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241"/>
        <w:gridCol w:w="2370"/>
        <w:gridCol w:w="2909"/>
      </w:tblGrid>
      <w:tr>
        <w:tc>
          <w:tcPr>
            <w:tcW w:w="0" w:type="auto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241" w:type="dxa"/>
            <w:shd w:val="clear" w:color="auto" w:fill="B8CCE4"/>
            <w:vAlign w:val="center"/>
          </w:tcPr>
          <w:p>
            <w:pPr>
              <w:pStyle w:val="Heading1"/>
              <w:ind w:left="360"/>
              <w:jc w:val="lef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Essential</w:t>
            </w:r>
          </w:p>
        </w:tc>
        <w:tc>
          <w:tcPr>
            <w:tcW w:w="2370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09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412"/>
        </w:trPr>
        <w:tc>
          <w:tcPr>
            <w:tcW w:w="0" w:type="auto"/>
            <w:vMerge w:val="restart"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Belief (knowledge, skills and qualifications)</w:t>
            </w: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Qualified Teacher Status.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Good Honours degree in a relevant discipline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Degree; PGCE or equivalent qualification.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Application </w:t>
            </w:r>
          </w:p>
        </w:tc>
      </w:tr>
      <w:tr>
        <w:trPr>
          <w:trHeight w:val="497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Recent and relevant CPD activities in preparation for Lead Practitioner role.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</w:t>
            </w:r>
          </w:p>
        </w:tc>
      </w:tr>
      <w:tr>
        <w:trPr>
          <w:trHeight w:val="367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Consistently good / outstanding teacher as measured by student outcomes.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rPr>
          <w:trHeight w:val="48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Knowledge and understanding of strategies to improve Teaching and Learning. 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/Interview/References</w:t>
            </w:r>
          </w:p>
        </w:tc>
      </w:tr>
      <w:tr>
        <w:trPr>
          <w:trHeight w:val="48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Knowledge and understanding of faculty development at Primary Level</w:t>
            </w: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rPr>
          <w:trHeight w:val="61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Evidence of the effective use of data to improve student achievement.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rPr>
          <w:trHeight w:val="61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Knowledge and understanding of strategies to safeguard students and staff. </w:t>
            </w: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477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Excellent interpersonal &amp; presentation skills across the spectrum of stake holders.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675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Can demonstrate understanding of how effective self-evaluation and strategic improvement planning can increase effectiveness and raise student achievement.</w:t>
            </w:r>
          </w:p>
        </w:tc>
        <w:tc>
          <w:tcPr>
            <w:tcW w:w="2370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0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Application/ Interview</w:t>
            </w:r>
          </w:p>
        </w:tc>
      </w:tr>
    </w:tbl>
    <w:p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054"/>
        <w:gridCol w:w="3193"/>
        <w:gridCol w:w="2539"/>
      </w:tblGrid>
      <w:tr>
        <w:tc>
          <w:tcPr>
            <w:tcW w:w="0" w:type="auto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B8CCE4"/>
            <w:vAlign w:val="center"/>
          </w:tcPr>
          <w:p>
            <w:pPr>
              <w:pStyle w:val="Heading1"/>
              <w:ind w:left="360"/>
              <w:jc w:val="lef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Essential</w:t>
            </w:r>
          </w:p>
        </w:tc>
        <w:tc>
          <w:tcPr>
            <w:tcW w:w="3193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539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301"/>
        </w:trPr>
        <w:tc>
          <w:tcPr>
            <w:tcW w:w="0" w:type="auto"/>
            <w:vMerge w:val="restart"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Leading &amp; Developing</w:t>
            </w: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Shows commitment to own and other’s professional and self-development. </w:t>
            </w: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rPr>
          <w:trHeight w:val="289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coaching/mentoring/performance management/ supporting colleagues, which has led to improvements in performance.</w:t>
            </w:r>
          </w:p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rPr>
          <w:trHeight w:val="289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Ability to delegate effectively and manage the performance of others.</w:t>
            </w:r>
          </w:p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785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 influencing skills and the ability to engage others in new ideas. Understands aims and vision of the academy and is able to inspire, challenge and motivate others.</w:t>
            </w: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 Interview/ References</w:t>
            </w:r>
          </w:p>
        </w:tc>
      </w:tr>
      <w:tr>
        <w:tc>
          <w:tcPr>
            <w:tcW w:w="0" w:type="auto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B8CCE4"/>
            <w:vAlign w:val="center"/>
          </w:tcPr>
          <w:p>
            <w:pPr>
              <w:pStyle w:val="Heading1"/>
              <w:ind w:left="360"/>
              <w:jc w:val="lef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Essential</w:t>
            </w:r>
          </w:p>
        </w:tc>
        <w:tc>
          <w:tcPr>
            <w:tcW w:w="3193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539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484"/>
        </w:trPr>
        <w:tc>
          <w:tcPr>
            <w:tcW w:w="0" w:type="auto"/>
            <w:vMerge w:val="restart"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Teamwork</w:t>
            </w: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Ability to promote and develop positive relationships within and beyond the academy.</w:t>
            </w: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/Interview</w:t>
            </w:r>
          </w:p>
        </w:tc>
      </w:tr>
      <w:tr>
        <w:trPr>
          <w:trHeight w:val="48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Understands the need for effective relationships with parents, carers, partners and the community which enhance and support student learning.</w:t>
            </w: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/Interview</w:t>
            </w:r>
          </w:p>
        </w:tc>
      </w:tr>
      <w:tr>
        <w:trPr>
          <w:trHeight w:val="48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 high level of self-awareness – knows strengths and weaknesses, and can relate to different personality types well.</w:t>
            </w:r>
          </w:p>
        </w:tc>
        <w:tc>
          <w:tcPr>
            <w:tcW w:w="319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39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Interview/ References</w:t>
            </w:r>
          </w:p>
        </w:tc>
      </w:tr>
    </w:tbl>
    <w:p>
      <w:r>
        <w:br w:type="page"/>
      </w:r>
    </w:p>
    <w:tbl>
      <w:tblPr>
        <w:tblW w:w="14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983"/>
        <w:gridCol w:w="2121"/>
        <w:gridCol w:w="1837"/>
      </w:tblGrid>
      <w:tr>
        <w:tc>
          <w:tcPr>
            <w:tcW w:w="0" w:type="auto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Trebuchet MS" w:hAnsi="Trebuchet MS" w:cs="Arial"/>
                <w:color w:val="8DB3E2"/>
                <w:sz w:val="22"/>
                <w:szCs w:val="22"/>
              </w:rPr>
            </w:pPr>
          </w:p>
        </w:tc>
        <w:tc>
          <w:tcPr>
            <w:tcW w:w="7983" w:type="dxa"/>
            <w:shd w:val="clear" w:color="auto" w:fill="B8CCE4"/>
            <w:vAlign w:val="center"/>
          </w:tcPr>
          <w:p>
            <w:pPr>
              <w:pStyle w:val="Heading1"/>
              <w:ind w:left="360"/>
              <w:jc w:val="lef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Essential</w:t>
            </w:r>
          </w:p>
        </w:tc>
        <w:tc>
          <w:tcPr>
            <w:tcW w:w="2121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837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508"/>
        </w:trPr>
        <w:tc>
          <w:tcPr>
            <w:tcW w:w="0" w:type="auto"/>
            <w:vMerge w:val="restart"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Creative Thinking</w:t>
            </w: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7983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Has a good knowledge and understanding of the wider educational agenda.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Application /Interview</w:t>
            </w:r>
          </w:p>
        </w:tc>
      </w:tr>
      <w:tr>
        <w:trPr>
          <w:trHeight w:val="309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7983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Open minded and flexible.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541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7983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 organisational skills with the ability to work under pressure and re-prioritise workload when needed.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811"/>
        </w:trPr>
        <w:tc>
          <w:tcPr>
            <w:tcW w:w="0" w:type="auto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983" w:type="dxa"/>
            <w:shd w:val="clear" w:color="auto" w:fill="B8CCE4"/>
            <w:vAlign w:val="center"/>
          </w:tcPr>
          <w:p>
            <w:pPr>
              <w:pStyle w:val="Heading1"/>
              <w:ind w:left="360"/>
              <w:jc w:val="lef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Essential</w:t>
            </w:r>
          </w:p>
        </w:tc>
        <w:tc>
          <w:tcPr>
            <w:tcW w:w="2121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837" w:type="dxa"/>
            <w:shd w:val="clear" w:color="auto" w:fill="B8CCE4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465"/>
        </w:trPr>
        <w:tc>
          <w:tcPr>
            <w:tcW w:w="0" w:type="auto"/>
            <w:vMerge w:val="restart"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Technical</w:t>
            </w:r>
          </w:p>
        </w:tc>
        <w:tc>
          <w:tcPr>
            <w:tcW w:w="7983" w:type="dxa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 ICT skills for teaching and leadership.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543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798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Has knowledge and understanding of safeguarding and child protection procedures.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  <w:tr>
        <w:trPr>
          <w:trHeight w:val="282"/>
        </w:trPr>
        <w:tc>
          <w:tcPr>
            <w:tcW w:w="0" w:type="auto"/>
            <w:vMerge/>
          </w:tcPr>
          <w:p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7983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Effective use of ICT in management and data handling.</w:t>
            </w:r>
          </w:p>
        </w:tc>
        <w:tc>
          <w:tcPr>
            <w:tcW w:w="2121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Interview</w:t>
            </w:r>
          </w:p>
        </w:tc>
      </w:tr>
    </w:tbl>
    <w:p/>
    <w:p>
      <w:pPr>
        <w:tabs>
          <w:tab w:val="left" w:pos="7110"/>
        </w:tabs>
        <w:rPr>
          <w:rFonts w:ascii="Trebuchet MS" w:hAnsi="Trebuchet MS" w:cs="Arial"/>
          <w:sz w:val="22"/>
          <w:szCs w:val="22"/>
        </w:rPr>
      </w:pPr>
    </w:p>
    <w:sectPr>
      <w:headerReference w:type="default" r:id="rId9"/>
      <w:footerReference w:type="default" r:id="rId10"/>
      <w:pgSz w:w="16840" w:h="11907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Cs w:val="16"/>
      </w:rPr>
    </w:pPr>
    <w:r>
      <w:rPr>
        <w:noProof/>
        <w:szCs w:val="1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74930</wp:posOffset>
          </wp:positionV>
          <wp:extent cx="10225405" cy="304800"/>
          <wp:effectExtent l="0" t="0" r="4445" b="0"/>
          <wp:wrapTight wrapText="bothSides">
            <wp:wrapPolygon edited="0">
              <wp:start x="0" y="0"/>
              <wp:lineTo x="0" y="20250"/>
              <wp:lineTo x="21569" y="20250"/>
              <wp:lineTo x="21569" y="0"/>
              <wp:lineTo x="0" y="0"/>
            </wp:wrapPolygon>
          </wp:wrapTight>
          <wp:docPr id="2" name="Picture 3" descr="H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H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4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Trebuchet MS" w:hAnsi="Trebuchet MS" w:cs="Arial"/>
        <w:b/>
        <w:sz w:val="22"/>
        <w:szCs w:val="22"/>
      </w:rPr>
    </w:pPr>
    <w:r>
      <w:rPr>
        <w:rFonts w:ascii="Trebuchet MS" w:hAnsi="Trebuchet MS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7319010</wp:posOffset>
          </wp:positionH>
          <wp:positionV relativeFrom="paragraph">
            <wp:posOffset>-235585</wp:posOffset>
          </wp:positionV>
          <wp:extent cx="2256790" cy="675640"/>
          <wp:effectExtent l="0" t="0" r="0" b="0"/>
          <wp:wrapSquare wrapText="bothSides"/>
          <wp:docPr id="5" name="Picture 5" descr="The Halifax Academy Logo no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Halifax Academy Logo no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2"/>
        <w:szCs w:val="22"/>
      </w:rPr>
      <w:t xml:space="preserve">Person Specification </w:t>
    </w:r>
  </w:p>
  <w:p>
    <w:pPr>
      <w:jc w:val="center"/>
      <w:rPr>
        <w:rFonts w:ascii="Trebuchet MS" w:hAnsi="Trebuchet MS" w:cs="Arial"/>
        <w:b/>
        <w:sz w:val="22"/>
        <w:szCs w:val="22"/>
      </w:rPr>
    </w:pPr>
    <w:r>
      <w:rPr>
        <w:rFonts w:ascii="Trebuchet MS" w:hAnsi="Trebuchet MS" w:cs="Arial"/>
        <w:b/>
        <w:sz w:val="22"/>
        <w:szCs w:val="22"/>
      </w:rPr>
      <w:t>Lead Practitioner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348"/>
    <w:multiLevelType w:val="hybridMultilevel"/>
    <w:tmpl w:val="153CF2D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C6F76"/>
    <w:multiLevelType w:val="hybridMultilevel"/>
    <w:tmpl w:val="7A6E40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A0C7D"/>
    <w:multiLevelType w:val="hybridMultilevel"/>
    <w:tmpl w:val="762A94F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F34CA"/>
    <w:multiLevelType w:val="hybridMultilevel"/>
    <w:tmpl w:val="CC1CE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9651A"/>
    <w:multiLevelType w:val="hybridMultilevel"/>
    <w:tmpl w:val="C55E3930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C7D14"/>
    <w:multiLevelType w:val="hybridMultilevel"/>
    <w:tmpl w:val="C18E056A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42FAC"/>
    <w:multiLevelType w:val="hybridMultilevel"/>
    <w:tmpl w:val="438A9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A0ABE"/>
    <w:multiLevelType w:val="hybridMultilevel"/>
    <w:tmpl w:val="92BEF0E6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0C5F47"/>
    <w:multiLevelType w:val="hybridMultilevel"/>
    <w:tmpl w:val="EC807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5125F"/>
    <w:multiLevelType w:val="hybridMultilevel"/>
    <w:tmpl w:val="CFCEA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3048C"/>
    <w:multiLevelType w:val="hybridMultilevel"/>
    <w:tmpl w:val="085E4476"/>
    <w:lvl w:ilvl="0" w:tplc="7956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ECFC-C4BA-48DD-AFB8-13322549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Assistant Headteacher – Pastoral/Inclusion</vt:lpstr>
    </vt:vector>
  </TitlesOfParts>
  <Company>Camborne Science &amp; Community College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Assistant Headteacher – Pastoral/Inclusion</dc:title>
  <dc:creator>Ogilvie S</dc:creator>
  <cp:lastModifiedBy>Ogilvie S</cp:lastModifiedBy>
  <cp:revision>2</cp:revision>
  <cp:lastPrinted>2016-01-14T10:39:00Z</cp:lastPrinted>
  <dcterms:created xsi:type="dcterms:W3CDTF">2016-05-11T10:18:00Z</dcterms:created>
  <dcterms:modified xsi:type="dcterms:W3CDTF">2016-05-11T10:18:00Z</dcterms:modified>
</cp:coreProperties>
</file>