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E" w:rsidRDefault="00CE317E" w:rsidP="00CE317E">
      <w:pPr>
        <w:autoSpaceDE w:val="0"/>
        <w:autoSpaceDN w:val="0"/>
        <w:adjustRightInd w:val="0"/>
        <w:rPr>
          <w:rFonts w:ascii="MyriadMM" w:eastAsia="Calibri" w:hAnsi="MyriadMM" w:cs="MyriadMM"/>
          <w:color w:val="000000"/>
          <w:szCs w:val="24"/>
        </w:rPr>
      </w:pPr>
    </w:p>
    <w:p w:rsidR="00B5580D" w:rsidRDefault="00B5580D" w:rsidP="00CE317E">
      <w:pPr>
        <w:autoSpaceDE w:val="0"/>
        <w:autoSpaceDN w:val="0"/>
        <w:adjustRightInd w:val="0"/>
        <w:rPr>
          <w:rFonts w:ascii="MyriadMM" w:eastAsia="Calibri" w:hAnsi="MyriadMM" w:cs="MyriadMM"/>
          <w:color w:val="000000"/>
          <w:szCs w:val="24"/>
        </w:rPr>
      </w:pPr>
    </w:p>
    <w:p w:rsidR="00CE317E" w:rsidRDefault="00CE317E" w:rsidP="00CE317E">
      <w:pPr>
        <w:autoSpaceDE w:val="0"/>
        <w:autoSpaceDN w:val="0"/>
        <w:adjustRightInd w:val="0"/>
        <w:rPr>
          <w:rFonts w:ascii="MyriadMM" w:eastAsia="Calibri" w:hAnsi="MyriadMM" w:cs="MyriadMM"/>
          <w:color w:val="000000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DE2C10" w:rsidRPr="004C0D5D" w:rsidTr="00607D38">
        <w:tc>
          <w:tcPr>
            <w:tcW w:w="1668" w:type="dxa"/>
          </w:tcPr>
          <w:p w:rsidR="00DE2C10" w:rsidRPr="004C0D5D" w:rsidRDefault="00DE2C10" w:rsidP="00CE317E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b/>
                <w:color w:val="000000"/>
                <w:sz w:val="20"/>
              </w:rPr>
            </w:pPr>
            <w:r w:rsidRPr="004C0D5D">
              <w:rPr>
                <w:rFonts w:ascii="MyriadMM" w:eastAsia="Calibri" w:hAnsi="MyriadMM" w:cs="MyriadMM"/>
                <w:b/>
                <w:sz w:val="20"/>
              </w:rPr>
              <w:t>Post Title:</w:t>
            </w:r>
          </w:p>
        </w:tc>
        <w:tc>
          <w:tcPr>
            <w:tcW w:w="8646" w:type="dxa"/>
          </w:tcPr>
          <w:p w:rsidR="00DE2C10" w:rsidRPr="00E06BA4" w:rsidRDefault="009F2180" w:rsidP="003F60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06BA4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Teacher of </w:t>
            </w:r>
            <w:r w:rsidR="003F60A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English</w:t>
            </w:r>
            <w:bookmarkStart w:id="0" w:name="_GoBack"/>
            <w:bookmarkEnd w:id="0"/>
          </w:p>
        </w:tc>
      </w:tr>
    </w:tbl>
    <w:p w:rsidR="00CE317E" w:rsidRPr="004C0D5D" w:rsidRDefault="00CE317E" w:rsidP="00CE317E">
      <w:pPr>
        <w:autoSpaceDE w:val="0"/>
        <w:autoSpaceDN w:val="0"/>
        <w:adjustRightInd w:val="0"/>
        <w:rPr>
          <w:rFonts w:ascii="MyriadMM" w:eastAsia="Calibri" w:hAnsi="MyriadMM" w:cs="MyriadMM"/>
          <w:color w:val="000000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DE2C10" w:rsidRPr="004C0D5D" w:rsidTr="00607D38">
        <w:tc>
          <w:tcPr>
            <w:tcW w:w="1668" w:type="dxa"/>
          </w:tcPr>
          <w:p w:rsidR="00DE2C10" w:rsidRPr="004C0D5D" w:rsidRDefault="00DE2C10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b/>
                <w:sz w:val="20"/>
              </w:rPr>
            </w:pPr>
            <w:r w:rsidRPr="004C0D5D">
              <w:rPr>
                <w:rFonts w:ascii="MyriadMM" w:eastAsia="Calibri" w:hAnsi="MyriadMM" w:cs="MyriadMM"/>
                <w:b/>
                <w:sz w:val="20"/>
              </w:rPr>
              <w:t>Responsible to:</w:t>
            </w:r>
          </w:p>
        </w:tc>
        <w:tc>
          <w:tcPr>
            <w:tcW w:w="8646" w:type="dxa"/>
          </w:tcPr>
          <w:p w:rsidR="00DE2C10" w:rsidRDefault="00E06BA4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Head of Department</w:t>
            </w:r>
          </w:p>
          <w:p w:rsidR="00254F23" w:rsidRPr="00254F23" w:rsidRDefault="00254F23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560B4" w:rsidRPr="004C0D5D" w:rsidRDefault="006560B4" w:rsidP="007928B9">
      <w:pPr>
        <w:autoSpaceDE w:val="0"/>
        <w:autoSpaceDN w:val="0"/>
        <w:adjustRightInd w:val="0"/>
        <w:rPr>
          <w:rFonts w:ascii="MyriadMM" w:eastAsia="Calibri" w:hAnsi="MyriadMM" w:cs="MyriadMM"/>
          <w:color w:val="FFFFFF"/>
          <w:sz w:val="20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410"/>
        <w:gridCol w:w="1275"/>
        <w:gridCol w:w="1701"/>
        <w:gridCol w:w="2268"/>
      </w:tblGrid>
      <w:tr w:rsidR="0046253C" w:rsidRPr="004C0D5D" w:rsidTr="00607D38">
        <w:tc>
          <w:tcPr>
            <w:tcW w:w="1668" w:type="dxa"/>
          </w:tcPr>
          <w:p w:rsidR="0046253C" w:rsidRPr="004C0D5D" w:rsidRDefault="0046253C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b/>
                <w:color w:val="000000"/>
                <w:sz w:val="20"/>
              </w:rPr>
            </w:pPr>
            <w:r w:rsidRPr="004C0D5D">
              <w:rPr>
                <w:rFonts w:ascii="MyriadMM" w:eastAsia="Calibri" w:hAnsi="MyriadMM" w:cs="MyriadMM"/>
                <w:b/>
                <w:color w:val="000000"/>
                <w:sz w:val="20"/>
              </w:rPr>
              <w:t>Grade:</w:t>
            </w:r>
          </w:p>
        </w:tc>
        <w:tc>
          <w:tcPr>
            <w:tcW w:w="992" w:type="dxa"/>
          </w:tcPr>
          <w:p w:rsidR="0046253C" w:rsidRPr="004C0D5D" w:rsidRDefault="0046253C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46253C" w:rsidRPr="004C0D5D" w:rsidRDefault="0046253C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b/>
                <w:color w:val="000000"/>
                <w:sz w:val="20"/>
              </w:rPr>
            </w:pPr>
            <w:r w:rsidRPr="004C0D5D">
              <w:rPr>
                <w:rFonts w:ascii="MyriadMM" w:eastAsia="Calibri" w:hAnsi="MyriadMM" w:cs="MyriadMM"/>
                <w:b/>
                <w:color w:val="000000"/>
                <w:sz w:val="20"/>
              </w:rPr>
              <w:t>Employment terms:</w:t>
            </w:r>
          </w:p>
        </w:tc>
        <w:tc>
          <w:tcPr>
            <w:tcW w:w="1275" w:type="dxa"/>
          </w:tcPr>
          <w:p w:rsidR="0046253C" w:rsidRPr="004C0D5D" w:rsidRDefault="0046253C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6253C" w:rsidRPr="004C0D5D" w:rsidRDefault="0046253C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b/>
                <w:color w:val="000000"/>
                <w:sz w:val="20"/>
              </w:rPr>
            </w:pPr>
            <w:r w:rsidRPr="004C0D5D">
              <w:rPr>
                <w:rFonts w:ascii="MyriadMM" w:eastAsia="Calibri" w:hAnsi="MyriadMM" w:cs="MyriadMM"/>
                <w:b/>
                <w:color w:val="000000"/>
                <w:sz w:val="20"/>
              </w:rPr>
              <w:t>Hours:</w:t>
            </w:r>
          </w:p>
        </w:tc>
        <w:tc>
          <w:tcPr>
            <w:tcW w:w="2268" w:type="dxa"/>
          </w:tcPr>
          <w:p w:rsidR="0046253C" w:rsidRPr="004C0D5D" w:rsidRDefault="0046253C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color w:val="000000"/>
                <w:sz w:val="20"/>
              </w:rPr>
            </w:pPr>
          </w:p>
        </w:tc>
      </w:tr>
    </w:tbl>
    <w:p w:rsidR="006560B4" w:rsidRPr="004C0D5D" w:rsidRDefault="006560B4" w:rsidP="007928B9">
      <w:pPr>
        <w:autoSpaceDE w:val="0"/>
        <w:autoSpaceDN w:val="0"/>
        <w:adjustRightInd w:val="0"/>
        <w:rPr>
          <w:rFonts w:ascii="MyriadMM" w:eastAsia="Calibri" w:hAnsi="MyriadMM" w:cs="MyriadMM"/>
          <w:color w:val="000000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46253C" w:rsidRPr="004C0D5D" w:rsidTr="00607D38">
        <w:tc>
          <w:tcPr>
            <w:tcW w:w="1668" w:type="dxa"/>
          </w:tcPr>
          <w:p w:rsidR="0046253C" w:rsidRPr="004C0D5D" w:rsidRDefault="0046253C" w:rsidP="007928B9">
            <w:pPr>
              <w:autoSpaceDE w:val="0"/>
              <w:autoSpaceDN w:val="0"/>
              <w:adjustRightInd w:val="0"/>
              <w:rPr>
                <w:rFonts w:ascii="MyriadMM" w:eastAsia="Calibri" w:hAnsi="MyriadMM" w:cs="MyriadMM"/>
                <w:b/>
                <w:color w:val="000000"/>
                <w:sz w:val="20"/>
              </w:rPr>
            </w:pPr>
            <w:r w:rsidRPr="004C0D5D">
              <w:rPr>
                <w:rFonts w:ascii="MyriadMM" w:eastAsia="Calibri" w:hAnsi="MyriadMM" w:cs="MyriadMM"/>
                <w:b/>
                <w:color w:val="000000"/>
                <w:sz w:val="20"/>
              </w:rPr>
              <w:t>Role:</w:t>
            </w:r>
          </w:p>
        </w:tc>
        <w:tc>
          <w:tcPr>
            <w:tcW w:w="8646" w:type="dxa"/>
          </w:tcPr>
          <w:p w:rsidR="009F2180" w:rsidRPr="005A20B8" w:rsidRDefault="00B14429" w:rsidP="005A20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To manage the teaching of </w:t>
            </w:r>
            <w:r w:rsidR="003F60A3">
              <w:rPr>
                <w:rFonts w:ascii="Arial" w:hAnsi="Arial" w:cs="Arial"/>
                <w:sz w:val="22"/>
                <w:lang w:val="en-US"/>
              </w:rPr>
              <w:t>English</w:t>
            </w:r>
            <w:r w:rsidR="00E06BA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9F2180" w:rsidRPr="005A20B8">
              <w:rPr>
                <w:rFonts w:ascii="Arial" w:hAnsi="Arial" w:cs="Arial"/>
                <w:sz w:val="22"/>
                <w:lang w:val="en-US"/>
              </w:rPr>
              <w:t xml:space="preserve">within allocated </w:t>
            </w:r>
            <w:proofErr w:type="gramStart"/>
            <w:r w:rsidR="009F2180" w:rsidRPr="005A20B8">
              <w:rPr>
                <w:rFonts w:ascii="Arial" w:hAnsi="Arial" w:cs="Arial"/>
                <w:sz w:val="22"/>
                <w:lang w:val="en-US"/>
              </w:rPr>
              <w:t>teaching  groups</w:t>
            </w:r>
            <w:proofErr w:type="gramEnd"/>
            <w:r w:rsidR="009F2180" w:rsidRPr="005A20B8">
              <w:rPr>
                <w:rFonts w:ascii="Arial" w:hAnsi="Arial" w:cs="Arial"/>
                <w:sz w:val="22"/>
                <w:lang w:val="en-US"/>
              </w:rPr>
              <w:t xml:space="preserve"> i</w:t>
            </w:r>
            <w:r w:rsidR="00E06BA4">
              <w:rPr>
                <w:rFonts w:ascii="Arial" w:hAnsi="Arial" w:cs="Arial"/>
                <w:sz w:val="22"/>
                <w:lang w:val="en-US"/>
              </w:rPr>
              <w:t xml:space="preserve">n accordance with the School’s </w:t>
            </w:r>
            <w:r w:rsidR="009F2180" w:rsidRPr="005A20B8">
              <w:rPr>
                <w:rFonts w:ascii="Arial" w:hAnsi="Arial" w:cs="Arial"/>
                <w:sz w:val="22"/>
                <w:lang w:val="en-US"/>
              </w:rPr>
              <w:t>aims and in pursuit of high standards of pupil achievement</w:t>
            </w:r>
          </w:p>
          <w:p w:rsidR="009F2180" w:rsidRPr="009F2180" w:rsidRDefault="009F2180" w:rsidP="009F218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en-US"/>
              </w:rPr>
            </w:pPr>
            <w:r w:rsidRPr="009F2180">
              <w:rPr>
                <w:rFonts w:ascii="Arial" w:hAnsi="Arial" w:cs="Arial"/>
                <w:sz w:val="22"/>
                <w:lang w:val="en-US"/>
              </w:rPr>
              <w:t>To share and support the corporate responsibility for the well-being, education and discipline of all students.</w:t>
            </w:r>
          </w:p>
          <w:p w:rsidR="009F2180" w:rsidRPr="009F2180" w:rsidRDefault="009F2180" w:rsidP="009F218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en-US"/>
              </w:rPr>
            </w:pPr>
            <w:r w:rsidRPr="009F2180">
              <w:rPr>
                <w:rFonts w:ascii="Arial" w:hAnsi="Arial" w:cs="Arial"/>
                <w:sz w:val="22"/>
                <w:lang w:val="en-US"/>
              </w:rPr>
              <w:t>Ensure high quality teaching and learning takes place with allocated groups in line with school and department curriculum policy.</w:t>
            </w:r>
          </w:p>
          <w:p w:rsidR="009F2180" w:rsidRPr="009F2180" w:rsidRDefault="009F2180" w:rsidP="009F218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lang w:val="en-US"/>
              </w:rPr>
            </w:pPr>
            <w:r w:rsidRPr="009F2180">
              <w:rPr>
                <w:rFonts w:ascii="Arial" w:hAnsi="Arial" w:cs="Arial"/>
                <w:sz w:val="22"/>
                <w:lang w:val="en-US"/>
              </w:rPr>
              <w:t>Have a positive impact on the educational progress of pupils in allocated groups.</w:t>
            </w:r>
          </w:p>
          <w:p w:rsidR="0046253C" w:rsidRPr="005A20B8" w:rsidRDefault="009F2180" w:rsidP="005A2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A20B8">
              <w:rPr>
                <w:rFonts w:ascii="Arial" w:hAnsi="Arial" w:cs="Arial"/>
                <w:sz w:val="22"/>
                <w:lang w:val="en-US"/>
              </w:rPr>
              <w:t>Develop and enhance teaching and learning methodology.</w:t>
            </w:r>
          </w:p>
        </w:tc>
      </w:tr>
    </w:tbl>
    <w:p w:rsidR="007928B9" w:rsidRDefault="007928B9" w:rsidP="007928B9">
      <w:pPr>
        <w:autoSpaceDE w:val="0"/>
        <w:autoSpaceDN w:val="0"/>
        <w:adjustRightInd w:val="0"/>
        <w:rPr>
          <w:rFonts w:ascii="MyriadMM" w:eastAsia="Calibri" w:hAnsi="MyriadMM" w:cs="MyriadMM"/>
          <w:color w:val="000000"/>
          <w:szCs w:val="24"/>
        </w:rPr>
      </w:pPr>
    </w:p>
    <w:p w:rsidR="0046253C" w:rsidRPr="00ED1DD8" w:rsidRDefault="00ED1DD8" w:rsidP="007928B9">
      <w:pPr>
        <w:autoSpaceDE w:val="0"/>
        <w:autoSpaceDN w:val="0"/>
        <w:adjustRightInd w:val="0"/>
        <w:rPr>
          <w:rFonts w:ascii="MyriadMM" w:eastAsia="Calibri" w:hAnsi="MyriadMM" w:cs="MyriadMM"/>
          <w:i/>
          <w:color w:val="000000"/>
          <w:sz w:val="16"/>
          <w:szCs w:val="16"/>
        </w:rPr>
      </w:pPr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 xml:space="preserve">The information contained below is to help staff understand and appreciate the work content of their post and the role they </w:t>
      </w:r>
      <w:proofErr w:type="gramStart"/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>are  to</w:t>
      </w:r>
      <w:proofErr w:type="gramEnd"/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 xml:space="preserve"> play in the organisation. However, it should be noted that whilst every effort has been made to outline all the duties </w:t>
      </w:r>
      <w:proofErr w:type="gramStart"/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>a</w:t>
      </w:r>
      <w:r w:rsidR="00143F1B">
        <w:rPr>
          <w:rFonts w:ascii="MyriadMM" w:eastAsia="Calibri" w:hAnsi="MyriadMM" w:cs="MyriadMM"/>
          <w:i/>
          <w:color w:val="000000"/>
          <w:sz w:val="16"/>
          <w:szCs w:val="16"/>
        </w:rPr>
        <w:t>n</w:t>
      </w:r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>d  responsibilities</w:t>
      </w:r>
      <w:proofErr w:type="gramEnd"/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 xml:space="preserve"> of the post, a document such as this does not permit every item to be specified in detail. Broad headings </w:t>
      </w:r>
      <w:proofErr w:type="gramStart"/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>may  therefore</w:t>
      </w:r>
      <w:proofErr w:type="gramEnd"/>
      <w:r w:rsidRPr="00ED1DD8">
        <w:rPr>
          <w:rFonts w:ascii="MyriadMM" w:eastAsia="Calibri" w:hAnsi="MyriadMM" w:cs="MyriadMM"/>
          <w:i/>
          <w:color w:val="000000"/>
          <w:sz w:val="16"/>
          <w:szCs w:val="16"/>
        </w:rPr>
        <w:t xml:space="preserve"> have been used, in which case all the usual associated duties are included in this job description.</w:t>
      </w:r>
    </w:p>
    <w:p w:rsidR="0046253C" w:rsidRPr="00F85C52" w:rsidRDefault="0046253C" w:rsidP="007928B9">
      <w:pPr>
        <w:autoSpaceDE w:val="0"/>
        <w:autoSpaceDN w:val="0"/>
        <w:adjustRightInd w:val="0"/>
        <w:rPr>
          <w:rFonts w:ascii="MyriadMM" w:eastAsia="Calibri" w:hAnsi="MyriadMM" w:cs="MyriadMM"/>
          <w:b/>
          <w:color w:val="000000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6253C" w:rsidRPr="004C0D5D" w:rsidTr="00B5580D">
        <w:tc>
          <w:tcPr>
            <w:tcW w:w="10314" w:type="dxa"/>
          </w:tcPr>
          <w:p w:rsidR="0046253C" w:rsidRPr="004C0D5D" w:rsidRDefault="00143F1B" w:rsidP="0046253C">
            <w:pPr>
              <w:autoSpaceDE w:val="0"/>
              <w:autoSpaceDN w:val="0"/>
              <w:adjustRightInd w:val="0"/>
              <w:jc w:val="center"/>
              <w:rPr>
                <w:rFonts w:ascii="MyriadMM" w:eastAsia="Calibri" w:hAnsi="MyriadMM" w:cs="MyriadMM"/>
                <w:b/>
                <w:color w:val="000000"/>
                <w:sz w:val="20"/>
              </w:rPr>
            </w:pPr>
            <w:r w:rsidRPr="004C0D5D">
              <w:rPr>
                <w:rFonts w:ascii="MyriadMM" w:eastAsia="Calibri" w:hAnsi="MyriadMM" w:cs="MyriadMM"/>
                <w:b/>
                <w:color w:val="000000"/>
                <w:sz w:val="20"/>
              </w:rPr>
              <w:t xml:space="preserve">MAIN DUTIES, </w:t>
            </w:r>
            <w:r w:rsidR="0046253C" w:rsidRPr="004C0D5D">
              <w:rPr>
                <w:rFonts w:ascii="MyriadMM" w:eastAsia="Calibri" w:hAnsi="MyriadMM" w:cs="MyriadMM"/>
                <w:b/>
                <w:color w:val="000000"/>
                <w:sz w:val="20"/>
              </w:rPr>
              <w:t xml:space="preserve"> RESPONSIBLITIES</w:t>
            </w:r>
            <w:r w:rsidRPr="004C0D5D">
              <w:rPr>
                <w:rFonts w:ascii="MyriadMM" w:eastAsia="Calibri" w:hAnsi="MyriadMM" w:cs="MyriadMM"/>
                <w:b/>
                <w:color w:val="000000"/>
                <w:sz w:val="20"/>
              </w:rPr>
              <w:t xml:space="preserve"> AND TASKS</w:t>
            </w:r>
          </w:p>
        </w:tc>
      </w:tr>
    </w:tbl>
    <w:p w:rsidR="0046253C" w:rsidRPr="004C0D5D" w:rsidRDefault="0046253C" w:rsidP="007928B9">
      <w:pPr>
        <w:autoSpaceDE w:val="0"/>
        <w:autoSpaceDN w:val="0"/>
        <w:adjustRightInd w:val="0"/>
        <w:rPr>
          <w:rFonts w:ascii="MyriadMM" w:eastAsia="Calibri" w:hAnsi="MyriadMM" w:cs="MyriadMM"/>
          <w:color w:val="000000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46253C" w:rsidRPr="005A20B8" w:rsidTr="00E06BA4">
        <w:trPr>
          <w:trHeight w:val="2124"/>
        </w:trPr>
        <w:tc>
          <w:tcPr>
            <w:tcW w:w="1668" w:type="dxa"/>
          </w:tcPr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6253C" w:rsidRPr="005A20B8" w:rsidRDefault="0046253C" w:rsidP="004625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A20B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Main Tasks</w:t>
            </w:r>
          </w:p>
        </w:tc>
        <w:tc>
          <w:tcPr>
            <w:tcW w:w="8646" w:type="dxa"/>
          </w:tcPr>
          <w:p w:rsidR="0046253C" w:rsidRPr="005A20B8" w:rsidRDefault="0046253C" w:rsidP="007928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Ensure effective teaching of whole classes, groups and individuals using methodology that stimulates, engages and challenges students so that learning and teaching objectives are met.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 xml:space="preserve">Set high expectations for students’ behaviour, establishing and maintaining good classroom management and the development of positive and productive relationships within the structure of </w:t>
            </w:r>
            <w:r w:rsidR="00E06BA4">
              <w:rPr>
                <w:rFonts w:ascii="Arial" w:hAnsi="Arial" w:cs="Arial"/>
                <w:sz w:val="22"/>
              </w:rPr>
              <w:t>Positive Discipline</w:t>
            </w:r>
            <w:r w:rsidRPr="005A20B8">
              <w:rPr>
                <w:rFonts w:ascii="Arial" w:hAnsi="Arial" w:cs="Arial"/>
                <w:sz w:val="22"/>
              </w:rPr>
              <w:t>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Through planning, identify clear teaching objectives, content, lesson structures and sequences appropriate to the subject matter and the students being taught.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Set appropriate and demanding expectations for stud</w:t>
            </w:r>
            <w:r w:rsidR="00E06BA4">
              <w:rPr>
                <w:rFonts w:ascii="Arial" w:hAnsi="Arial" w:cs="Arial"/>
                <w:sz w:val="22"/>
              </w:rPr>
              <w:t xml:space="preserve">ents’ learning and motivation. </w:t>
            </w:r>
            <w:r w:rsidRPr="005A20B8">
              <w:rPr>
                <w:rFonts w:ascii="Arial" w:hAnsi="Arial" w:cs="Arial"/>
                <w:sz w:val="22"/>
              </w:rPr>
              <w:t>Set clear targets for students’ learning, building on prior attainment.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Assess how well learning objectives have been achieved and use this assessment for future teaching.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Mark and monitor students’ class and homework providing clear and constructive oral and written feedback, setting targets for students’ progress.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Prepare and present informative reports to parents in line with school policy.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Provide opportunities to develop students’ understanding by relating their learning to real and work related examples, recognizing that learning can take place outside the school context.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Take responsibility for their own professional development and keep up to date with research and developments in pedagogy and use this to improve teaching and students’ learning.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Demonstrate an active contribution to the policies and aspirations of the school.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Set a good example to the students they teach in their presentation and their personal conduct.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Evaluate their own teaching critically and use this to improve their effectiveness.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lastRenderedPageBreak/>
              <w:t>Establish effective working relationships with professional colleagues including where applicable support staff.</w:t>
            </w:r>
          </w:p>
          <w:p w:rsidR="009F2180" w:rsidRPr="005A20B8" w:rsidRDefault="009F2180" w:rsidP="009F21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>Select and make good use of ICT and other learning resources which enable teaching objectives to be met.</w:t>
            </w:r>
          </w:p>
          <w:p w:rsidR="0046253C" w:rsidRPr="005A20B8" w:rsidRDefault="009F2180" w:rsidP="005A20B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A20B8">
              <w:rPr>
                <w:rFonts w:ascii="Arial" w:hAnsi="Arial" w:cs="Arial"/>
                <w:sz w:val="22"/>
              </w:rPr>
              <w:t xml:space="preserve">To assist with the supervision of students out of lesson times, including before and after school, break and lunchtime. </w:t>
            </w:r>
          </w:p>
          <w:p w:rsidR="0046253C" w:rsidRPr="00192DEB" w:rsidRDefault="009F2180" w:rsidP="007928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A20B8">
              <w:rPr>
                <w:rFonts w:ascii="Arial" w:hAnsi="Arial" w:cs="Arial"/>
                <w:sz w:val="22"/>
              </w:rPr>
              <w:t>To comply with all policies and procedures relating to child protection, reporting all concerns to the appropriate person</w:t>
            </w:r>
          </w:p>
        </w:tc>
      </w:tr>
      <w:tr w:rsidR="00192DEB" w:rsidRPr="00230EBC" w:rsidTr="00192DEB">
        <w:tc>
          <w:tcPr>
            <w:tcW w:w="1668" w:type="dxa"/>
          </w:tcPr>
          <w:p w:rsidR="00192DEB" w:rsidRDefault="00192DEB" w:rsidP="006852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92DEB" w:rsidRPr="00864B57" w:rsidRDefault="00192DEB" w:rsidP="006852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864B5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Special requirements</w:t>
            </w:r>
          </w:p>
        </w:tc>
        <w:tc>
          <w:tcPr>
            <w:tcW w:w="8646" w:type="dxa"/>
          </w:tcPr>
          <w:p w:rsidR="00192DEB" w:rsidRDefault="00192DEB" w:rsidP="006852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92DEB" w:rsidRPr="00230EBC" w:rsidRDefault="00192DEB" w:rsidP="00192D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30EBC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There is </w:t>
            </w:r>
            <w:r w:rsidRPr="00230EBC">
              <w:rPr>
                <w:rFonts w:ascii="Arial" w:hAnsi="Arial" w:cs="Arial"/>
                <w:sz w:val="22"/>
                <w:szCs w:val="22"/>
              </w:rPr>
              <w:t xml:space="preserve">a requirement to submit to an enhanced Criminal Records Bureau background check.  </w:t>
            </w:r>
          </w:p>
          <w:p w:rsidR="00192DEB" w:rsidRPr="00230EBC" w:rsidRDefault="00192DEB" w:rsidP="00192D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30EBC">
              <w:rPr>
                <w:rFonts w:ascii="Arial" w:hAnsi="Arial" w:cs="Arial"/>
                <w:sz w:val="22"/>
                <w:szCs w:val="22"/>
              </w:rPr>
              <w:t xml:space="preserve"> No smoking policy.</w:t>
            </w:r>
          </w:p>
          <w:p w:rsidR="00192DEB" w:rsidRDefault="00192DEB" w:rsidP="006852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192DEB" w:rsidRPr="00230EBC" w:rsidRDefault="00192DEB" w:rsidP="006852A9">
            <w:pPr>
              <w:pStyle w:val="ListParagraph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6253C" w:rsidRPr="005A20B8" w:rsidRDefault="0046253C" w:rsidP="007928B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sectPr w:rsidR="0046253C" w:rsidRPr="005A20B8" w:rsidSect="004E4E70">
      <w:headerReference w:type="default" r:id="rId7"/>
      <w:footerReference w:type="default" r:id="rId8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D9" w:rsidRDefault="00414DD9" w:rsidP="00414DD9">
      <w:r>
        <w:separator/>
      </w:r>
    </w:p>
  </w:endnote>
  <w:endnote w:type="continuationSeparator" w:id="0">
    <w:p w:rsidR="00414DD9" w:rsidRDefault="00414DD9" w:rsidP="0041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M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D9" w:rsidRPr="00414DD9" w:rsidRDefault="00414DD9" w:rsidP="0046253C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D9" w:rsidRDefault="00414DD9" w:rsidP="00414DD9">
      <w:r>
        <w:separator/>
      </w:r>
    </w:p>
  </w:footnote>
  <w:footnote w:type="continuationSeparator" w:id="0">
    <w:p w:rsidR="00414DD9" w:rsidRDefault="00414DD9" w:rsidP="0041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B4" w:rsidRDefault="00B5580D" w:rsidP="00CE317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40F79" wp14:editId="2EF25CE4">
              <wp:simplePos x="0" y="0"/>
              <wp:positionH relativeFrom="column">
                <wp:posOffset>3438525</wp:posOffset>
              </wp:positionH>
              <wp:positionV relativeFrom="paragraph">
                <wp:posOffset>-316230</wp:posOffset>
              </wp:positionV>
              <wp:extent cx="3000375" cy="8477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17E" w:rsidRPr="000321AF" w:rsidRDefault="00CE317E" w:rsidP="00CE317E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yriadMM" w:eastAsia="Calibri" w:hAnsi="MyriadMM" w:cs="MyriadMM"/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  <w:r w:rsidRPr="000321AF">
                            <w:rPr>
                              <w:rFonts w:ascii="MyriadMM" w:eastAsia="Calibri" w:hAnsi="MyriadMM" w:cs="MyriadMM"/>
                              <w:b/>
                              <w:color w:val="000000"/>
                              <w:sz w:val="28"/>
                              <w:szCs w:val="28"/>
                            </w:rPr>
                            <w:t>JOB DESCRIPTION</w:t>
                          </w:r>
                        </w:p>
                        <w:p w:rsidR="00CE317E" w:rsidRDefault="00CE317E" w:rsidP="00CE317E">
                          <w:r w:rsidRPr="000321AF">
                            <w:rPr>
                              <w:rFonts w:ascii="MyriadMM" w:eastAsia="Calibri" w:hAnsi="MyriadMM" w:cs="MyriadMM"/>
                              <w:color w:val="000000"/>
                              <w:sz w:val="18"/>
                              <w:szCs w:val="18"/>
                            </w:rPr>
                            <w:t>John Smeaton Ac</w:t>
                          </w:r>
                          <w:r w:rsidR="00254F23">
                            <w:rPr>
                              <w:rFonts w:ascii="MyriadMM" w:eastAsia="Calibri" w:hAnsi="MyriadMM" w:cs="MyriadMM"/>
                              <w:color w:val="000000"/>
                              <w:sz w:val="18"/>
                              <w:szCs w:val="18"/>
                            </w:rPr>
                            <w:t>a</w:t>
                          </w:r>
                          <w:r w:rsidRPr="000321AF">
                            <w:rPr>
                              <w:rFonts w:ascii="MyriadMM" w:eastAsia="Calibri" w:hAnsi="MyriadMM" w:cs="MyriadMM"/>
                              <w:color w:val="000000"/>
                              <w:sz w:val="18"/>
                              <w:szCs w:val="18"/>
                            </w:rPr>
                            <w:t>demy is committed to safeguarding and promoting the welfare of children and young people and expects all staff and volunteers to share this commitment</w:t>
                          </w:r>
                          <w:r>
                            <w:rPr>
                              <w:rFonts w:ascii="MyriadMM" w:eastAsia="Calibri" w:hAnsi="MyriadMM" w:cs="MyriadMM"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40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75pt;margin-top:-24.9pt;width:236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">
              <v:textbox>
                <w:txbxContent>
                  <w:p w:rsidR="00CE317E" w:rsidRPr="000321AF" w:rsidRDefault="00CE317E" w:rsidP="00CE317E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MyriadMM" w:eastAsia="Calibri" w:hAnsi="MyriadMM" w:cs="MyriadMM"/>
                        <w:b/>
                        <w:color w:val="000000"/>
                        <w:sz w:val="28"/>
                        <w:szCs w:val="28"/>
                      </w:rPr>
                    </w:pPr>
                    <w:r w:rsidRPr="000321AF">
                      <w:rPr>
                        <w:rFonts w:ascii="MyriadMM" w:eastAsia="Calibri" w:hAnsi="MyriadMM" w:cs="MyriadMM"/>
                        <w:b/>
                        <w:color w:val="000000"/>
                        <w:sz w:val="28"/>
                        <w:szCs w:val="28"/>
                      </w:rPr>
                      <w:t>JOB DESCRIPTION</w:t>
                    </w:r>
                  </w:p>
                  <w:p w:rsidR="00CE317E" w:rsidRDefault="00CE317E" w:rsidP="00CE317E">
                    <w:r w:rsidRPr="000321AF">
                      <w:rPr>
                        <w:rFonts w:ascii="MyriadMM" w:eastAsia="Calibri" w:hAnsi="MyriadMM" w:cs="MyriadMM"/>
                        <w:color w:val="000000"/>
                        <w:sz w:val="18"/>
                        <w:szCs w:val="18"/>
                      </w:rPr>
                      <w:t>John Smeaton Ac</w:t>
                    </w:r>
                    <w:r w:rsidR="00254F23">
                      <w:rPr>
                        <w:rFonts w:ascii="MyriadMM" w:eastAsia="Calibri" w:hAnsi="MyriadMM" w:cs="MyriadMM"/>
                        <w:color w:val="000000"/>
                        <w:sz w:val="18"/>
                        <w:szCs w:val="18"/>
                      </w:rPr>
                      <w:t>a</w:t>
                    </w:r>
                    <w:r w:rsidRPr="000321AF">
                      <w:rPr>
                        <w:rFonts w:ascii="MyriadMM" w:eastAsia="Calibri" w:hAnsi="MyriadMM" w:cs="MyriadMM"/>
                        <w:color w:val="000000"/>
                        <w:sz w:val="18"/>
                        <w:szCs w:val="18"/>
                      </w:rPr>
                      <w:t>demy is committed to safeguarding and promoting the welfare of children and young people and expects all staff and volunteers to share this commitment</w:t>
                    </w:r>
                    <w:r>
                      <w:rPr>
                        <w:rFonts w:ascii="MyriadMM" w:eastAsia="Calibri" w:hAnsi="MyriadMM" w:cs="MyriadMM"/>
                        <w:color w:val="00000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4C0D5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2F6A95" wp14:editId="1F18D4AF">
          <wp:simplePos x="0" y="0"/>
          <wp:positionH relativeFrom="column">
            <wp:posOffset>-145415</wp:posOffset>
          </wp:positionH>
          <wp:positionV relativeFrom="paragraph">
            <wp:posOffset>-316230</wp:posOffset>
          </wp:positionV>
          <wp:extent cx="2833370" cy="742950"/>
          <wp:effectExtent l="0" t="0" r="5080" b="0"/>
          <wp:wrapTight wrapText="bothSides">
            <wp:wrapPolygon edited="0">
              <wp:start x="0" y="0"/>
              <wp:lineTo x="0" y="21046"/>
              <wp:lineTo x="21494" y="21046"/>
              <wp:lineTo x="214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hn Smeaton Acade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EEF"/>
    <w:multiLevelType w:val="hybridMultilevel"/>
    <w:tmpl w:val="191CC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2957"/>
    <w:multiLevelType w:val="hybridMultilevel"/>
    <w:tmpl w:val="3AF4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2FE"/>
    <w:multiLevelType w:val="hybridMultilevel"/>
    <w:tmpl w:val="7EC00542"/>
    <w:lvl w:ilvl="0" w:tplc="5C1E683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E1D"/>
    <w:multiLevelType w:val="hybridMultilevel"/>
    <w:tmpl w:val="4B32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7A"/>
    <w:rsid w:val="000321AF"/>
    <w:rsid w:val="000F7DD5"/>
    <w:rsid w:val="00143F1B"/>
    <w:rsid w:val="00192DEB"/>
    <w:rsid w:val="00254F23"/>
    <w:rsid w:val="00257465"/>
    <w:rsid w:val="002823A2"/>
    <w:rsid w:val="002D0FF7"/>
    <w:rsid w:val="00323828"/>
    <w:rsid w:val="003718AA"/>
    <w:rsid w:val="003F60A3"/>
    <w:rsid w:val="00414DD9"/>
    <w:rsid w:val="0046253C"/>
    <w:rsid w:val="00477795"/>
    <w:rsid w:val="004C0D5D"/>
    <w:rsid w:val="004E4E70"/>
    <w:rsid w:val="00507F70"/>
    <w:rsid w:val="005237BE"/>
    <w:rsid w:val="005A20B8"/>
    <w:rsid w:val="005C1129"/>
    <w:rsid w:val="00607D38"/>
    <w:rsid w:val="006246E1"/>
    <w:rsid w:val="00626CDB"/>
    <w:rsid w:val="006560B4"/>
    <w:rsid w:val="007928B9"/>
    <w:rsid w:val="00975D9B"/>
    <w:rsid w:val="009D2B62"/>
    <w:rsid w:val="009F2180"/>
    <w:rsid w:val="00A47C7A"/>
    <w:rsid w:val="00B14429"/>
    <w:rsid w:val="00B5580D"/>
    <w:rsid w:val="00C7695C"/>
    <w:rsid w:val="00CE317E"/>
    <w:rsid w:val="00D169D2"/>
    <w:rsid w:val="00DA0A10"/>
    <w:rsid w:val="00DE2C10"/>
    <w:rsid w:val="00DE61FD"/>
    <w:rsid w:val="00E06BA4"/>
    <w:rsid w:val="00ED1DD8"/>
    <w:rsid w:val="00ED2A1A"/>
    <w:rsid w:val="00F65294"/>
    <w:rsid w:val="00F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EC9F3E"/>
  <w15:docId w15:val="{DB95F293-5CA4-4988-B638-24D26CFA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D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D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E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Naifsey</dc:creator>
  <cp:lastModifiedBy>Pauline INNES</cp:lastModifiedBy>
  <cp:revision>2</cp:revision>
  <cp:lastPrinted>2017-05-23T10:12:00Z</cp:lastPrinted>
  <dcterms:created xsi:type="dcterms:W3CDTF">2017-06-30T10:35:00Z</dcterms:created>
  <dcterms:modified xsi:type="dcterms:W3CDTF">2017-06-30T10:35:00Z</dcterms:modified>
</cp:coreProperties>
</file>