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rPr>
          <w:rFonts w:ascii="Trebuchet MS" w:eastAsia="Calibri" w:hAnsi="Trebuchet MS" w:cs="Arial"/>
          <w:b/>
        </w:rPr>
      </w:pPr>
      <w:r>
        <w:rPr>
          <w:rFonts w:ascii="Trebuchet MS" w:eastAsia="Calibri" w:hAnsi="Trebuchet MS" w:cs="Arial"/>
          <w:b/>
        </w:rPr>
        <w:t>The Halifax Academy - Job Description</w:t>
      </w:r>
    </w:p>
    <w:p>
      <w:pPr>
        <w:autoSpaceDE w:val="0"/>
        <w:autoSpaceDN w:val="0"/>
        <w:adjustRightInd w:val="0"/>
        <w:spacing w:after="0" w:line="240" w:lineRule="auto"/>
        <w:rPr>
          <w:rFonts w:ascii="Trebuchet MS" w:eastAsia="Calibri" w:hAnsi="Trebuchet MS" w:cs="Arial"/>
          <w:b/>
        </w:rPr>
      </w:pPr>
    </w:p>
    <w:p>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Post:</w:t>
      </w:r>
      <w:r>
        <w:rPr>
          <w:rFonts w:ascii="Trebuchet MS" w:eastAsia="Calibri" w:hAnsi="Trebuchet MS" w:cs="Arial"/>
          <w:b/>
        </w:rPr>
        <w:tab/>
      </w:r>
      <w:r>
        <w:rPr>
          <w:rFonts w:ascii="Trebuchet MS" w:eastAsia="Calibri" w:hAnsi="Trebuchet MS" w:cs="Arial"/>
        </w:rPr>
        <w:t>Classroom Teacher</w:t>
      </w:r>
    </w:p>
    <w:p>
      <w:pPr>
        <w:autoSpaceDE w:val="0"/>
        <w:autoSpaceDN w:val="0"/>
        <w:adjustRightInd w:val="0"/>
        <w:spacing w:after="0" w:line="240" w:lineRule="auto"/>
        <w:rPr>
          <w:rFonts w:ascii="Trebuchet MS" w:eastAsia="Calibri" w:hAnsi="Trebuchet MS" w:cs="Arial"/>
        </w:rPr>
      </w:pPr>
    </w:p>
    <w:p>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 xml:space="preserve">Responsible to: </w:t>
      </w:r>
      <w:r>
        <w:rPr>
          <w:rFonts w:ascii="Trebuchet MS" w:eastAsia="Calibri" w:hAnsi="Trebuchet MS" w:cs="Arial"/>
        </w:rPr>
        <w:t>Director of Faculty</w:t>
      </w:r>
    </w:p>
    <w:p>
      <w:pPr>
        <w:autoSpaceDE w:val="0"/>
        <w:autoSpaceDN w:val="0"/>
        <w:adjustRightInd w:val="0"/>
        <w:spacing w:after="0" w:line="240" w:lineRule="auto"/>
        <w:rPr>
          <w:rFonts w:ascii="Trebuchet MS" w:eastAsia="Calibri" w:hAnsi="Trebuchet MS" w:cs="Arial"/>
        </w:rPr>
      </w:pPr>
    </w:p>
    <w:p>
      <w:pPr>
        <w:autoSpaceDE w:val="0"/>
        <w:autoSpaceDN w:val="0"/>
        <w:adjustRightInd w:val="0"/>
        <w:spacing w:after="0" w:line="240" w:lineRule="auto"/>
        <w:rPr>
          <w:rFonts w:ascii="Trebuchet MS" w:eastAsia="Calibri" w:hAnsi="Trebuchet MS" w:cs="Arial"/>
          <w:b/>
        </w:rPr>
      </w:pPr>
    </w:p>
    <w:p>
      <w:pPr>
        <w:autoSpaceDE w:val="0"/>
        <w:autoSpaceDN w:val="0"/>
        <w:adjustRightInd w:val="0"/>
        <w:spacing w:after="0" w:line="240" w:lineRule="auto"/>
        <w:rPr>
          <w:rFonts w:ascii="Trebuchet MS" w:eastAsia="Calibri" w:hAnsi="Trebuchet MS" w:cs="Arial"/>
          <w:b/>
        </w:rPr>
      </w:pPr>
      <w:r>
        <w:rPr>
          <w:rFonts w:ascii="Trebuchet MS" w:eastAsia="Calibri" w:hAnsi="Trebuchet MS" w:cs="Arial"/>
          <w:b/>
        </w:rPr>
        <w:t>Core Purpose:</w:t>
      </w:r>
    </w:p>
    <w:p>
      <w:pPr>
        <w:autoSpaceDE w:val="0"/>
        <w:autoSpaceDN w:val="0"/>
        <w:adjustRightInd w:val="0"/>
        <w:spacing w:after="0" w:line="240" w:lineRule="auto"/>
        <w:rPr>
          <w:rFonts w:ascii="Trebuchet MS" w:eastAsia="Calibri" w:hAnsi="Trebuchet MS" w:cs="Arial"/>
          <w:b/>
        </w:rPr>
      </w:pPr>
    </w:p>
    <w:p>
      <w:pPr>
        <w:rPr>
          <w:rFonts w:ascii="Trebuchet MS" w:hAnsi="Trebuchet MS" w:cs="Arial"/>
        </w:rPr>
      </w:pPr>
      <w:r>
        <w:rPr>
          <w:rFonts w:ascii="Trebuchet MS" w:hAnsi="Trebuchet MS" w:cs="Arial"/>
        </w:rPr>
        <w:t>To deliver the curriculum effectively to secure improvements which raise levels of student aspiration and achiev</w:t>
      </w:r>
      <w:bookmarkStart w:id="0" w:name="_GoBack"/>
      <w:bookmarkEnd w:id="0"/>
      <w:r>
        <w:rPr>
          <w:rFonts w:ascii="Trebuchet MS" w:hAnsi="Trebuchet MS" w:cs="Arial"/>
        </w:rPr>
        <w:t>ement.</w:t>
      </w:r>
    </w:p>
    <w:p>
      <w:pPr>
        <w:autoSpaceDE w:val="0"/>
        <w:autoSpaceDN w:val="0"/>
        <w:adjustRightInd w:val="0"/>
        <w:spacing w:after="0" w:line="240" w:lineRule="auto"/>
        <w:jc w:val="both"/>
        <w:rPr>
          <w:rFonts w:ascii="Trebuchet MS" w:eastAsia="Calibri" w:hAnsi="Trebuchet MS" w:cs="Arial"/>
          <w:b/>
        </w:rPr>
      </w:pPr>
    </w:p>
    <w:p>
      <w:pPr>
        <w:autoSpaceDE w:val="0"/>
        <w:autoSpaceDN w:val="0"/>
        <w:adjustRightInd w:val="0"/>
        <w:spacing w:after="0" w:line="240" w:lineRule="auto"/>
        <w:jc w:val="both"/>
        <w:rPr>
          <w:rFonts w:ascii="Trebuchet MS" w:eastAsia="Calibri" w:hAnsi="Trebuchet MS" w:cs="Arial"/>
          <w:b/>
        </w:rPr>
      </w:pPr>
      <w:r>
        <w:rPr>
          <w:rFonts w:ascii="Trebuchet MS" w:eastAsia="Calibri" w:hAnsi="Trebuchet MS" w:cs="Arial"/>
          <w:b/>
        </w:rPr>
        <w:t>Key Accountabilities – Teaching Post – (refer to national teaching standards)</w:t>
      </w:r>
    </w:p>
    <w:p>
      <w:pPr>
        <w:autoSpaceDE w:val="0"/>
        <w:autoSpaceDN w:val="0"/>
        <w:adjustRightInd w:val="0"/>
        <w:spacing w:after="0" w:line="240" w:lineRule="auto"/>
        <w:jc w:val="both"/>
        <w:rPr>
          <w:rFonts w:ascii="Trebuchet MS" w:eastAsia="Calibri" w:hAnsi="Trebuchet MS" w:cs="Arial"/>
          <w:b/>
        </w:rPr>
      </w:pP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Demonstrate good or outstanding subject and curriculum knowledge.</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Plan and teach well-structured lessons adhering to the Academy’s teaching and learning policy.</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Set high expectations which inspire, motivate and challenge students.</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Be accountable for students’ attainment, progress and outcomes.</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Be responsible for creating, resourcing and sharing schemes of work and lesson plans.</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Promote high standards of literacy, numeracy and communication skills across the curriculum.</w:t>
      </w:r>
    </w:p>
    <w:p>
      <w:pPr>
        <w:numPr>
          <w:ilvl w:val="0"/>
          <w:numId w:val="19"/>
        </w:numPr>
        <w:autoSpaceDE w:val="0"/>
        <w:autoSpaceDN w:val="0"/>
        <w:adjustRightInd w:val="0"/>
        <w:spacing w:after="120" w:line="240" w:lineRule="auto"/>
        <w:jc w:val="both"/>
        <w:rPr>
          <w:rFonts w:ascii="Trebuchet MS" w:hAnsi="Trebuchet MS" w:cs="Arial"/>
        </w:rPr>
      </w:pPr>
      <w:proofErr w:type="gramStart"/>
      <w:r>
        <w:rPr>
          <w:rFonts w:ascii="Trebuchet MS" w:hAnsi="Trebuchet MS" w:cs="Arial"/>
        </w:rPr>
        <w:t>Guide students to reflect on their progress and emerging needs – adhering to the Academy’s</w:t>
      </w:r>
      <w:proofErr w:type="gramEnd"/>
      <w:r>
        <w:rPr>
          <w:rFonts w:ascii="Trebuchet MS" w:hAnsi="Trebuchet MS" w:cs="Arial"/>
        </w:rPr>
        <w:t xml:space="preserve"> marking policy.</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Adapt teaching to respond to the strengths and needs of all pupils – using appropriate differentiation and individual targets.</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Make accurate and productive use of assessment – pupil progress, setting targets, </w:t>
      </w:r>
      <w:proofErr w:type="gramStart"/>
      <w:r>
        <w:rPr>
          <w:rFonts w:ascii="Trebuchet MS" w:hAnsi="Trebuchet MS" w:cs="Arial"/>
        </w:rPr>
        <w:t>lesson</w:t>
      </w:r>
      <w:proofErr w:type="gramEnd"/>
      <w:r>
        <w:rPr>
          <w:rFonts w:ascii="Trebuchet MS" w:hAnsi="Trebuchet MS" w:cs="Arial"/>
        </w:rPr>
        <w:t xml:space="preserve"> planning and student feedback.</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Ensure that the programme of learning for tutor time is effectively delivered.</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Be accountable for implementing the Academy’s Behaviour for </w:t>
      </w:r>
      <w:proofErr w:type="gramStart"/>
      <w:r>
        <w:rPr>
          <w:rFonts w:ascii="Trebuchet MS" w:hAnsi="Trebuchet MS" w:cs="Arial"/>
        </w:rPr>
        <w:t>Learning</w:t>
      </w:r>
      <w:proofErr w:type="gramEnd"/>
      <w:r>
        <w:rPr>
          <w:rFonts w:ascii="Trebuchet MS" w:hAnsi="Trebuchet MS" w:cs="Arial"/>
        </w:rPr>
        <w:t xml:space="preserve"> policy and play an active role in the day to day management of student behaviour through duty rotas as and when required.</w:t>
      </w:r>
    </w:p>
    <w:p>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Work collaboratively with teaching assistants ensuring they are fully briefed on lesson plans and expectations to enable them to fully contribute to improving student outcomes.</w:t>
      </w:r>
    </w:p>
    <w:p>
      <w:pPr>
        <w:numPr>
          <w:ilvl w:val="0"/>
          <w:numId w:val="19"/>
        </w:numPr>
        <w:spacing w:after="120"/>
        <w:jc w:val="both"/>
        <w:rPr>
          <w:rFonts w:ascii="Trebuchet MS" w:hAnsi="Trebuchet MS" w:cs="Arial"/>
        </w:rPr>
      </w:pPr>
      <w:r>
        <w:rPr>
          <w:rFonts w:ascii="Trebuchet MS" w:hAnsi="Trebuchet MS" w:cs="Arial"/>
        </w:rPr>
        <w:t>Make a positive contribution to the wider life and ethos of the Academy, including extra-curricular activities where appropriate.</w:t>
      </w:r>
    </w:p>
    <w:p>
      <w:pPr>
        <w:numPr>
          <w:ilvl w:val="0"/>
          <w:numId w:val="19"/>
        </w:numPr>
        <w:spacing w:after="120"/>
        <w:jc w:val="both"/>
        <w:rPr>
          <w:rFonts w:ascii="Trebuchet MS" w:hAnsi="Trebuchet MS" w:cs="Arial"/>
        </w:rPr>
      </w:pPr>
      <w:r>
        <w:rPr>
          <w:rFonts w:ascii="Trebuchet MS" w:hAnsi="Trebuchet MS" w:cs="Arial"/>
        </w:rPr>
        <w:t>Give a positive impression of the Academy at all times to external visitors and during education visits.</w:t>
      </w:r>
    </w:p>
    <w:p>
      <w:pPr>
        <w:spacing w:after="120"/>
        <w:rPr>
          <w:rFonts w:ascii="Trebuchet MS" w:hAnsi="Trebuchet MS" w:cs="Arial"/>
        </w:rPr>
      </w:pPr>
    </w:p>
    <w:p>
      <w:pPr>
        <w:spacing w:after="120"/>
        <w:rPr>
          <w:rFonts w:ascii="Trebuchet MS" w:hAnsi="Trebuchet MS" w:cs="Arial"/>
        </w:rPr>
      </w:pPr>
    </w:p>
    <w:p>
      <w:pPr>
        <w:rPr>
          <w:rFonts w:ascii="Trebuchet MS" w:hAnsi="Trebuchet MS" w:cs="Arial"/>
        </w:rPr>
      </w:pPr>
    </w:p>
    <w:p>
      <w:pPr>
        <w:rPr>
          <w:rFonts w:ascii="Trebuchet MS" w:hAnsi="Trebuchet MS" w:cs="Arial"/>
          <w:b/>
        </w:rPr>
      </w:pPr>
    </w:p>
    <w:p>
      <w:pPr>
        <w:rPr>
          <w:rFonts w:ascii="Trebuchet MS" w:hAnsi="Trebuchet MS" w:cs="Arial"/>
          <w:b/>
        </w:rPr>
      </w:pPr>
      <w:r>
        <w:rPr>
          <w:rFonts w:ascii="Trebuchet MS" w:hAnsi="Trebuchet MS" w:cs="Arial"/>
          <w:b/>
        </w:rPr>
        <w:lastRenderedPageBreak/>
        <w:t>Achievement and Quality Assurance:</w:t>
      </w:r>
    </w:p>
    <w:p>
      <w:pPr>
        <w:pStyle w:val="ListParagraph"/>
        <w:numPr>
          <w:ilvl w:val="0"/>
          <w:numId w:val="14"/>
        </w:numPr>
        <w:autoSpaceDE w:val="0"/>
        <w:autoSpaceDN w:val="0"/>
        <w:adjustRightInd w:val="0"/>
        <w:spacing w:after="0"/>
        <w:jc w:val="both"/>
        <w:rPr>
          <w:rFonts w:ascii="Trebuchet MS" w:eastAsia="Calibri" w:hAnsi="Trebuchet MS" w:cs="Arial"/>
        </w:rPr>
      </w:pPr>
      <w:r>
        <w:rPr>
          <w:rFonts w:ascii="Trebuchet MS" w:eastAsia="Calibri" w:hAnsi="Trebuchet MS" w:cs="Arial"/>
        </w:rPr>
        <w:t>Contribute to the development, implementation and evaluation of faculty and house improvement plans.</w:t>
      </w:r>
    </w:p>
    <w:p>
      <w:pPr>
        <w:pStyle w:val="ListParagraph"/>
        <w:autoSpaceDE w:val="0"/>
        <w:autoSpaceDN w:val="0"/>
        <w:adjustRightInd w:val="0"/>
        <w:spacing w:after="0"/>
        <w:jc w:val="both"/>
        <w:rPr>
          <w:rFonts w:ascii="Trebuchet MS" w:eastAsia="Calibri" w:hAnsi="Trebuchet MS" w:cs="Arial"/>
        </w:rPr>
      </w:pPr>
    </w:p>
    <w:p>
      <w:pPr>
        <w:pStyle w:val="ListParagraph"/>
        <w:numPr>
          <w:ilvl w:val="0"/>
          <w:numId w:val="14"/>
        </w:numPr>
        <w:autoSpaceDE w:val="0"/>
        <w:autoSpaceDN w:val="0"/>
        <w:adjustRightInd w:val="0"/>
        <w:spacing w:after="0"/>
        <w:jc w:val="both"/>
        <w:rPr>
          <w:rFonts w:ascii="Trebuchet MS" w:eastAsia="Calibri" w:hAnsi="Trebuchet MS" w:cs="Arial"/>
        </w:rPr>
      </w:pPr>
      <w:r>
        <w:rPr>
          <w:rFonts w:ascii="Trebuchet MS" w:eastAsia="Calibri" w:hAnsi="Trebuchet MS" w:cs="Arial"/>
        </w:rPr>
        <w:t>Modify and develop actions to maintain continuous improvement.</w:t>
      </w:r>
    </w:p>
    <w:p>
      <w:pPr>
        <w:autoSpaceDE w:val="0"/>
        <w:autoSpaceDN w:val="0"/>
        <w:adjustRightInd w:val="0"/>
        <w:spacing w:after="0"/>
        <w:jc w:val="both"/>
        <w:rPr>
          <w:rFonts w:ascii="Trebuchet MS" w:eastAsia="Calibri" w:hAnsi="Trebuchet MS" w:cs="Arial"/>
        </w:rPr>
      </w:pPr>
    </w:p>
    <w:p>
      <w:pPr>
        <w:numPr>
          <w:ilvl w:val="0"/>
          <w:numId w:val="14"/>
        </w:numPr>
        <w:spacing w:after="0"/>
        <w:jc w:val="both"/>
        <w:rPr>
          <w:rFonts w:ascii="Trebuchet MS" w:eastAsia="Calibri" w:hAnsi="Trebuchet MS" w:cs="Arial"/>
        </w:rPr>
      </w:pPr>
      <w:r>
        <w:rPr>
          <w:rFonts w:ascii="Trebuchet MS" w:eastAsia="Calibri" w:hAnsi="Trebuchet MS" w:cs="Arial"/>
        </w:rPr>
        <w:t xml:space="preserve">Use appropriate quality assurance strategies and effective self-reflection to continuously improve teaching and tutoring practice whilst ensuring effective implementation of Academy policies. </w:t>
      </w:r>
    </w:p>
    <w:p>
      <w:pPr>
        <w:spacing w:after="0"/>
        <w:jc w:val="both"/>
        <w:rPr>
          <w:rFonts w:ascii="Trebuchet MS" w:eastAsia="Calibri" w:hAnsi="Trebuchet MS" w:cs="Arial"/>
        </w:rPr>
      </w:pPr>
    </w:p>
    <w:p>
      <w:pPr>
        <w:numPr>
          <w:ilvl w:val="0"/>
          <w:numId w:val="14"/>
        </w:numPr>
        <w:spacing w:after="0"/>
        <w:jc w:val="both"/>
        <w:rPr>
          <w:rFonts w:ascii="Trebuchet MS" w:eastAsia="Calibri" w:hAnsi="Trebuchet MS" w:cs="Arial"/>
        </w:rPr>
      </w:pPr>
      <w:r>
        <w:rPr>
          <w:rFonts w:ascii="Trebuchet MS" w:eastAsia="Calibri" w:hAnsi="Trebuchet MS" w:cs="Arial"/>
        </w:rPr>
        <w:t>Ensure student data is accurate and up to date and used proactively to develop individual targets which enable students to monitor their own progress.</w:t>
      </w:r>
    </w:p>
    <w:p>
      <w:pPr>
        <w:spacing w:after="0"/>
        <w:jc w:val="both"/>
        <w:rPr>
          <w:rFonts w:ascii="Trebuchet MS" w:eastAsia="Calibri" w:hAnsi="Trebuchet MS" w:cs="Arial"/>
        </w:rPr>
      </w:pPr>
    </w:p>
    <w:p>
      <w:pPr>
        <w:numPr>
          <w:ilvl w:val="0"/>
          <w:numId w:val="14"/>
        </w:numPr>
        <w:spacing w:after="0"/>
        <w:jc w:val="both"/>
        <w:rPr>
          <w:rFonts w:ascii="Trebuchet MS" w:eastAsia="Calibri" w:hAnsi="Trebuchet MS" w:cs="Arial"/>
        </w:rPr>
      </w:pPr>
      <w:r>
        <w:rPr>
          <w:rFonts w:ascii="Trebuchet MS" w:eastAsia="Calibri" w:hAnsi="Trebuchet MS" w:cs="Arial"/>
        </w:rPr>
        <w:t>Monitor and measure progress and achievement at all levels across the Academy to contribute to timely and accurate tracking data.</w:t>
      </w:r>
    </w:p>
    <w:p>
      <w:pPr>
        <w:spacing w:after="0"/>
        <w:jc w:val="both"/>
        <w:rPr>
          <w:rFonts w:ascii="Trebuchet MS" w:eastAsia="Calibri" w:hAnsi="Trebuchet MS" w:cs="Arial"/>
        </w:rPr>
      </w:pPr>
    </w:p>
    <w:p>
      <w:pPr>
        <w:numPr>
          <w:ilvl w:val="0"/>
          <w:numId w:val="14"/>
        </w:numPr>
        <w:spacing w:after="0"/>
        <w:jc w:val="both"/>
        <w:rPr>
          <w:rFonts w:ascii="Trebuchet MS" w:eastAsia="Calibri" w:hAnsi="Trebuchet MS" w:cs="Arial"/>
        </w:rPr>
      </w:pPr>
      <w:r>
        <w:rPr>
          <w:rFonts w:ascii="Trebuchet MS" w:eastAsia="Calibri" w:hAnsi="Trebuchet MS" w:cs="Arial"/>
        </w:rPr>
        <w:t>Set high expectations and targets for students to drive up achievement.</w:t>
      </w:r>
    </w:p>
    <w:p>
      <w:pPr>
        <w:spacing w:after="0"/>
        <w:jc w:val="both"/>
        <w:rPr>
          <w:rFonts w:ascii="Trebuchet MS" w:eastAsia="Calibri" w:hAnsi="Trebuchet MS" w:cs="Arial"/>
        </w:rPr>
      </w:pPr>
    </w:p>
    <w:p>
      <w:pPr>
        <w:numPr>
          <w:ilvl w:val="0"/>
          <w:numId w:val="14"/>
        </w:numPr>
        <w:spacing w:after="0"/>
        <w:jc w:val="both"/>
        <w:rPr>
          <w:rFonts w:ascii="Trebuchet MS" w:eastAsia="Calibri" w:hAnsi="Trebuchet MS" w:cs="Arial"/>
        </w:rPr>
      </w:pPr>
      <w:r>
        <w:rPr>
          <w:rFonts w:ascii="Trebuchet MS" w:eastAsia="Calibri" w:hAnsi="Trebuchet MS" w:cs="Arial"/>
        </w:rPr>
        <w:t>Contribute to curriculum/pastoral evaluation and development.</w:t>
      </w:r>
    </w:p>
    <w:p>
      <w:pPr>
        <w:ind w:left="720"/>
        <w:jc w:val="both"/>
        <w:rPr>
          <w:rFonts w:ascii="Trebuchet MS" w:eastAsia="Calibri" w:hAnsi="Trebuchet MS" w:cs="Arial"/>
        </w:rPr>
      </w:pPr>
    </w:p>
    <w:p>
      <w:pPr>
        <w:autoSpaceDE w:val="0"/>
        <w:autoSpaceDN w:val="0"/>
        <w:adjustRightInd w:val="0"/>
        <w:spacing w:after="0" w:line="240" w:lineRule="auto"/>
        <w:jc w:val="both"/>
        <w:rPr>
          <w:rFonts w:ascii="Trebuchet MS" w:hAnsi="Trebuchet MS" w:cs="Arial"/>
          <w:b/>
        </w:rPr>
      </w:pPr>
      <w:r>
        <w:rPr>
          <w:rFonts w:ascii="Trebuchet MS" w:hAnsi="Trebuchet MS" w:cs="Arial"/>
          <w:b/>
        </w:rPr>
        <w:t>The Halifax Academy Leadership and Communication Framework Accountabilities:</w:t>
      </w:r>
    </w:p>
    <w:p>
      <w:pPr>
        <w:autoSpaceDE w:val="0"/>
        <w:autoSpaceDN w:val="0"/>
        <w:adjustRightInd w:val="0"/>
        <w:spacing w:after="0" w:line="240" w:lineRule="auto"/>
        <w:jc w:val="both"/>
        <w:rPr>
          <w:rFonts w:ascii="Trebuchet MS" w:hAnsi="Trebuchet MS" w:cs="Arial"/>
        </w:rPr>
      </w:pPr>
    </w:p>
    <w:p>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There is a shared commitment to leadership accountabilities at The Halifax Academy. This commitment is aligned to The Halifax Academy Leadership and Communication Framework which means:</w:t>
      </w:r>
    </w:p>
    <w:p>
      <w:pPr>
        <w:rPr>
          <w:rFonts w:ascii="Trebuchet MS" w:hAnsi="Trebuchet MS" w:cs="Arial"/>
        </w:rPr>
      </w:pPr>
    </w:p>
    <w:p>
      <w:pPr>
        <w:rPr>
          <w:rFonts w:ascii="Trebuchet MS" w:hAnsi="Trebuchet MS" w:cs="Arial"/>
          <w:b/>
        </w:rPr>
      </w:pPr>
      <w:r>
        <w:rPr>
          <w:rFonts w:ascii="Trebuchet MS" w:hAnsi="Trebuchet MS" w:cs="Arial"/>
          <w:b/>
        </w:rPr>
        <w:t>Leadership:</w:t>
      </w:r>
    </w:p>
    <w:p>
      <w:pPr>
        <w:pStyle w:val="ListParagraph"/>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Supporting the Director of Faculty in embedding of the Academy’s ethos and policies.</w:t>
      </w:r>
    </w:p>
    <w:p>
      <w:pPr>
        <w:autoSpaceDE w:val="0"/>
        <w:autoSpaceDN w:val="0"/>
        <w:adjustRightInd w:val="0"/>
        <w:spacing w:after="0"/>
        <w:jc w:val="both"/>
        <w:rPr>
          <w:rFonts w:ascii="Trebuchet MS" w:eastAsia="Calibri" w:hAnsi="Trebuchet MS" w:cs="Arial"/>
        </w:rPr>
      </w:pPr>
    </w:p>
    <w:p>
      <w:pPr>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Accountable for delivering and promoting high levels of achievement.</w:t>
      </w:r>
    </w:p>
    <w:p>
      <w:pPr>
        <w:autoSpaceDE w:val="0"/>
        <w:autoSpaceDN w:val="0"/>
        <w:adjustRightInd w:val="0"/>
        <w:spacing w:after="0"/>
        <w:jc w:val="both"/>
        <w:rPr>
          <w:rFonts w:ascii="Trebuchet MS" w:eastAsia="Calibri" w:hAnsi="Trebuchet MS" w:cs="Arial"/>
        </w:rPr>
      </w:pPr>
    </w:p>
    <w:p>
      <w:pPr>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Acting as a positive behaviour role model as per The Halifax Academy Leadership and Communication Framework.</w:t>
      </w:r>
    </w:p>
    <w:p>
      <w:pPr>
        <w:autoSpaceDE w:val="0"/>
        <w:autoSpaceDN w:val="0"/>
        <w:adjustRightInd w:val="0"/>
        <w:spacing w:after="0"/>
        <w:jc w:val="both"/>
        <w:rPr>
          <w:rFonts w:ascii="Trebuchet MS" w:eastAsia="Calibri" w:hAnsi="Trebuchet MS" w:cs="Arial"/>
        </w:rPr>
      </w:pPr>
    </w:p>
    <w:p>
      <w:pPr>
        <w:numPr>
          <w:ilvl w:val="0"/>
          <w:numId w:val="15"/>
        </w:numPr>
        <w:spacing w:after="0"/>
        <w:jc w:val="both"/>
        <w:rPr>
          <w:rFonts w:ascii="Trebuchet MS" w:eastAsia="Calibri" w:hAnsi="Trebuchet MS" w:cs="Arial"/>
        </w:rPr>
      </w:pPr>
      <w:r>
        <w:rPr>
          <w:rFonts w:ascii="Trebuchet MS" w:eastAsia="Calibri" w:hAnsi="Trebuchet MS" w:cs="Arial"/>
        </w:rPr>
        <w:t>Accepting and acknowledging accountability to the Governing Body.  Creating effective communication and strong working relationships to enable the Governing Body to discharge its duties to preserve the distinctive character of the Academy.</w:t>
      </w:r>
    </w:p>
    <w:p>
      <w:pPr>
        <w:spacing w:after="0"/>
        <w:jc w:val="both"/>
        <w:rPr>
          <w:rFonts w:ascii="Trebuchet MS" w:eastAsia="Calibri" w:hAnsi="Trebuchet MS" w:cs="Arial"/>
        </w:rPr>
      </w:pPr>
    </w:p>
    <w:p>
      <w:pPr>
        <w:numPr>
          <w:ilvl w:val="0"/>
          <w:numId w:val="15"/>
        </w:numPr>
        <w:spacing w:after="0"/>
        <w:jc w:val="both"/>
        <w:rPr>
          <w:rFonts w:ascii="Trebuchet MS" w:eastAsia="Calibri" w:hAnsi="Trebuchet MS" w:cs="Arial"/>
        </w:rPr>
      </w:pPr>
      <w:r>
        <w:rPr>
          <w:rFonts w:ascii="Trebuchet MS" w:eastAsia="Calibri" w:hAnsi="Trebuchet MS" w:cs="Arial"/>
        </w:rPr>
        <w:t xml:space="preserve">Being proactive in forging links with parents, community figures and external organisations to ensure the diversity of the outside world is reflected in the student’s experience of Academy. </w:t>
      </w:r>
    </w:p>
    <w:p>
      <w:pPr>
        <w:spacing w:after="0"/>
        <w:jc w:val="both"/>
        <w:rPr>
          <w:rFonts w:ascii="Trebuchet MS" w:eastAsia="Calibri" w:hAnsi="Trebuchet MS" w:cs="Arial"/>
        </w:rPr>
      </w:pPr>
    </w:p>
    <w:p>
      <w:pPr>
        <w:numPr>
          <w:ilvl w:val="0"/>
          <w:numId w:val="15"/>
        </w:numPr>
        <w:spacing w:after="0"/>
        <w:jc w:val="both"/>
        <w:rPr>
          <w:rFonts w:ascii="Trebuchet MS" w:eastAsia="Calibri" w:hAnsi="Trebuchet MS" w:cs="Arial"/>
        </w:rPr>
      </w:pPr>
      <w:r>
        <w:rPr>
          <w:rFonts w:ascii="Trebuchet MS" w:eastAsia="Calibri" w:hAnsi="Trebuchet MS" w:cs="Arial"/>
        </w:rPr>
        <w:t>Promoting a shared commitment to the safeguarding of children at all times.</w:t>
      </w:r>
    </w:p>
    <w:p>
      <w:pPr>
        <w:spacing w:after="0"/>
        <w:jc w:val="both"/>
        <w:rPr>
          <w:rFonts w:ascii="Trebuchet MS" w:eastAsia="Calibri" w:hAnsi="Trebuchet MS" w:cs="Arial"/>
        </w:rPr>
      </w:pPr>
    </w:p>
    <w:p>
      <w:pPr>
        <w:numPr>
          <w:ilvl w:val="0"/>
          <w:numId w:val="15"/>
        </w:numPr>
        <w:spacing w:after="0"/>
        <w:jc w:val="both"/>
        <w:rPr>
          <w:rFonts w:ascii="Trebuchet MS" w:eastAsia="Calibri" w:hAnsi="Trebuchet MS" w:cs="Arial"/>
        </w:rPr>
      </w:pPr>
      <w:r>
        <w:rPr>
          <w:rFonts w:ascii="Trebuchet MS" w:eastAsia="Calibri" w:hAnsi="Trebuchet MS" w:cs="Arial"/>
        </w:rPr>
        <w:lastRenderedPageBreak/>
        <w:t xml:space="preserve">Carry out responsibilities under professional standards as laid down in the staff code of conduct. </w:t>
      </w:r>
    </w:p>
    <w:p>
      <w:pPr>
        <w:jc w:val="both"/>
        <w:rPr>
          <w:rFonts w:ascii="Trebuchet MS" w:eastAsia="Calibri" w:hAnsi="Trebuchet MS" w:cs="Arial"/>
          <w:b/>
        </w:rPr>
      </w:pPr>
      <w:r>
        <w:rPr>
          <w:rFonts w:ascii="Trebuchet MS" w:eastAsia="Calibri" w:hAnsi="Trebuchet MS" w:cs="Arial"/>
          <w:b/>
        </w:rPr>
        <w:t>Leading and Developing:</w:t>
      </w:r>
    </w:p>
    <w:p>
      <w:pPr>
        <w:pStyle w:val="ListParagraph"/>
        <w:numPr>
          <w:ilvl w:val="0"/>
          <w:numId w:val="16"/>
        </w:numPr>
        <w:spacing w:after="0"/>
        <w:rPr>
          <w:rFonts w:ascii="Trebuchet MS" w:hAnsi="Trebuchet MS" w:cs="Arial"/>
        </w:rPr>
      </w:pPr>
      <w:r>
        <w:rPr>
          <w:rFonts w:ascii="Trebuchet MS" w:hAnsi="Trebuchet MS" w:cs="Arial"/>
        </w:rPr>
        <w:t>Be proactive in achieving the key accountabilities of the subject teacher role.</w:t>
      </w:r>
    </w:p>
    <w:p>
      <w:pPr>
        <w:pStyle w:val="ListParagraph"/>
        <w:spacing w:after="0"/>
        <w:rPr>
          <w:rFonts w:ascii="Trebuchet MS" w:hAnsi="Trebuchet MS" w:cs="Arial"/>
        </w:rPr>
      </w:pPr>
    </w:p>
    <w:p>
      <w:pPr>
        <w:pStyle w:val="ListParagraph"/>
        <w:numPr>
          <w:ilvl w:val="0"/>
          <w:numId w:val="16"/>
        </w:numPr>
        <w:spacing w:after="0"/>
        <w:rPr>
          <w:rFonts w:ascii="Trebuchet MS" w:hAnsi="Trebuchet MS" w:cs="Arial"/>
        </w:rPr>
      </w:pPr>
      <w:r>
        <w:rPr>
          <w:rFonts w:ascii="Trebuchet MS" w:hAnsi="Trebuchet MS" w:cs="Arial"/>
        </w:rPr>
        <w:t>Take ownership for and reflect on own practice CPD/performance management and coaching discussions ensuring that agreed actions are implemented.</w:t>
      </w:r>
    </w:p>
    <w:p>
      <w:pPr>
        <w:pStyle w:val="ListParagraph"/>
        <w:spacing w:after="0"/>
        <w:rPr>
          <w:rFonts w:ascii="Trebuchet MS" w:hAnsi="Trebuchet MS" w:cs="Arial"/>
        </w:rPr>
      </w:pPr>
    </w:p>
    <w:p>
      <w:pPr>
        <w:pStyle w:val="ListParagraph"/>
        <w:numPr>
          <w:ilvl w:val="0"/>
          <w:numId w:val="16"/>
        </w:numPr>
        <w:spacing w:after="0"/>
        <w:rPr>
          <w:rFonts w:ascii="Trebuchet MS" w:hAnsi="Trebuchet MS" w:cs="Arial"/>
        </w:rPr>
      </w:pPr>
      <w:r>
        <w:rPr>
          <w:rFonts w:ascii="Trebuchet MS" w:hAnsi="Trebuchet MS" w:cs="Arial"/>
        </w:rPr>
        <w:t>Provide feedback on whole Academy changes in an appropriate and professional manner.</w:t>
      </w:r>
    </w:p>
    <w:p>
      <w:pPr>
        <w:pStyle w:val="ListParagraph"/>
        <w:spacing w:after="0"/>
        <w:rPr>
          <w:rFonts w:ascii="Trebuchet MS" w:hAnsi="Trebuchet MS" w:cs="Arial"/>
        </w:rPr>
      </w:pPr>
    </w:p>
    <w:p>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 Halifax Academy also requires a commitment to the continuous improvement of communication internally and externally which translates into the following accountabilities:</w:t>
      </w:r>
    </w:p>
    <w:p>
      <w:pPr>
        <w:spacing w:after="0" w:line="240" w:lineRule="auto"/>
        <w:rPr>
          <w:rFonts w:ascii="Trebuchet MS" w:eastAsia="Calibri" w:hAnsi="Trebuchet MS" w:cs="Arial"/>
          <w:b/>
        </w:rPr>
      </w:pPr>
    </w:p>
    <w:p>
      <w:pPr>
        <w:spacing w:after="0" w:line="240" w:lineRule="auto"/>
        <w:rPr>
          <w:rFonts w:ascii="Trebuchet MS" w:eastAsia="Calibri" w:hAnsi="Trebuchet MS" w:cs="Arial"/>
          <w:b/>
        </w:rPr>
      </w:pPr>
      <w:r>
        <w:rPr>
          <w:rFonts w:ascii="Trebuchet MS" w:eastAsia="Calibri" w:hAnsi="Trebuchet MS" w:cs="Arial"/>
          <w:b/>
        </w:rPr>
        <w:t>Communication:</w:t>
      </w:r>
    </w:p>
    <w:p>
      <w:pPr>
        <w:spacing w:after="0" w:line="240" w:lineRule="auto"/>
        <w:rPr>
          <w:rFonts w:ascii="Trebuchet MS" w:eastAsia="Calibri" w:hAnsi="Trebuchet MS" w:cs="Arial"/>
          <w:b/>
        </w:rPr>
      </w:pPr>
    </w:p>
    <w:p>
      <w:pPr>
        <w:pStyle w:val="ListParagraph"/>
        <w:numPr>
          <w:ilvl w:val="0"/>
          <w:numId w:val="17"/>
        </w:numPr>
        <w:autoSpaceDE w:val="0"/>
        <w:autoSpaceDN w:val="0"/>
        <w:adjustRightInd w:val="0"/>
        <w:jc w:val="both"/>
        <w:rPr>
          <w:rFonts w:ascii="Trebuchet MS" w:eastAsia="Calibri" w:hAnsi="Trebuchet MS" w:cs="Arial"/>
        </w:rPr>
      </w:pPr>
      <w:r>
        <w:rPr>
          <w:rFonts w:ascii="Trebuchet MS" w:eastAsia="Calibri" w:hAnsi="Trebuchet MS" w:cs="Arial"/>
        </w:rPr>
        <w:t>Develop effective networks/communication channels to ensure parents, families and external partners are kept involved and informed about individual students, curriculum targets and attainment in line with the Academy’s inclusion agenda.</w:t>
      </w:r>
    </w:p>
    <w:p>
      <w:pPr>
        <w:numPr>
          <w:ilvl w:val="0"/>
          <w:numId w:val="17"/>
        </w:numPr>
        <w:autoSpaceDE w:val="0"/>
        <w:autoSpaceDN w:val="0"/>
        <w:adjustRightInd w:val="0"/>
        <w:jc w:val="both"/>
        <w:rPr>
          <w:rFonts w:ascii="Trebuchet MS" w:eastAsia="Calibri" w:hAnsi="Trebuchet MS" w:cs="Arial"/>
        </w:rPr>
      </w:pPr>
      <w:r>
        <w:rPr>
          <w:rFonts w:ascii="Trebuchet MS" w:eastAsia="Calibri" w:hAnsi="Trebuchet MS" w:cs="Arial"/>
        </w:rPr>
        <w:t>Ensure that the Director of Faculty is well informed about student progress and future development needs.</w:t>
      </w:r>
    </w:p>
    <w:p>
      <w:pPr>
        <w:numPr>
          <w:ilvl w:val="0"/>
          <w:numId w:val="17"/>
        </w:numPr>
        <w:autoSpaceDE w:val="0"/>
        <w:autoSpaceDN w:val="0"/>
        <w:adjustRightInd w:val="0"/>
        <w:jc w:val="both"/>
        <w:rPr>
          <w:rFonts w:ascii="Trebuchet MS" w:hAnsi="Trebuchet MS" w:cs="Arial"/>
        </w:rPr>
      </w:pPr>
      <w:r>
        <w:rPr>
          <w:rFonts w:ascii="Trebuchet MS" w:eastAsia="Calibri" w:hAnsi="Trebuchet MS" w:cs="Arial"/>
        </w:rPr>
        <w:t>Keep up to date with wider Academy developments and be proactive in sharing best practice with all colleagues.</w:t>
      </w:r>
    </w:p>
    <w:p>
      <w:pPr>
        <w:rPr>
          <w:rFonts w:ascii="Trebuchet MS" w:hAnsi="Trebuchet MS" w:cs="Arial"/>
        </w:rPr>
      </w:pPr>
    </w:p>
    <w:p>
      <w:pPr>
        <w:autoSpaceDE w:val="0"/>
        <w:autoSpaceDN w:val="0"/>
        <w:adjustRightInd w:val="0"/>
        <w:spacing w:after="0" w:line="240" w:lineRule="auto"/>
        <w:ind w:left="360"/>
        <w:jc w:val="both"/>
        <w:rPr>
          <w:rFonts w:ascii="Trebuchet MS" w:hAnsi="Trebuchet MS" w:cs="Arial"/>
          <w:b/>
        </w:rPr>
      </w:pPr>
      <w:r>
        <w:rPr>
          <w:rFonts w:ascii="Trebuchet MS" w:hAnsi="Trebuchet MS" w:cs="Arial"/>
          <w:b/>
        </w:rPr>
        <w:t>Signed: ……………………… (Employee)</w:t>
      </w:r>
    </w:p>
    <w:p>
      <w:pPr>
        <w:autoSpaceDE w:val="0"/>
        <w:autoSpaceDN w:val="0"/>
        <w:adjustRightInd w:val="0"/>
        <w:spacing w:after="0" w:line="240" w:lineRule="auto"/>
        <w:ind w:left="360"/>
        <w:jc w:val="both"/>
        <w:rPr>
          <w:rFonts w:ascii="Trebuchet MS" w:hAnsi="Trebuchet MS" w:cs="Arial"/>
          <w:b/>
        </w:rPr>
      </w:pPr>
    </w:p>
    <w:p>
      <w:pPr>
        <w:autoSpaceDE w:val="0"/>
        <w:autoSpaceDN w:val="0"/>
        <w:adjustRightInd w:val="0"/>
        <w:spacing w:after="0" w:line="240" w:lineRule="auto"/>
        <w:ind w:left="360"/>
        <w:jc w:val="both"/>
        <w:rPr>
          <w:rFonts w:ascii="Trebuchet MS" w:hAnsi="Trebuchet MS" w:cs="Arial"/>
          <w:b/>
        </w:rPr>
      </w:pPr>
    </w:p>
    <w:p>
      <w:pPr>
        <w:autoSpaceDE w:val="0"/>
        <w:autoSpaceDN w:val="0"/>
        <w:adjustRightInd w:val="0"/>
        <w:spacing w:after="0" w:line="240" w:lineRule="auto"/>
        <w:ind w:left="360"/>
        <w:jc w:val="both"/>
        <w:rPr>
          <w:rFonts w:ascii="Trebuchet MS" w:hAnsi="Trebuchet MS" w:cs="Arial"/>
          <w:b/>
        </w:rPr>
      </w:pPr>
    </w:p>
    <w:p>
      <w:pPr>
        <w:autoSpaceDE w:val="0"/>
        <w:autoSpaceDN w:val="0"/>
        <w:adjustRightInd w:val="0"/>
        <w:spacing w:after="0" w:line="240" w:lineRule="auto"/>
        <w:ind w:left="360"/>
        <w:jc w:val="both"/>
        <w:rPr>
          <w:rFonts w:ascii="Trebuchet MS" w:hAnsi="Trebuchet MS" w:cs="Arial"/>
          <w:b/>
        </w:rPr>
      </w:pPr>
      <w:r>
        <w:rPr>
          <w:rFonts w:ascii="Trebuchet MS" w:hAnsi="Trebuchet MS" w:cs="Arial"/>
          <w:b/>
        </w:rPr>
        <w:t>Signed: ……………………… (Line Manager)</w:t>
      </w:r>
    </w:p>
    <w:p>
      <w:pPr>
        <w:autoSpaceDE w:val="0"/>
        <w:autoSpaceDN w:val="0"/>
        <w:adjustRightInd w:val="0"/>
        <w:spacing w:after="0" w:line="240" w:lineRule="auto"/>
        <w:ind w:left="360"/>
        <w:jc w:val="both"/>
        <w:rPr>
          <w:rFonts w:ascii="Trebuchet MS" w:hAnsi="Trebuchet MS" w:cs="Arial"/>
          <w:b/>
        </w:rPr>
      </w:pPr>
    </w:p>
    <w:p>
      <w:pPr>
        <w:autoSpaceDE w:val="0"/>
        <w:autoSpaceDN w:val="0"/>
        <w:adjustRightInd w:val="0"/>
        <w:spacing w:after="0" w:line="240" w:lineRule="auto"/>
        <w:ind w:left="360"/>
        <w:jc w:val="both"/>
        <w:rPr>
          <w:rFonts w:ascii="Trebuchet MS" w:hAnsi="Trebuchet MS" w:cs="Arial"/>
          <w:b/>
        </w:rPr>
      </w:pPr>
    </w:p>
    <w:p>
      <w:pPr>
        <w:autoSpaceDE w:val="0"/>
        <w:autoSpaceDN w:val="0"/>
        <w:adjustRightInd w:val="0"/>
        <w:spacing w:after="0" w:line="240" w:lineRule="auto"/>
        <w:ind w:left="360"/>
        <w:jc w:val="both"/>
        <w:rPr>
          <w:rFonts w:ascii="Trebuchet MS" w:hAnsi="Trebuchet MS" w:cs="Arial"/>
          <w:b/>
        </w:rPr>
      </w:pPr>
    </w:p>
    <w:p>
      <w:pPr>
        <w:autoSpaceDE w:val="0"/>
        <w:autoSpaceDN w:val="0"/>
        <w:adjustRightInd w:val="0"/>
        <w:spacing w:after="0" w:line="240" w:lineRule="auto"/>
        <w:ind w:left="360"/>
        <w:jc w:val="both"/>
        <w:rPr>
          <w:rFonts w:ascii="Trebuchet MS" w:hAnsi="Trebuchet MS" w:cs="Arial"/>
          <w:b/>
        </w:rPr>
      </w:pPr>
      <w:r>
        <w:rPr>
          <w:rFonts w:ascii="Trebuchet MS" w:hAnsi="Trebuchet MS" w:cs="Arial"/>
          <w:b/>
        </w:rPr>
        <w:t>Date: …………………………</w:t>
      </w:r>
    </w:p>
    <w:p>
      <w:pPr>
        <w:rPr>
          <w:rFonts w:ascii="Trebuchet MS" w:hAnsi="Trebuchet MS" w:cs="Arial"/>
        </w:rPr>
      </w:pPr>
    </w:p>
    <w:sectPr>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10795</wp:posOffset>
          </wp:positionV>
          <wp:extent cx="7562850" cy="304800"/>
          <wp:effectExtent l="0" t="0" r="0" b="0"/>
          <wp:wrapTight wrapText="bothSides">
            <wp:wrapPolygon edited="0">
              <wp:start x="0" y="0"/>
              <wp:lineTo x="0" y="20250"/>
              <wp:lineTo x="21546" y="20250"/>
              <wp:lineTo x="21546" y="0"/>
              <wp:lineTo x="0" y="0"/>
            </wp:wrapPolygon>
          </wp:wrapTight>
          <wp:docPr id="2" name="Picture 2" descr="H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60288" behindDoc="1" locked="0" layoutInCell="1" allowOverlap="1">
          <wp:simplePos x="0" y="0"/>
          <wp:positionH relativeFrom="column">
            <wp:posOffset>3028950</wp:posOffset>
          </wp:positionH>
          <wp:positionV relativeFrom="paragraph">
            <wp:posOffset>-314960</wp:posOffset>
          </wp:positionV>
          <wp:extent cx="3309620" cy="765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721" r="7980" b="15916"/>
                  <a:stretch>
                    <a:fillRect/>
                  </a:stretch>
                </pic:blipFill>
                <pic:spPr bwMode="auto">
                  <a:xfrm>
                    <a:off x="0" y="0"/>
                    <a:ext cx="3309620" cy="765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9AE"/>
    <w:multiLevelType w:val="hybridMultilevel"/>
    <w:tmpl w:val="AD74A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005C1"/>
    <w:multiLevelType w:val="hybridMultilevel"/>
    <w:tmpl w:val="C75228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0C56CF"/>
    <w:multiLevelType w:val="hybridMultilevel"/>
    <w:tmpl w:val="3AAC4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E67FC"/>
    <w:multiLevelType w:val="hybridMultilevel"/>
    <w:tmpl w:val="1AA69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20E4D"/>
    <w:multiLevelType w:val="hybridMultilevel"/>
    <w:tmpl w:val="C0C2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609BC"/>
    <w:multiLevelType w:val="hybridMultilevel"/>
    <w:tmpl w:val="F478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D6360A"/>
    <w:multiLevelType w:val="hybridMultilevel"/>
    <w:tmpl w:val="8628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06E04"/>
    <w:multiLevelType w:val="hybridMultilevel"/>
    <w:tmpl w:val="AC64141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900CFA"/>
    <w:multiLevelType w:val="hybridMultilevel"/>
    <w:tmpl w:val="D4CC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2D6C24"/>
    <w:multiLevelType w:val="hybridMultilevel"/>
    <w:tmpl w:val="206889D6"/>
    <w:lvl w:ilvl="0" w:tplc="3DF2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E5756C7"/>
    <w:multiLevelType w:val="hybridMultilevel"/>
    <w:tmpl w:val="20084820"/>
    <w:lvl w:ilvl="0" w:tplc="367228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447E51D9"/>
    <w:multiLevelType w:val="hybridMultilevel"/>
    <w:tmpl w:val="7810937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8F3B9E"/>
    <w:multiLevelType w:val="hybridMultilevel"/>
    <w:tmpl w:val="C55A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6C253BA"/>
    <w:multiLevelType w:val="hybridMultilevel"/>
    <w:tmpl w:val="7C0A09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A04EAE"/>
    <w:multiLevelType w:val="hybridMultilevel"/>
    <w:tmpl w:val="BEE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82707"/>
    <w:multiLevelType w:val="hybridMultilevel"/>
    <w:tmpl w:val="20E679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677E22A5"/>
    <w:multiLevelType w:val="hybridMultilevel"/>
    <w:tmpl w:val="8572013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75453BA4"/>
    <w:multiLevelType w:val="hybridMultilevel"/>
    <w:tmpl w:val="0336A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4D3B89"/>
    <w:multiLevelType w:val="hybridMultilevel"/>
    <w:tmpl w:val="03D2F7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8"/>
  </w:num>
  <w:num w:numId="5">
    <w:abstractNumId w:val="1"/>
  </w:num>
  <w:num w:numId="6">
    <w:abstractNumId w:val="9"/>
  </w:num>
  <w:num w:numId="7">
    <w:abstractNumId w:val="11"/>
  </w:num>
  <w:num w:numId="8">
    <w:abstractNumId w:val="8"/>
  </w:num>
  <w:num w:numId="9">
    <w:abstractNumId w:val="10"/>
  </w:num>
  <w:num w:numId="10">
    <w:abstractNumId w:val="4"/>
  </w:num>
  <w:num w:numId="11">
    <w:abstractNumId w:val="14"/>
  </w:num>
  <w:num w:numId="12">
    <w:abstractNumId w:val="17"/>
  </w:num>
  <w:num w:numId="13">
    <w:abstractNumId w:val="7"/>
  </w:num>
  <w:num w:numId="14">
    <w:abstractNumId w:val="2"/>
  </w:num>
  <w:num w:numId="15">
    <w:abstractNumId w:val="13"/>
  </w:num>
  <w:num w:numId="16">
    <w:abstractNumId w:val="0"/>
  </w:num>
  <w:num w:numId="17">
    <w:abstractNumId w:val="1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891">
      <w:bodyDiv w:val="1"/>
      <w:marLeft w:val="0"/>
      <w:marRight w:val="0"/>
      <w:marTop w:val="0"/>
      <w:marBottom w:val="0"/>
      <w:divBdr>
        <w:top w:val="none" w:sz="0" w:space="0" w:color="auto"/>
        <w:left w:val="none" w:sz="0" w:space="0" w:color="auto"/>
        <w:bottom w:val="none" w:sz="0" w:space="0" w:color="auto"/>
        <w:right w:val="none" w:sz="0" w:space="0" w:color="auto"/>
      </w:divBdr>
    </w:div>
    <w:div w:id="18384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Halifax High at Wellesley Park</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 Christine</dc:creator>
  <cp:lastModifiedBy>Ogilvie S</cp:lastModifiedBy>
  <cp:revision>7</cp:revision>
  <cp:lastPrinted>2015-04-16T11:09:00Z</cp:lastPrinted>
  <dcterms:created xsi:type="dcterms:W3CDTF">2015-04-16T09:26:00Z</dcterms:created>
  <dcterms:modified xsi:type="dcterms:W3CDTF">2016-01-27T12:06:00Z</dcterms:modified>
</cp:coreProperties>
</file>