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723839" w:rsidTr="00BB4DC0">
        <w:tc>
          <w:tcPr>
            <w:tcW w:w="13948" w:type="dxa"/>
            <w:gridSpan w:val="2"/>
            <w:shd w:val="clear" w:color="auto" w:fill="9999FF"/>
          </w:tcPr>
          <w:p w:rsidR="00723839" w:rsidRDefault="00723839" w:rsidP="00723839">
            <w:pPr>
              <w:jc w:val="center"/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Personal Specification – </w:t>
            </w:r>
            <w:proofErr w:type="spellStart"/>
            <w:r w:rsidRPr="00723839">
              <w:rPr>
                <w:rFonts w:ascii="Arial" w:hAnsi="Arial" w:cs="Arial"/>
                <w:b/>
              </w:rPr>
              <w:t>Headteacher</w:t>
            </w:r>
            <w:proofErr w:type="spellEnd"/>
          </w:p>
          <w:p w:rsidR="00BB4DC0" w:rsidRPr="00723839" w:rsidRDefault="00BB4DC0" w:rsidP="007238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1762" w:type="dxa"/>
          </w:tcPr>
          <w:p w:rsidR="00723839" w:rsidRPr="00723839" w:rsidRDefault="00043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  <w:r w:rsidR="00723839" w:rsidRPr="0072383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3839" w:rsidTr="00BB4DC0">
        <w:tc>
          <w:tcPr>
            <w:tcW w:w="13948" w:type="dxa"/>
            <w:gridSpan w:val="2"/>
            <w:shd w:val="clear" w:color="auto" w:fill="9999FF"/>
          </w:tcPr>
          <w:p w:rsid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Training and Qualifications </w:t>
            </w:r>
          </w:p>
          <w:p w:rsidR="00BB4DC0" w:rsidRPr="00723839" w:rsidRDefault="00BB4DC0">
            <w:pPr>
              <w:rPr>
                <w:rFonts w:ascii="Arial" w:hAnsi="Arial" w:cs="Arial"/>
                <w:b/>
              </w:rPr>
            </w:pP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 w:rsidP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Degree or equivalent 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recognised Qualified Teacher Status / Qualified Teacher Learning and Skills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participation in recent and continuing professional development relevant to a senior leadership post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first headship, NPQH is desirable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post-graduate qualification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BB4DC0">
        <w:tc>
          <w:tcPr>
            <w:tcW w:w="13948" w:type="dxa"/>
            <w:gridSpan w:val="2"/>
            <w:shd w:val="clear" w:color="auto" w:fill="9999FF"/>
          </w:tcPr>
          <w:p w:rsid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Experience </w:t>
            </w:r>
          </w:p>
          <w:p w:rsidR="00BB4DC0" w:rsidRPr="00723839" w:rsidRDefault="00BB4DC0">
            <w:pPr>
              <w:rPr>
                <w:rFonts w:ascii="Arial" w:hAnsi="Arial" w:cs="Arial"/>
                <w:b/>
              </w:rPr>
            </w:pP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recent and relevant experience as a substantive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 or deputy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 w:rsidRPr="00723839"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 w:rsidRPr="00723839">
              <w:rPr>
                <w:rFonts w:ascii="Arial" w:hAnsi="Arial" w:cs="Arial"/>
              </w:rPr>
              <w:t xml:space="preserve">Evidence of successful use of a range of monitoring and evaluation strategies to raise standards across the academy 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A,I,R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Experience of analysing and interpreting assessment data to ensure effective student progress, raise standards and achieve outstanding pupil outcomes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A,I,T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Evidence of managing, planning and organising major curriculum areas and driving innovations in teaching and learning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Experience of the application of new technologies to teaching, learning and management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I</w:t>
            </w:r>
          </w:p>
        </w:tc>
      </w:tr>
      <w:tr w:rsidR="00521745" w:rsidTr="00ED572F">
        <w:tc>
          <w:tcPr>
            <w:tcW w:w="12186" w:type="dxa"/>
          </w:tcPr>
          <w:p w:rsidR="00521745" w:rsidRP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safeguarding in relation to children and young people with complex special educational, social and emotional needs</w:t>
            </w:r>
          </w:p>
        </w:tc>
        <w:tc>
          <w:tcPr>
            <w:tcW w:w="1762" w:type="dxa"/>
          </w:tcPr>
          <w:p w:rsidR="00521745" w:rsidRP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and development of specialist programmes for young people with ASC / SCID behaviours </w:t>
            </w:r>
          </w:p>
        </w:tc>
        <w:tc>
          <w:tcPr>
            <w:tcW w:w="1762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complex problem solving in relation to students with ASC/SCID behaviours</w:t>
            </w:r>
          </w:p>
        </w:tc>
        <w:tc>
          <w:tcPr>
            <w:tcW w:w="1762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successfully managing negative and challenging behaviour and helping young people to grow in confidence with a positive vision for the future</w:t>
            </w:r>
          </w:p>
        </w:tc>
        <w:tc>
          <w:tcPr>
            <w:tcW w:w="1762" w:type="dxa"/>
          </w:tcPr>
          <w:p w:rsidR="00521745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all aspects of inclusion to successfully meet the needs of pupils with complex special education, social and emotional needs</w:t>
            </w: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and securing the involvement of external partners and the local community in support of the pupils’ wider educational experience</w:t>
            </w: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collaboratively with and reporting to Governors on all aspects of management including: budgetary responsibilities; staff performance, development and welfare; pupil outcomes and welfare; premises and health and safety; parent and community involvement </w:t>
            </w:r>
          </w:p>
          <w:p w:rsidR="00BB4DC0" w:rsidRDefault="00BB4DC0">
            <w:pPr>
              <w:rPr>
                <w:rFonts w:ascii="Arial" w:hAnsi="Arial" w:cs="Arial"/>
              </w:rPr>
            </w:pPr>
          </w:p>
          <w:p w:rsidR="00BB4DC0" w:rsidRDefault="00BB4DC0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BB4DC0">
        <w:tc>
          <w:tcPr>
            <w:tcW w:w="13948" w:type="dxa"/>
            <w:gridSpan w:val="2"/>
            <w:shd w:val="clear" w:color="auto" w:fill="9999FF"/>
          </w:tcPr>
          <w:p w:rsidR="009B7917" w:rsidRDefault="009B7917">
            <w:pPr>
              <w:rPr>
                <w:rFonts w:ascii="Arial" w:hAnsi="Arial" w:cs="Arial"/>
                <w:b/>
              </w:rPr>
            </w:pPr>
            <w:r w:rsidRPr="009B7917">
              <w:rPr>
                <w:rFonts w:ascii="Arial" w:hAnsi="Arial" w:cs="Arial"/>
                <w:b/>
              </w:rPr>
              <w:t>Knowledge</w:t>
            </w:r>
          </w:p>
          <w:p w:rsidR="00BB4DC0" w:rsidRDefault="00BB4DC0">
            <w:pPr>
              <w:rPr>
                <w:rFonts w:ascii="Arial" w:hAnsi="Arial" w:cs="Arial"/>
              </w:rPr>
            </w:pPr>
          </w:p>
        </w:tc>
      </w:tr>
      <w:tr w:rsidR="009B7917" w:rsidTr="00ED572F">
        <w:tc>
          <w:tcPr>
            <w:tcW w:w="12186" w:type="dxa"/>
          </w:tcPr>
          <w:p w:rsidR="009B7917" w:rsidRPr="009B7917" w:rsidRDefault="009B7917">
            <w:pPr>
              <w:rPr>
                <w:rFonts w:ascii="Arial" w:hAnsi="Arial" w:cs="Arial"/>
              </w:rPr>
            </w:pPr>
            <w:r w:rsidRPr="009B7917">
              <w:rPr>
                <w:rFonts w:ascii="Arial" w:hAnsi="Arial" w:cs="Arial"/>
              </w:rPr>
              <w:t xml:space="preserve">Knowledge of features that constitute and outstanding school 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 I</w:t>
            </w:r>
          </w:p>
        </w:tc>
      </w:tr>
      <w:tr w:rsidR="009B7917" w:rsidTr="00ED572F">
        <w:tc>
          <w:tcPr>
            <w:tcW w:w="12186" w:type="dxa"/>
          </w:tcPr>
          <w:p w:rsidR="009B7917" w:rsidRP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behaviours and qualities of a leader that can drive cultural change within an organisation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 I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range of special needs, especially ASC and SCID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knowledge of teaching, learning and assessment strategies and a willingness to accept new and/or innovative ideas to promote outstanding learning and pupil progression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 understanding of the role of the multiple agencies operating within the wider spectrum of Children’s Services</w:t>
            </w:r>
          </w:p>
        </w:tc>
        <w:tc>
          <w:tcPr>
            <w:tcW w:w="1762" w:type="dxa"/>
          </w:tcPr>
          <w:p w:rsidR="009B7917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current and relevant inspection frameworks for special schools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Teacher Standards and how to apply these to assess teacher performance and promote professional development of others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child protection and safeguarding procedures in the context of the education of vulnerable students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development planning and self-evaluation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BB4DC0">
        <w:tc>
          <w:tcPr>
            <w:tcW w:w="13948" w:type="dxa"/>
            <w:gridSpan w:val="2"/>
            <w:shd w:val="clear" w:color="auto" w:fill="9999FF"/>
          </w:tcPr>
          <w:p w:rsidR="000B6E9E" w:rsidRDefault="000B6E9E">
            <w:pPr>
              <w:rPr>
                <w:rFonts w:ascii="Arial" w:hAnsi="Arial" w:cs="Arial"/>
                <w:b/>
              </w:rPr>
            </w:pPr>
            <w:r w:rsidRPr="000B6E9E">
              <w:rPr>
                <w:rFonts w:ascii="Arial" w:hAnsi="Arial" w:cs="Arial"/>
                <w:b/>
              </w:rPr>
              <w:t xml:space="preserve">Skills and Abilities </w:t>
            </w:r>
          </w:p>
          <w:p w:rsidR="00BB4DC0" w:rsidRPr="000B6E9E" w:rsidRDefault="00BB4DC0">
            <w:pPr>
              <w:rPr>
                <w:rFonts w:ascii="Arial" w:hAnsi="Arial" w:cs="Arial"/>
                <w:b/>
              </w:rPr>
            </w:pP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a detailed understanding of what constitutes outstanding teaching and learning combined with the ability to lead and inspire staff to continually improve their own practise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effectively and regularly to drive a shared vision and ethos so that it impacts on day-to-day shared practise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Competent in the use of comparative data and performance indicators to establish benchmarks and set targets for improvements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Engages parents in supporting children’s learning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articulate the key principals of budget management, financial responsibilities and reporting procedures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equal opportunities and an commitment to promoting equality for pupils and staff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networking with local businesses, education partners and the wider community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motivate staff, students and the wider community and engage their active commitment to the Trust’s vision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B6E9E" w:rsidTr="00BB4DC0">
        <w:tc>
          <w:tcPr>
            <w:tcW w:w="13948" w:type="dxa"/>
            <w:gridSpan w:val="2"/>
            <w:shd w:val="clear" w:color="auto" w:fill="9999FF"/>
          </w:tcPr>
          <w:p w:rsidR="000B6E9E" w:rsidRDefault="000B6E9E">
            <w:pPr>
              <w:rPr>
                <w:rFonts w:ascii="Arial" w:hAnsi="Arial" w:cs="Arial"/>
                <w:b/>
              </w:rPr>
            </w:pPr>
            <w:r w:rsidRPr="000B6E9E">
              <w:rPr>
                <w:rFonts w:ascii="Arial" w:hAnsi="Arial" w:cs="Arial"/>
                <w:b/>
              </w:rPr>
              <w:t>Personal Aptitudes</w:t>
            </w:r>
          </w:p>
          <w:p w:rsidR="00BB4DC0" w:rsidRPr="000B6E9E" w:rsidRDefault="00BB4DC0">
            <w:pPr>
              <w:rPr>
                <w:rFonts w:ascii="Arial" w:hAnsi="Arial" w:cs="Arial"/>
                <w:b/>
              </w:rPr>
            </w:pP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and professional resilience in the face of challenging situations 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personal motivation and drive 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Self-motivated, productive, diligent and thorough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emotional self-awareness and self-control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BB4DC0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Relentless energy and passion in pursuit of the vision, working collaboratively with colleagues to achieve collective goals</w:t>
            </w:r>
          </w:p>
          <w:p w:rsidR="00043B0D" w:rsidRDefault="00043B0D" w:rsidP="00043B0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order analytical and problem solving skills and the ability to make informed judgements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an open collaborative style of management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Consults widely with colleagues on issues of tactical and operational importance but willing to take responsibility for key decisions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team member and leader with sensitivity and an understanding of when to lead, listen, motivate and delegate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fill the role of lead professional in developing classroom practise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 for the development of colleagues and members of the wider community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personal and professional development and that of all staff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with the needs of children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Displays a passion for the most vulnerable and a drive to redress injustice and remove barriers to learning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genuine enthusiasm for building the self-confidence and </w:t>
            </w:r>
            <w:r w:rsidR="00F54DE5">
              <w:rPr>
                <w:rFonts w:ascii="Arial" w:hAnsi="Arial" w:cs="Arial"/>
              </w:rPr>
              <w:t>resilience</w:t>
            </w:r>
            <w:r>
              <w:rPr>
                <w:rFonts w:ascii="Arial" w:hAnsi="Arial" w:cs="Arial"/>
              </w:rPr>
              <w:t xml:space="preserve"> of children and young people who have disengaged form a mainstream educational setting</w:t>
            </w:r>
          </w:p>
        </w:tc>
        <w:tc>
          <w:tcPr>
            <w:tcW w:w="1762" w:type="dxa"/>
          </w:tcPr>
          <w:p w:rsidR="00043B0D" w:rsidRDefault="00F54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54DE5" w:rsidTr="00ED572F">
        <w:tc>
          <w:tcPr>
            <w:tcW w:w="12186" w:type="dxa"/>
          </w:tcPr>
          <w:p w:rsidR="00F54DE5" w:rsidRDefault="00F54DE5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Maintains </w:t>
            </w:r>
            <w:r w:rsidR="005559CE">
              <w:rPr>
                <w:rFonts w:ascii="Arial" w:hAnsi="Arial" w:cs="Arial"/>
              </w:rPr>
              <w:t>appropriate relationships and personal boundaries with young people</w:t>
            </w:r>
          </w:p>
        </w:tc>
        <w:tc>
          <w:tcPr>
            <w:tcW w:w="1762" w:type="dxa"/>
          </w:tcPr>
          <w:p w:rsidR="00F54DE5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safeguarding of vulnerable young people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personal commitment to promoting inclusion, diversity and access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in a variety of media to a range of audiences including students, parents/carers, colleagues, external agencies and the wider community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project the school and the MAT in a positive way and establish it at the heart of its community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the vision, values and aims of the Brunel SEN MAT. </w:t>
            </w:r>
          </w:p>
        </w:tc>
        <w:tc>
          <w:tcPr>
            <w:tcW w:w="1762" w:type="dxa"/>
          </w:tcPr>
          <w:p w:rsidR="005559CE" w:rsidRDefault="00ED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A,I </w:t>
            </w:r>
          </w:p>
        </w:tc>
      </w:tr>
    </w:tbl>
    <w:p w:rsidR="00C26C83" w:rsidRDefault="00BB4DC0"/>
    <w:sectPr w:rsidR="00C26C83" w:rsidSect="00BB4DC0">
      <w:headerReference w:type="default" r:id="rId6"/>
      <w:foot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FC" w:rsidRDefault="008A3AFC" w:rsidP="00723839">
      <w:pPr>
        <w:spacing w:after="0" w:line="240" w:lineRule="auto"/>
      </w:pPr>
      <w:r>
        <w:separator/>
      </w:r>
    </w:p>
  </w:endnote>
  <w:endnote w:type="continuationSeparator" w:id="0">
    <w:p w:rsidR="008A3AFC" w:rsidRDefault="008A3AFC" w:rsidP="0072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0D" w:rsidRPr="00043B0D" w:rsidRDefault="00043B0D" w:rsidP="00043B0D">
    <w:pPr>
      <w:jc w:val="center"/>
      <w:rPr>
        <w:rFonts w:ascii="Arial" w:hAnsi="Arial" w:cs="Arial"/>
        <w:b/>
      </w:rPr>
    </w:pPr>
    <w:r w:rsidRPr="00723839">
      <w:rPr>
        <w:rFonts w:ascii="Arial" w:hAnsi="Arial" w:cs="Arial"/>
        <w:b/>
      </w:rPr>
      <w:t xml:space="preserve">Measurements: </w:t>
    </w:r>
    <w:r>
      <w:rPr>
        <w:rFonts w:ascii="Arial" w:hAnsi="Arial" w:cs="Arial"/>
        <w:b/>
      </w:rPr>
      <w:t xml:space="preserve">Application (A), Interview (I), Task (T), </w:t>
    </w:r>
    <w:r w:rsidRPr="00723839">
      <w:rPr>
        <w:rFonts w:ascii="Arial" w:hAnsi="Arial" w:cs="Arial"/>
        <w:b/>
      </w:rPr>
      <w:t>Reference (R)</w:t>
    </w:r>
  </w:p>
  <w:p w:rsidR="00043B0D" w:rsidRDefault="0004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FC" w:rsidRDefault="008A3AFC" w:rsidP="00723839">
      <w:pPr>
        <w:spacing w:after="0" w:line="240" w:lineRule="auto"/>
      </w:pPr>
      <w:r>
        <w:separator/>
      </w:r>
    </w:p>
  </w:footnote>
  <w:footnote w:type="continuationSeparator" w:id="0">
    <w:p w:rsidR="008A3AFC" w:rsidRDefault="008A3AFC" w:rsidP="0072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39" w:rsidRDefault="00BB4DC0">
    <w:pPr>
      <w:pStyle w:val="Header"/>
    </w:pPr>
    <w:r>
      <w:rPr>
        <w:noProof/>
        <w:lang w:eastAsia="en-GB"/>
      </w:rPr>
      <w:drawing>
        <wp:inline distT="0" distB="0" distL="0" distR="0" wp14:anchorId="59C4455A" wp14:editId="59A56AFB">
          <wp:extent cx="1410970" cy="819785"/>
          <wp:effectExtent l="0" t="0" r="0" b="0"/>
          <wp:docPr id="5" name="Picture 5" descr="C:\Users\glassm\AppData\Local\Microsoft\Windows\INetCache\Content.Outlook\74HI8BBN\chalet_logo_fin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lassm\AppData\Local\Microsoft\Windows\INetCache\Content.Outlook\74HI8BBN\chalet_logo_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DC0" w:rsidRDefault="00BB4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9"/>
    <w:rsid w:val="00043B0D"/>
    <w:rsid w:val="000B6E9E"/>
    <w:rsid w:val="003D2D0D"/>
    <w:rsid w:val="00521745"/>
    <w:rsid w:val="005559CE"/>
    <w:rsid w:val="0065745A"/>
    <w:rsid w:val="00723839"/>
    <w:rsid w:val="008A3AFC"/>
    <w:rsid w:val="009B7917"/>
    <w:rsid w:val="00B26FA5"/>
    <w:rsid w:val="00BB4DC0"/>
    <w:rsid w:val="00D50A05"/>
    <w:rsid w:val="00ED572F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DF269E-CC97-482A-A49E-28C919B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39"/>
  </w:style>
  <w:style w:type="paragraph" w:styleId="Footer">
    <w:name w:val="footer"/>
    <w:basedOn w:val="Normal"/>
    <w:link w:val="FooterChar"/>
    <w:uiPriority w:val="99"/>
    <w:unhideWhenUsed/>
    <w:rsid w:val="0072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39"/>
  </w:style>
  <w:style w:type="table" w:styleId="TableGrid">
    <w:name w:val="Table Grid"/>
    <w:basedOn w:val="TableNormal"/>
    <w:uiPriority w:val="39"/>
    <w:rsid w:val="0072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Carter</dc:creator>
  <cp:keywords/>
  <dc:description/>
  <cp:lastModifiedBy>Lisa Kenna</cp:lastModifiedBy>
  <cp:revision>3</cp:revision>
  <dcterms:created xsi:type="dcterms:W3CDTF">2018-05-24T08:53:00Z</dcterms:created>
  <dcterms:modified xsi:type="dcterms:W3CDTF">2018-06-07T10:01:00Z</dcterms:modified>
</cp:coreProperties>
</file>