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204" w:rsidRPr="005F6BA0" w:rsidRDefault="00547548" w:rsidP="00FC457B">
      <w:pPr>
        <w:jc w:val="right"/>
        <w:rPr>
          <w:rFonts w:asciiTheme="minorHAnsi" w:hAnsiTheme="minorHAnsi"/>
          <w:b/>
          <w:sz w:val="22"/>
          <w:szCs w:val="22"/>
        </w:rPr>
      </w:pPr>
      <w:r w:rsidRPr="005F6BA0">
        <w:rPr>
          <w:rFonts w:asciiTheme="minorHAnsi" w:hAnsiTheme="minorHAnsi"/>
          <w:b/>
          <w:noProof/>
          <w:sz w:val="22"/>
          <w:szCs w:val="22"/>
        </w:rPr>
        <w:drawing>
          <wp:inline distT="0" distB="0" distL="0" distR="0" wp14:anchorId="1C0B661E" wp14:editId="4FFCF3E2">
            <wp:extent cx="2170430" cy="1592236"/>
            <wp:effectExtent l="0" t="0" r="1270" b="8255"/>
            <wp:docPr id="3" name="Picture 3" descr="C:\Users\skhalil\Documents\03. Logos\AISB Crest\AISB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halil\Documents\03. Logos\AISB Crest\AISB CREST.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94783" cy="1610101"/>
                    </a:xfrm>
                    <a:prstGeom prst="rect">
                      <a:avLst/>
                    </a:prstGeom>
                    <a:noFill/>
                    <a:ln>
                      <a:noFill/>
                    </a:ln>
                  </pic:spPr>
                </pic:pic>
              </a:graphicData>
            </a:graphic>
          </wp:inline>
        </w:drawing>
      </w:r>
    </w:p>
    <w:p w:rsidR="004D0509" w:rsidRPr="005F6BA0" w:rsidRDefault="6AAEDA83" w:rsidP="0011321A">
      <w:pPr>
        <w:jc w:val="center"/>
        <w:rPr>
          <w:rFonts w:asciiTheme="minorHAnsi" w:hAnsiTheme="minorHAnsi"/>
          <w:b/>
          <w:sz w:val="26"/>
          <w:szCs w:val="26"/>
        </w:rPr>
      </w:pPr>
      <w:r w:rsidRPr="005F6BA0">
        <w:rPr>
          <w:rFonts w:asciiTheme="minorHAnsi" w:hAnsiTheme="minorHAnsi"/>
          <w:b/>
          <w:bCs/>
          <w:sz w:val="26"/>
          <w:szCs w:val="26"/>
        </w:rPr>
        <w:t>The American International School of Bucharest, Romania</w:t>
      </w:r>
    </w:p>
    <w:p w:rsidR="00764F20" w:rsidRPr="00620C11" w:rsidRDefault="0011321A" w:rsidP="00FC457B">
      <w:pPr>
        <w:jc w:val="center"/>
        <w:rPr>
          <w:rFonts w:asciiTheme="minorHAnsi" w:hAnsiTheme="minorHAnsi"/>
          <w:b/>
          <w:bCs/>
          <w:sz w:val="26"/>
          <w:szCs w:val="26"/>
        </w:rPr>
      </w:pPr>
      <w:r w:rsidRPr="005F6BA0">
        <w:rPr>
          <w:rFonts w:asciiTheme="minorHAnsi" w:hAnsiTheme="minorHAnsi"/>
          <w:b/>
          <w:bCs/>
          <w:sz w:val="26"/>
          <w:szCs w:val="26"/>
        </w:rPr>
        <w:t>Seeks</w:t>
      </w:r>
      <w:r w:rsidR="6AAEDA83" w:rsidRPr="005F6BA0">
        <w:rPr>
          <w:rFonts w:asciiTheme="minorHAnsi" w:hAnsiTheme="minorHAnsi"/>
          <w:b/>
          <w:bCs/>
          <w:sz w:val="26"/>
          <w:szCs w:val="26"/>
        </w:rPr>
        <w:t xml:space="preserve"> </w:t>
      </w:r>
      <w:r w:rsidR="00965261">
        <w:rPr>
          <w:rFonts w:asciiTheme="minorHAnsi" w:hAnsiTheme="minorHAnsi"/>
          <w:b/>
          <w:bCs/>
          <w:sz w:val="26"/>
          <w:szCs w:val="26"/>
        </w:rPr>
        <w:t xml:space="preserve">a </w:t>
      </w:r>
      <w:bookmarkStart w:id="0" w:name="_GoBack"/>
      <w:bookmarkEnd w:id="0"/>
      <w:r w:rsidR="00965261">
        <w:rPr>
          <w:rFonts w:asciiTheme="minorHAnsi" w:hAnsiTheme="minorHAnsi"/>
          <w:b/>
          <w:bCs/>
          <w:sz w:val="26"/>
          <w:szCs w:val="26"/>
        </w:rPr>
        <w:t>PYP Elementary Teacher</w:t>
      </w:r>
    </w:p>
    <w:p w:rsidR="005D772B" w:rsidRPr="00620C11" w:rsidRDefault="0093689B" w:rsidP="00620C11">
      <w:pPr>
        <w:jc w:val="center"/>
        <w:rPr>
          <w:rFonts w:asciiTheme="minorHAnsi" w:hAnsiTheme="minorHAnsi"/>
          <w:b/>
          <w:sz w:val="22"/>
          <w:szCs w:val="22"/>
        </w:rPr>
      </w:pPr>
      <w:r w:rsidRPr="00E60040">
        <w:rPr>
          <w:rFonts w:asciiTheme="minorHAnsi" w:hAnsiTheme="minorHAnsi"/>
          <w:b/>
          <w:bCs/>
          <w:sz w:val="22"/>
          <w:szCs w:val="22"/>
        </w:rPr>
        <w:t xml:space="preserve">Commencing August </w:t>
      </w:r>
      <w:r w:rsidR="00620C11">
        <w:rPr>
          <w:rFonts w:asciiTheme="minorHAnsi" w:hAnsiTheme="minorHAnsi"/>
          <w:b/>
          <w:bCs/>
          <w:sz w:val="22"/>
          <w:szCs w:val="22"/>
        </w:rPr>
        <w:t>2018</w:t>
      </w:r>
    </w:p>
    <w:p w:rsidR="005D2768" w:rsidRPr="005D2768" w:rsidRDefault="005D2768" w:rsidP="005D2768">
      <w:pPr>
        <w:jc w:val="both"/>
        <w:rPr>
          <w:rFonts w:asciiTheme="minorHAnsi" w:hAnsiTheme="minorHAnsi" w:cs="Arial"/>
          <w:sz w:val="22"/>
          <w:szCs w:val="22"/>
        </w:rPr>
      </w:pPr>
    </w:p>
    <w:p w:rsidR="00620C11" w:rsidRPr="00620C11" w:rsidRDefault="00620C11" w:rsidP="00620C11">
      <w:pPr>
        <w:jc w:val="both"/>
        <w:rPr>
          <w:rFonts w:asciiTheme="minorHAnsi" w:hAnsiTheme="minorHAnsi" w:cs="Arial"/>
          <w:sz w:val="22"/>
          <w:szCs w:val="22"/>
        </w:rPr>
      </w:pPr>
      <w:r w:rsidRPr="00620C11">
        <w:rPr>
          <w:rFonts w:asciiTheme="minorHAnsi" w:hAnsiTheme="minorHAnsi" w:cs="Arial"/>
          <w:sz w:val="22"/>
          <w:szCs w:val="22"/>
        </w:rPr>
        <w:t>Experienced PYP teacher is needed for the Elementary School</w:t>
      </w:r>
    </w:p>
    <w:p w:rsidR="00620C11" w:rsidRPr="00620C11" w:rsidRDefault="00620C11" w:rsidP="00620C11">
      <w:pPr>
        <w:jc w:val="both"/>
        <w:rPr>
          <w:rFonts w:asciiTheme="minorHAnsi" w:hAnsiTheme="minorHAnsi" w:cs="Arial"/>
          <w:sz w:val="22"/>
          <w:szCs w:val="22"/>
        </w:rPr>
      </w:pPr>
      <w:r w:rsidRPr="00620C11">
        <w:rPr>
          <w:rFonts w:asciiTheme="minorHAnsi" w:hAnsiTheme="minorHAnsi" w:cs="Arial"/>
          <w:sz w:val="22"/>
          <w:szCs w:val="22"/>
        </w:rPr>
        <w:t>Successful candidate will have:</w:t>
      </w:r>
    </w:p>
    <w:p w:rsidR="00620C11" w:rsidRPr="00620C11" w:rsidRDefault="00620C11" w:rsidP="00620C11">
      <w:pPr>
        <w:ind w:left="720"/>
        <w:jc w:val="both"/>
        <w:rPr>
          <w:rFonts w:asciiTheme="minorHAnsi" w:hAnsiTheme="minorHAnsi" w:cs="Arial"/>
          <w:sz w:val="22"/>
          <w:szCs w:val="22"/>
        </w:rPr>
      </w:pPr>
      <w:r w:rsidRPr="00620C11">
        <w:rPr>
          <w:rFonts w:asciiTheme="minorHAnsi" w:hAnsiTheme="minorHAnsi" w:cs="Arial"/>
          <w:sz w:val="22"/>
          <w:szCs w:val="22"/>
        </w:rPr>
        <w:t>•       A Recognized teaching qualification</w:t>
      </w:r>
    </w:p>
    <w:p w:rsidR="00620C11" w:rsidRPr="00620C11" w:rsidRDefault="00620C11" w:rsidP="00620C11">
      <w:pPr>
        <w:ind w:left="720"/>
        <w:jc w:val="both"/>
        <w:rPr>
          <w:rFonts w:asciiTheme="minorHAnsi" w:hAnsiTheme="minorHAnsi" w:cs="Arial"/>
          <w:sz w:val="22"/>
          <w:szCs w:val="22"/>
        </w:rPr>
      </w:pPr>
      <w:r w:rsidRPr="00620C11">
        <w:rPr>
          <w:rFonts w:asciiTheme="minorHAnsi" w:hAnsiTheme="minorHAnsi" w:cs="Arial"/>
          <w:sz w:val="22"/>
          <w:szCs w:val="22"/>
        </w:rPr>
        <w:t>•       PYP experience and training</w:t>
      </w:r>
    </w:p>
    <w:p w:rsidR="00620C11" w:rsidRPr="00620C11" w:rsidRDefault="00620C11" w:rsidP="00620C11">
      <w:pPr>
        <w:ind w:left="720"/>
        <w:jc w:val="both"/>
        <w:rPr>
          <w:rFonts w:asciiTheme="minorHAnsi" w:hAnsiTheme="minorHAnsi" w:cs="Arial"/>
          <w:sz w:val="22"/>
          <w:szCs w:val="22"/>
        </w:rPr>
      </w:pPr>
      <w:r w:rsidRPr="00620C11">
        <w:rPr>
          <w:rFonts w:asciiTheme="minorHAnsi" w:hAnsiTheme="minorHAnsi" w:cs="Arial"/>
          <w:sz w:val="22"/>
          <w:szCs w:val="22"/>
        </w:rPr>
        <w:t>•       Prior experience using the reader’s and writer’s workshop</w:t>
      </w:r>
    </w:p>
    <w:p w:rsidR="00620C11" w:rsidRPr="00620C11" w:rsidRDefault="00620C11" w:rsidP="00620C11">
      <w:pPr>
        <w:ind w:left="720"/>
        <w:jc w:val="both"/>
        <w:rPr>
          <w:rFonts w:asciiTheme="minorHAnsi" w:hAnsiTheme="minorHAnsi" w:cs="Arial"/>
          <w:sz w:val="22"/>
          <w:szCs w:val="22"/>
        </w:rPr>
      </w:pPr>
      <w:r w:rsidRPr="00620C11">
        <w:rPr>
          <w:rFonts w:asciiTheme="minorHAnsi" w:hAnsiTheme="minorHAnsi" w:cs="Arial"/>
          <w:sz w:val="22"/>
          <w:szCs w:val="22"/>
        </w:rPr>
        <w:t>•       An ability to successfully balance the written curriculum and student agency</w:t>
      </w:r>
    </w:p>
    <w:p w:rsidR="00620C11" w:rsidRPr="00620C11" w:rsidRDefault="00620C11" w:rsidP="00620C11">
      <w:pPr>
        <w:ind w:left="720"/>
        <w:jc w:val="both"/>
        <w:rPr>
          <w:rFonts w:asciiTheme="minorHAnsi" w:hAnsiTheme="minorHAnsi" w:cs="Arial"/>
          <w:sz w:val="22"/>
          <w:szCs w:val="22"/>
        </w:rPr>
      </w:pPr>
      <w:r w:rsidRPr="00620C11">
        <w:rPr>
          <w:rFonts w:asciiTheme="minorHAnsi" w:hAnsiTheme="minorHAnsi" w:cs="Arial"/>
          <w:sz w:val="22"/>
          <w:szCs w:val="22"/>
        </w:rPr>
        <w:t>•       Strong collaborative skills</w:t>
      </w:r>
    </w:p>
    <w:p w:rsidR="00620C11" w:rsidRPr="00620C11" w:rsidRDefault="00620C11" w:rsidP="00620C11">
      <w:pPr>
        <w:ind w:left="720"/>
        <w:jc w:val="both"/>
        <w:rPr>
          <w:rFonts w:asciiTheme="minorHAnsi" w:hAnsiTheme="minorHAnsi" w:cs="Arial"/>
          <w:sz w:val="22"/>
          <w:szCs w:val="22"/>
        </w:rPr>
      </w:pPr>
      <w:r w:rsidRPr="00620C11">
        <w:rPr>
          <w:rFonts w:asciiTheme="minorHAnsi" w:hAnsiTheme="minorHAnsi" w:cs="Arial"/>
          <w:sz w:val="22"/>
          <w:szCs w:val="22"/>
        </w:rPr>
        <w:t>•       Experience with elementary age students</w:t>
      </w:r>
    </w:p>
    <w:p w:rsidR="00620C11" w:rsidRPr="00620C11" w:rsidRDefault="00620C11" w:rsidP="00620C11">
      <w:pPr>
        <w:ind w:left="720"/>
        <w:jc w:val="both"/>
        <w:rPr>
          <w:rFonts w:asciiTheme="minorHAnsi" w:hAnsiTheme="minorHAnsi" w:cs="Arial"/>
          <w:sz w:val="22"/>
          <w:szCs w:val="22"/>
        </w:rPr>
      </w:pPr>
      <w:r w:rsidRPr="00620C11">
        <w:rPr>
          <w:rFonts w:asciiTheme="minorHAnsi" w:hAnsiTheme="minorHAnsi" w:cs="Arial"/>
          <w:sz w:val="22"/>
          <w:szCs w:val="22"/>
        </w:rPr>
        <w:t>•       Ability to differentiate teaching and effectively integrate technology</w:t>
      </w:r>
    </w:p>
    <w:p w:rsidR="00620C11" w:rsidRPr="00620C11" w:rsidRDefault="00620C11" w:rsidP="00620C11">
      <w:pPr>
        <w:ind w:left="720"/>
        <w:jc w:val="both"/>
        <w:rPr>
          <w:rFonts w:asciiTheme="minorHAnsi" w:hAnsiTheme="minorHAnsi" w:cs="Arial"/>
          <w:sz w:val="22"/>
          <w:szCs w:val="22"/>
        </w:rPr>
      </w:pPr>
      <w:r w:rsidRPr="00620C11">
        <w:rPr>
          <w:rFonts w:asciiTheme="minorHAnsi" w:hAnsiTheme="minorHAnsi" w:cs="Arial"/>
          <w:sz w:val="22"/>
          <w:szCs w:val="22"/>
        </w:rPr>
        <w:t>•       Experience in a multi-cultural setting</w:t>
      </w:r>
    </w:p>
    <w:p w:rsidR="0065480D" w:rsidRDefault="00620C11" w:rsidP="00620C11">
      <w:pPr>
        <w:ind w:left="720"/>
        <w:jc w:val="both"/>
        <w:rPr>
          <w:rFonts w:asciiTheme="minorHAnsi" w:hAnsiTheme="minorHAnsi" w:cs="Arial"/>
          <w:sz w:val="22"/>
          <w:szCs w:val="22"/>
        </w:rPr>
      </w:pPr>
      <w:r w:rsidRPr="00620C11">
        <w:rPr>
          <w:rFonts w:asciiTheme="minorHAnsi" w:hAnsiTheme="minorHAnsi" w:cs="Arial"/>
          <w:sz w:val="22"/>
          <w:szCs w:val="22"/>
        </w:rPr>
        <w:t>•       Mother tongue English or an equivalent level of fluency is required.</w:t>
      </w:r>
    </w:p>
    <w:p w:rsidR="00620C11" w:rsidRDefault="00620C11" w:rsidP="00620C11">
      <w:pPr>
        <w:jc w:val="both"/>
        <w:rPr>
          <w:rFonts w:asciiTheme="minorHAnsi" w:hAnsiTheme="minorHAnsi"/>
          <w:b/>
          <w:bCs/>
          <w:color w:val="538135" w:themeColor="accent6" w:themeShade="BF"/>
          <w:sz w:val="22"/>
          <w:szCs w:val="22"/>
        </w:rPr>
      </w:pPr>
    </w:p>
    <w:p w:rsidR="005D772B" w:rsidRPr="00E60040" w:rsidRDefault="005D772B" w:rsidP="005D772B">
      <w:pPr>
        <w:jc w:val="both"/>
        <w:rPr>
          <w:rFonts w:asciiTheme="minorHAnsi" w:hAnsiTheme="minorHAnsi"/>
          <w:sz w:val="22"/>
          <w:szCs w:val="22"/>
        </w:rPr>
      </w:pPr>
      <w:r>
        <w:rPr>
          <w:rFonts w:asciiTheme="minorHAnsi" w:hAnsiTheme="minorHAnsi"/>
          <w:b/>
          <w:bCs/>
          <w:color w:val="538135" w:themeColor="accent6" w:themeShade="BF"/>
          <w:sz w:val="22"/>
          <w:szCs w:val="22"/>
        </w:rPr>
        <w:t>TERMS OF EMPLOYMENT &amp; CONTRACT</w:t>
      </w:r>
    </w:p>
    <w:p w:rsidR="005D772B" w:rsidRPr="005F6BA0" w:rsidRDefault="005D772B" w:rsidP="005D772B">
      <w:pPr>
        <w:widowControl w:val="0"/>
        <w:numPr>
          <w:ilvl w:val="0"/>
          <w:numId w:val="17"/>
        </w:numPr>
        <w:jc w:val="both"/>
        <w:rPr>
          <w:rFonts w:asciiTheme="minorHAnsi" w:hAnsiTheme="minorHAnsi" w:cs="Calibri"/>
          <w:bCs/>
          <w:sz w:val="22"/>
          <w:szCs w:val="22"/>
        </w:rPr>
      </w:pPr>
      <w:r>
        <w:rPr>
          <w:rFonts w:asciiTheme="minorHAnsi" w:hAnsiTheme="minorHAnsi"/>
          <w:sz w:val="22"/>
          <w:szCs w:val="22"/>
        </w:rPr>
        <w:t>This position receives a highly competitive, tax-free salary and comprehensive benefits package; the i</w:t>
      </w:r>
      <w:r w:rsidRPr="005F6BA0">
        <w:rPr>
          <w:rFonts w:asciiTheme="minorHAnsi" w:hAnsiTheme="minorHAnsi"/>
          <w:sz w:val="22"/>
          <w:szCs w:val="22"/>
        </w:rPr>
        <w:t>nitial appointment will be for a two-year period</w:t>
      </w:r>
      <w:r>
        <w:rPr>
          <w:rFonts w:asciiTheme="minorHAnsi" w:hAnsiTheme="minorHAnsi"/>
          <w:sz w:val="22"/>
          <w:szCs w:val="22"/>
        </w:rPr>
        <w:t>,</w:t>
      </w:r>
      <w:r w:rsidRPr="005F6BA0">
        <w:rPr>
          <w:rFonts w:asciiTheme="minorHAnsi" w:hAnsiTheme="minorHAnsi"/>
          <w:sz w:val="22"/>
          <w:szCs w:val="22"/>
        </w:rPr>
        <w:t xml:space="preserve"> to be renewed annually thereafter. </w:t>
      </w:r>
    </w:p>
    <w:p w:rsidR="005D772B" w:rsidRDefault="005D772B" w:rsidP="005D772B">
      <w:pPr>
        <w:widowControl w:val="0"/>
        <w:jc w:val="both"/>
        <w:rPr>
          <w:rFonts w:asciiTheme="minorHAnsi" w:hAnsiTheme="minorHAnsi"/>
          <w:b/>
          <w:bCs/>
          <w:color w:val="538135" w:themeColor="accent6" w:themeShade="BF"/>
          <w:sz w:val="22"/>
          <w:szCs w:val="22"/>
        </w:rPr>
      </w:pPr>
    </w:p>
    <w:p w:rsidR="005D772B" w:rsidRDefault="005D772B" w:rsidP="005D772B">
      <w:pPr>
        <w:widowControl w:val="0"/>
        <w:jc w:val="both"/>
        <w:rPr>
          <w:rFonts w:asciiTheme="minorHAnsi" w:hAnsiTheme="minorHAnsi"/>
          <w:b/>
          <w:bCs/>
          <w:color w:val="538135" w:themeColor="accent6" w:themeShade="BF"/>
          <w:sz w:val="22"/>
          <w:szCs w:val="22"/>
        </w:rPr>
      </w:pPr>
      <w:r w:rsidRPr="00E60040">
        <w:rPr>
          <w:rFonts w:asciiTheme="minorHAnsi" w:hAnsiTheme="minorHAnsi"/>
          <w:b/>
          <w:bCs/>
          <w:color w:val="538135" w:themeColor="accent6" w:themeShade="BF"/>
          <w:sz w:val="22"/>
          <w:szCs w:val="22"/>
        </w:rPr>
        <w:t>APPLICATION</w:t>
      </w:r>
      <w:r>
        <w:rPr>
          <w:rFonts w:asciiTheme="minorHAnsi" w:hAnsiTheme="minorHAnsi"/>
          <w:b/>
          <w:bCs/>
          <w:color w:val="538135" w:themeColor="accent6" w:themeShade="BF"/>
          <w:sz w:val="22"/>
          <w:szCs w:val="22"/>
        </w:rPr>
        <w:t xml:space="preserve"> </w:t>
      </w:r>
    </w:p>
    <w:p w:rsidR="00620C11" w:rsidRDefault="00620C11" w:rsidP="00620C11">
      <w:pPr>
        <w:widowControl w:val="0"/>
        <w:jc w:val="both"/>
        <w:rPr>
          <w:rFonts w:asciiTheme="minorHAnsi" w:hAnsiTheme="minorHAnsi"/>
          <w:sz w:val="22"/>
          <w:szCs w:val="22"/>
        </w:rPr>
      </w:pPr>
      <w:r w:rsidRPr="005F6BA0">
        <w:rPr>
          <w:rFonts w:asciiTheme="minorHAnsi" w:hAnsiTheme="minorHAnsi"/>
          <w:sz w:val="22"/>
          <w:szCs w:val="22"/>
        </w:rPr>
        <w:t xml:space="preserve">All applicants should submit a letter of application addressed to the Director, Dr. Robert Brindley, a current résumé, two testimonials, and at least two </w:t>
      </w:r>
      <w:r>
        <w:rPr>
          <w:rFonts w:asciiTheme="minorHAnsi" w:hAnsiTheme="minorHAnsi"/>
          <w:sz w:val="22"/>
          <w:szCs w:val="22"/>
        </w:rPr>
        <w:t xml:space="preserve">confidential </w:t>
      </w:r>
      <w:r w:rsidRPr="005F6BA0">
        <w:rPr>
          <w:rFonts w:asciiTheme="minorHAnsi" w:hAnsiTheme="minorHAnsi"/>
          <w:sz w:val="22"/>
          <w:szCs w:val="22"/>
        </w:rPr>
        <w:t xml:space="preserve">referees </w:t>
      </w:r>
      <w:r>
        <w:rPr>
          <w:rFonts w:asciiTheme="minorHAnsi" w:hAnsiTheme="minorHAnsi"/>
          <w:sz w:val="22"/>
          <w:szCs w:val="22"/>
        </w:rPr>
        <w:t xml:space="preserve">on our school </w:t>
      </w:r>
      <w:hyperlink r:id="rId12" w:history="1">
        <w:r w:rsidRPr="00FF7862">
          <w:rPr>
            <w:rStyle w:val="Hyperlink"/>
            <w:rFonts w:asciiTheme="minorHAnsi" w:hAnsiTheme="minorHAnsi"/>
            <w:sz w:val="22"/>
            <w:szCs w:val="22"/>
          </w:rPr>
          <w:t>online job application form</w:t>
        </w:r>
      </w:hyperlink>
      <w:r>
        <w:t>.</w:t>
      </w:r>
    </w:p>
    <w:p w:rsidR="005D772B" w:rsidRPr="00620C11" w:rsidRDefault="00620C11" w:rsidP="00620C11">
      <w:pPr>
        <w:widowControl w:val="0"/>
        <w:jc w:val="both"/>
        <w:rPr>
          <w:rFonts w:asciiTheme="minorHAnsi" w:hAnsiTheme="minorHAnsi"/>
          <w:b/>
          <w:bCs/>
          <w:color w:val="1E772D"/>
          <w:sz w:val="26"/>
          <w:szCs w:val="26"/>
        </w:rPr>
      </w:pPr>
      <w:r w:rsidRPr="005F6BA0">
        <w:rPr>
          <w:rFonts w:asciiTheme="minorHAnsi" w:hAnsiTheme="minorHAnsi"/>
          <w:sz w:val="22"/>
          <w:szCs w:val="22"/>
        </w:rPr>
        <w:t xml:space="preserve">The school reserves the right to appoint an applicant at any stage if a highly qualified person applies. </w:t>
      </w:r>
      <w:r w:rsidR="005D772B" w:rsidRPr="005F6BA0">
        <w:rPr>
          <w:rFonts w:asciiTheme="minorHAnsi" w:hAnsiTheme="minorHAnsi"/>
          <w:noProof/>
          <w:sz w:val="22"/>
          <w:szCs w:val="22"/>
        </w:rPr>
        <w:drawing>
          <wp:anchor distT="0" distB="0" distL="114300" distR="114300" simplePos="0" relativeHeight="251659264" behindDoc="0" locked="0" layoutInCell="1" allowOverlap="1" wp14:anchorId="5BC090BA" wp14:editId="057D158D">
            <wp:simplePos x="0" y="0"/>
            <wp:positionH relativeFrom="margin">
              <wp:align>left</wp:align>
            </wp:positionH>
            <wp:positionV relativeFrom="paragraph">
              <wp:posOffset>337820</wp:posOffset>
            </wp:positionV>
            <wp:extent cx="6840855" cy="1391920"/>
            <wp:effectExtent l="38100" t="38100" r="93345" b="93980"/>
            <wp:wrapSquare wrapText="bothSides"/>
            <wp:docPr id="6" name="Picture 6" descr="C:\Users\skhalil\Documents\03. Logos\Scho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halil\Documents\03. Logos\School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6840855" cy="139192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0EF">
        <w:rPr>
          <w:rFonts w:asciiTheme="minorHAnsi" w:hAnsiTheme="minorHAnsi" w:cs="Arial"/>
          <w:sz w:val="22"/>
          <w:szCs w:val="22"/>
        </w:rPr>
        <w:t xml:space="preserve"> </w:t>
      </w:r>
      <w:r w:rsidR="001520EF">
        <w:rPr>
          <w:rFonts w:asciiTheme="minorHAnsi" w:hAnsiTheme="minorHAnsi"/>
          <w:b/>
          <w:bCs/>
          <w:color w:val="538135" w:themeColor="accent6" w:themeShade="BF"/>
          <w:sz w:val="22"/>
          <w:szCs w:val="22"/>
        </w:rPr>
        <w:t xml:space="preserve"> </w:t>
      </w:r>
    </w:p>
    <w:p w:rsidR="005D772B" w:rsidRDefault="005D772B" w:rsidP="00FC457B">
      <w:pPr>
        <w:jc w:val="both"/>
        <w:rPr>
          <w:rFonts w:asciiTheme="minorHAnsi" w:hAnsiTheme="minorHAnsi"/>
          <w:b/>
          <w:bCs/>
          <w:color w:val="1E772D"/>
          <w:sz w:val="26"/>
          <w:szCs w:val="26"/>
        </w:rPr>
      </w:pPr>
    </w:p>
    <w:p w:rsidR="005D772B" w:rsidRDefault="005D772B" w:rsidP="00FC457B">
      <w:pPr>
        <w:jc w:val="both"/>
        <w:rPr>
          <w:rFonts w:asciiTheme="minorHAnsi" w:hAnsiTheme="minorHAnsi"/>
          <w:b/>
          <w:bCs/>
          <w:color w:val="1E772D"/>
          <w:sz w:val="26"/>
          <w:szCs w:val="26"/>
        </w:rPr>
      </w:pPr>
    </w:p>
    <w:p w:rsidR="003F5959" w:rsidRPr="005F6BA0" w:rsidRDefault="6AAEDA83" w:rsidP="00FC457B">
      <w:pPr>
        <w:jc w:val="both"/>
        <w:rPr>
          <w:rFonts w:asciiTheme="minorHAnsi" w:hAnsiTheme="minorHAnsi"/>
          <w:b/>
          <w:color w:val="1E772D"/>
          <w:sz w:val="26"/>
          <w:szCs w:val="26"/>
        </w:rPr>
      </w:pPr>
      <w:r w:rsidRPr="005F6BA0">
        <w:rPr>
          <w:rFonts w:asciiTheme="minorHAnsi" w:hAnsiTheme="minorHAnsi"/>
          <w:b/>
          <w:bCs/>
          <w:color w:val="1E772D"/>
          <w:sz w:val="26"/>
          <w:szCs w:val="26"/>
        </w:rPr>
        <w:t>The School</w:t>
      </w:r>
    </w:p>
    <w:p w:rsidR="00657F78" w:rsidRPr="005F6BA0" w:rsidRDefault="00620C11" w:rsidP="00FC457B">
      <w:pPr>
        <w:pStyle w:val="TableContents"/>
        <w:jc w:val="both"/>
        <w:rPr>
          <w:rFonts w:asciiTheme="minorHAnsi" w:eastAsia="Times New Roman" w:hAnsiTheme="minorHAnsi" w:cs="Times New Roman"/>
          <w:b/>
          <w:bCs/>
          <w:sz w:val="22"/>
          <w:szCs w:val="22"/>
        </w:rPr>
      </w:pPr>
      <w:r w:rsidRPr="00442C05">
        <w:rPr>
          <w:rFonts w:asciiTheme="minorHAnsi" w:eastAsia="Times New Roman" w:hAnsiTheme="minorHAnsi" w:cs="Times New Roman"/>
          <w:sz w:val="22"/>
          <w:szCs w:val="22"/>
        </w:rPr>
        <w:t xml:space="preserve">AISB was founded in 1962 by the American Embassy to serve the children of Diplomats living in Bucharest at the time. From its humble beginnings, teaching only six students in a garage, AISB’s growth over the last 55 years has been extraordinary. We now have over 250 faculty and staff members who provide an excellent international education to 950 students in Early Childhood 2 through Grade 12. With 60 nationalities represented, we host a wonderfully rich and diverse </w:t>
      </w:r>
      <w:r w:rsidRPr="00442C05">
        <w:rPr>
          <w:rFonts w:asciiTheme="minorHAnsi" w:eastAsia="Times New Roman" w:hAnsiTheme="minorHAnsi" w:cs="Times New Roman"/>
          <w:sz w:val="22"/>
          <w:szCs w:val="22"/>
        </w:rPr>
        <w:lastRenderedPageBreak/>
        <w:t>community on our ten-hectare, purpose-built campus with state-of-the-art facilities.</w:t>
      </w:r>
      <w:r>
        <w:rPr>
          <w:rFonts w:asciiTheme="minorHAnsi" w:eastAsia="Times New Roman" w:hAnsiTheme="minorHAnsi" w:cs="Times New Roman"/>
          <w:sz w:val="22"/>
          <w:szCs w:val="22"/>
        </w:rPr>
        <w:t xml:space="preserve"> </w:t>
      </w:r>
      <w:r w:rsidRPr="005F6BA0">
        <w:rPr>
          <w:rFonts w:asciiTheme="minorHAnsi" w:eastAsia="Times New Roman" w:hAnsiTheme="minorHAnsi" w:cs="Times New Roman"/>
          <w:sz w:val="22"/>
          <w:szCs w:val="22"/>
        </w:rPr>
        <w:t xml:space="preserve">AISB maintains a comprehensive website, containing numerous documents and reports, which potential applicants will find useful at </w:t>
      </w:r>
      <w:hyperlink r:id="rId15" w:history="1">
        <w:r w:rsidRPr="005F6BA0">
          <w:rPr>
            <w:rStyle w:val="Hyperlink"/>
            <w:rFonts w:asciiTheme="minorHAnsi" w:eastAsia="Times New Roman" w:hAnsiTheme="minorHAnsi" w:cs="Times New Roman"/>
            <w:bCs/>
            <w:sz w:val="22"/>
            <w:szCs w:val="22"/>
          </w:rPr>
          <w:t>http://www.aisb.ro/</w:t>
        </w:r>
      </w:hyperlink>
      <w:r w:rsidRPr="005F6BA0">
        <w:rPr>
          <w:rFonts w:asciiTheme="minorHAnsi" w:eastAsia="Times New Roman" w:hAnsiTheme="minorHAnsi" w:cs="Times New Roman"/>
          <w:b/>
          <w:bCs/>
          <w:sz w:val="22"/>
          <w:szCs w:val="22"/>
        </w:rPr>
        <w:t>.</w:t>
      </w:r>
    </w:p>
    <w:p w:rsidR="00637088" w:rsidRPr="005F6BA0" w:rsidRDefault="00637088" w:rsidP="00FC457B">
      <w:pPr>
        <w:pStyle w:val="TableContents"/>
        <w:jc w:val="both"/>
        <w:rPr>
          <w:rFonts w:asciiTheme="minorHAnsi" w:eastAsia="Times New Roman" w:hAnsiTheme="minorHAnsi" w:cs="Times New Roman"/>
          <w:b/>
          <w:bCs/>
          <w:sz w:val="22"/>
          <w:szCs w:val="22"/>
        </w:rPr>
      </w:pPr>
    </w:p>
    <w:p w:rsidR="00764F20" w:rsidRPr="005F6BA0" w:rsidRDefault="6AAEDA83" w:rsidP="00FC457B">
      <w:pPr>
        <w:widowControl w:val="0"/>
        <w:autoSpaceDE w:val="0"/>
        <w:autoSpaceDN w:val="0"/>
        <w:adjustRightInd w:val="0"/>
        <w:jc w:val="both"/>
        <w:rPr>
          <w:rFonts w:asciiTheme="minorHAnsi" w:hAnsiTheme="minorHAnsi"/>
          <w:b/>
          <w:color w:val="1E772D"/>
          <w:sz w:val="26"/>
          <w:szCs w:val="26"/>
        </w:rPr>
      </w:pPr>
      <w:r w:rsidRPr="005F6BA0">
        <w:rPr>
          <w:rFonts w:asciiTheme="minorHAnsi" w:hAnsiTheme="minorHAnsi"/>
          <w:b/>
          <w:bCs/>
          <w:color w:val="1E772D"/>
          <w:sz w:val="26"/>
          <w:szCs w:val="26"/>
        </w:rPr>
        <w:t xml:space="preserve">Campus and Facilities </w:t>
      </w:r>
    </w:p>
    <w:p w:rsidR="00280158" w:rsidRPr="005F6BA0" w:rsidRDefault="006F0E8A" w:rsidP="00FC457B">
      <w:pPr>
        <w:pStyle w:val="TableContents"/>
        <w:jc w:val="both"/>
        <w:rPr>
          <w:rFonts w:asciiTheme="minorHAnsi" w:eastAsia="Times New Roman" w:hAnsiTheme="minorHAnsi" w:cs="Times New Roman"/>
          <w:sz w:val="22"/>
          <w:szCs w:val="22"/>
        </w:rPr>
      </w:pPr>
      <w:r w:rsidRPr="005F6BA0">
        <w:rPr>
          <w:rFonts w:asciiTheme="minorHAnsi" w:eastAsia="Times New Roman" w:hAnsiTheme="minorHAnsi" w:cs="Times New Roman"/>
          <w:sz w:val="22"/>
          <w:szCs w:val="22"/>
        </w:rPr>
        <w:t>Our campus covers ten hectares (about 2</w:t>
      </w:r>
      <w:r w:rsidR="00280158" w:rsidRPr="005F6BA0">
        <w:rPr>
          <w:rFonts w:asciiTheme="minorHAnsi" w:eastAsia="Times New Roman" w:hAnsiTheme="minorHAnsi" w:cs="Times New Roman"/>
          <w:sz w:val="22"/>
          <w:szCs w:val="22"/>
        </w:rPr>
        <w:t>7</w:t>
      </w:r>
      <w:r w:rsidRPr="005F6BA0">
        <w:rPr>
          <w:rFonts w:asciiTheme="minorHAnsi" w:eastAsia="Times New Roman" w:hAnsiTheme="minorHAnsi" w:cs="Times New Roman"/>
          <w:sz w:val="22"/>
          <w:szCs w:val="22"/>
        </w:rPr>
        <w:t xml:space="preserve"> acres), and offers state of the art facilities to our students, including a performing arts theater/auditorium, library &amp; media center, three computer labs, cafeteria, gymnasiums an</w:t>
      </w:r>
      <w:r w:rsidR="00547548" w:rsidRPr="005F6BA0">
        <w:rPr>
          <w:rFonts w:asciiTheme="minorHAnsi" w:eastAsia="Times New Roman" w:hAnsiTheme="minorHAnsi" w:cs="Times New Roman"/>
          <w:sz w:val="22"/>
          <w:szCs w:val="22"/>
        </w:rPr>
        <w:t xml:space="preserve">d extensive sports facilities. </w:t>
      </w:r>
      <w:r w:rsidRPr="005F6BA0">
        <w:rPr>
          <w:rFonts w:asciiTheme="minorHAnsi" w:eastAsia="Times New Roman" w:hAnsiTheme="minorHAnsi" w:cs="Times New Roman"/>
          <w:sz w:val="22"/>
          <w:szCs w:val="22"/>
        </w:rPr>
        <w:t xml:space="preserve">The campus is located in the </w:t>
      </w:r>
      <w:proofErr w:type="spellStart"/>
      <w:r w:rsidRPr="005F6BA0">
        <w:rPr>
          <w:rFonts w:asciiTheme="minorHAnsi" w:eastAsia="Times New Roman" w:hAnsiTheme="minorHAnsi" w:cs="Times New Roman"/>
          <w:sz w:val="22"/>
          <w:szCs w:val="22"/>
        </w:rPr>
        <w:t>Baneasa</w:t>
      </w:r>
      <w:proofErr w:type="spellEnd"/>
      <w:r w:rsidRPr="005F6BA0">
        <w:rPr>
          <w:rFonts w:asciiTheme="minorHAnsi" w:eastAsia="Times New Roman" w:hAnsiTheme="minorHAnsi" w:cs="Times New Roman"/>
          <w:sz w:val="22"/>
          <w:szCs w:val="22"/>
        </w:rPr>
        <w:t xml:space="preserve"> forest area, approximately 10 km from the center of Bucharest and 13 km from the Henri </w:t>
      </w:r>
      <w:proofErr w:type="spellStart"/>
      <w:r w:rsidRPr="005F6BA0">
        <w:rPr>
          <w:rFonts w:asciiTheme="minorHAnsi" w:eastAsia="Times New Roman" w:hAnsiTheme="minorHAnsi" w:cs="Times New Roman"/>
          <w:sz w:val="22"/>
          <w:szCs w:val="22"/>
        </w:rPr>
        <w:t>Coanda</w:t>
      </w:r>
      <w:proofErr w:type="spellEnd"/>
      <w:r w:rsidRPr="005F6BA0">
        <w:rPr>
          <w:rFonts w:asciiTheme="minorHAnsi" w:eastAsia="Times New Roman" w:hAnsiTheme="minorHAnsi" w:cs="Times New Roman"/>
          <w:sz w:val="22"/>
          <w:szCs w:val="22"/>
        </w:rPr>
        <w:t xml:space="preserve"> International Airport. </w:t>
      </w:r>
    </w:p>
    <w:p w:rsidR="00637088" w:rsidRPr="005F6BA0" w:rsidRDefault="00637088" w:rsidP="00FC457B">
      <w:pPr>
        <w:pStyle w:val="TableContents"/>
        <w:jc w:val="both"/>
        <w:rPr>
          <w:rFonts w:asciiTheme="minorHAnsi" w:hAnsiTheme="minorHAnsi" w:cs="Times New Roman"/>
          <w:sz w:val="22"/>
          <w:szCs w:val="22"/>
        </w:rPr>
      </w:pPr>
    </w:p>
    <w:p w:rsidR="004256CE" w:rsidRPr="005F6BA0" w:rsidRDefault="004256CE" w:rsidP="00FC457B">
      <w:pPr>
        <w:jc w:val="both"/>
        <w:rPr>
          <w:rFonts w:asciiTheme="minorHAnsi" w:hAnsiTheme="minorHAnsi"/>
          <w:b/>
          <w:sz w:val="26"/>
          <w:szCs w:val="26"/>
        </w:rPr>
      </w:pPr>
      <w:r w:rsidRPr="005F6BA0">
        <w:rPr>
          <w:rFonts w:asciiTheme="minorHAnsi" w:hAnsiTheme="minorHAnsi"/>
          <w:b/>
          <w:bCs/>
          <w:color w:val="1E772D"/>
          <w:sz w:val="26"/>
          <w:szCs w:val="26"/>
        </w:rPr>
        <w:t>Curriculum and Accreditation</w:t>
      </w:r>
    </w:p>
    <w:p w:rsidR="004256CE" w:rsidRPr="005F6BA0" w:rsidRDefault="004256CE" w:rsidP="00FC457B">
      <w:pPr>
        <w:pStyle w:val="TableContents"/>
        <w:jc w:val="both"/>
        <w:rPr>
          <w:rFonts w:asciiTheme="minorHAnsi" w:eastAsia="Times New Roman" w:hAnsiTheme="minorHAnsi" w:cs="Times New Roman"/>
          <w:sz w:val="22"/>
          <w:szCs w:val="22"/>
        </w:rPr>
      </w:pPr>
      <w:r w:rsidRPr="005F6BA0">
        <w:rPr>
          <w:rFonts w:asciiTheme="minorHAnsi" w:eastAsia="Times New Roman" w:hAnsiTheme="minorHAnsi" w:cs="Times New Roman"/>
          <w:sz w:val="22"/>
          <w:szCs w:val="22"/>
        </w:rPr>
        <w:t xml:space="preserve">AISB is accredited by the </w:t>
      </w:r>
      <w:r w:rsidRPr="005F6BA0">
        <w:rPr>
          <w:rFonts w:asciiTheme="minorHAnsi" w:eastAsia="Times New Roman" w:hAnsiTheme="minorHAnsi" w:cs="Times New Roman"/>
          <w:i/>
          <w:iCs/>
          <w:sz w:val="22"/>
          <w:szCs w:val="22"/>
        </w:rPr>
        <w:t>New England Association of Schools and Colleges</w:t>
      </w:r>
      <w:r w:rsidRPr="005F6BA0">
        <w:rPr>
          <w:rFonts w:asciiTheme="minorHAnsi" w:eastAsia="Times New Roman" w:hAnsiTheme="minorHAnsi" w:cs="Times New Roman"/>
          <w:sz w:val="22"/>
          <w:szCs w:val="22"/>
        </w:rPr>
        <w:t xml:space="preserve"> </w:t>
      </w:r>
      <w:r w:rsidR="00547548" w:rsidRPr="005F6BA0">
        <w:rPr>
          <w:rFonts w:asciiTheme="minorHAnsi" w:eastAsia="Times New Roman" w:hAnsiTheme="minorHAnsi" w:cs="Times New Roman"/>
          <w:i/>
          <w:sz w:val="22"/>
          <w:szCs w:val="22"/>
        </w:rPr>
        <w:t>(NEASC)</w:t>
      </w:r>
      <w:r w:rsidR="00547548" w:rsidRPr="005F6BA0">
        <w:rPr>
          <w:rFonts w:asciiTheme="minorHAnsi" w:eastAsia="Times New Roman" w:hAnsiTheme="minorHAnsi" w:cs="Times New Roman"/>
          <w:sz w:val="22"/>
          <w:szCs w:val="22"/>
        </w:rPr>
        <w:t xml:space="preserve"> </w:t>
      </w:r>
      <w:r w:rsidRPr="005F6BA0">
        <w:rPr>
          <w:rFonts w:asciiTheme="minorHAnsi" w:eastAsia="Times New Roman" w:hAnsiTheme="minorHAnsi" w:cs="Times New Roman"/>
          <w:sz w:val="22"/>
          <w:szCs w:val="22"/>
        </w:rPr>
        <w:t xml:space="preserve">and the </w:t>
      </w:r>
      <w:r w:rsidRPr="005F6BA0">
        <w:rPr>
          <w:rFonts w:asciiTheme="minorHAnsi" w:eastAsia="Times New Roman" w:hAnsiTheme="minorHAnsi" w:cs="Times New Roman"/>
          <w:i/>
          <w:iCs/>
          <w:sz w:val="22"/>
          <w:szCs w:val="22"/>
        </w:rPr>
        <w:t>Council of International Schools (</w:t>
      </w:r>
      <w:r w:rsidR="00547548" w:rsidRPr="005F6BA0">
        <w:rPr>
          <w:rFonts w:asciiTheme="minorHAnsi" w:eastAsia="Times New Roman" w:hAnsiTheme="minorHAnsi" w:cs="Times New Roman"/>
          <w:i/>
          <w:iCs/>
          <w:sz w:val="22"/>
          <w:szCs w:val="22"/>
        </w:rPr>
        <w:t>CIS</w:t>
      </w:r>
      <w:r w:rsidRPr="005F6BA0">
        <w:rPr>
          <w:rFonts w:asciiTheme="minorHAnsi" w:eastAsia="Times New Roman" w:hAnsiTheme="minorHAnsi" w:cs="Times New Roman"/>
          <w:i/>
          <w:iCs/>
          <w:sz w:val="22"/>
          <w:szCs w:val="22"/>
        </w:rPr>
        <w:t>)</w:t>
      </w:r>
      <w:r w:rsidRPr="005F6BA0">
        <w:rPr>
          <w:rFonts w:asciiTheme="minorHAnsi" w:eastAsia="Times New Roman" w:hAnsiTheme="minorHAnsi" w:cs="Times New Roman"/>
          <w:sz w:val="22"/>
          <w:szCs w:val="22"/>
        </w:rPr>
        <w:t xml:space="preserve"> for grades </w:t>
      </w:r>
      <w:r w:rsidR="00FF40C8">
        <w:rPr>
          <w:rFonts w:asciiTheme="minorHAnsi" w:eastAsia="Times New Roman" w:hAnsiTheme="minorHAnsi" w:cs="Times New Roman"/>
          <w:sz w:val="22"/>
          <w:szCs w:val="22"/>
        </w:rPr>
        <w:t>EC2</w:t>
      </w:r>
      <w:r w:rsidRPr="005F6BA0">
        <w:rPr>
          <w:rFonts w:asciiTheme="minorHAnsi" w:eastAsia="Times New Roman" w:hAnsiTheme="minorHAnsi" w:cs="Times New Roman"/>
          <w:sz w:val="22"/>
          <w:szCs w:val="22"/>
        </w:rPr>
        <w:t xml:space="preserve">-12, and is authorized by the </w:t>
      </w:r>
      <w:r w:rsidRPr="005F6BA0">
        <w:rPr>
          <w:rFonts w:asciiTheme="minorHAnsi" w:eastAsia="Times New Roman" w:hAnsiTheme="minorHAnsi" w:cs="Times New Roman"/>
          <w:i/>
          <w:iCs/>
          <w:sz w:val="22"/>
          <w:szCs w:val="22"/>
        </w:rPr>
        <w:t>International Baccalaureate</w:t>
      </w:r>
      <w:r w:rsidR="00547548" w:rsidRPr="005F6BA0">
        <w:rPr>
          <w:rFonts w:asciiTheme="minorHAnsi" w:eastAsia="Times New Roman" w:hAnsiTheme="minorHAnsi" w:cs="Times New Roman"/>
          <w:i/>
          <w:iCs/>
          <w:sz w:val="22"/>
          <w:szCs w:val="22"/>
        </w:rPr>
        <w:t xml:space="preserve"> (IB)</w:t>
      </w:r>
      <w:r w:rsidRPr="005F6BA0">
        <w:rPr>
          <w:rFonts w:asciiTheme="minorHAnsi" w:eastAsia="Times New Roman" w:hAnsiTheme="minorHAnsi" w:cs="Times New Roman"/>
          <w:i/>
          <w:iCs/>
          <w:sz w:val="22"/>
          <w:szCs w:val="22"/>
        </w:rPr>
        <w:t xml:space="preserve"> </w:t>
      </w:r>
      <w:r w:rsidR="00547548" w:rsidRPr="005F6BA0">
        <w:rPr>
          <w:rFonts w:asciiTheme="minorHAnsi" w:eastAsia="Times New Roman" w:hAnsiTheme="minorHAnsi" w:cs="Times New Roman"/>
          <w:iCs/>
          <w:sz w:val="22"/>
          <w:szCs w:val="22"/>
        </w:rPr>
        <w:t>o</w:t>
      </w:r>
      <w:r w:rsidRPr="005F6BA0">
        <w:rPr>
          <w:rFonts w:asciiTheme="minorHAnsi" w:eastAsia="Times New Roman" w:hAnsiTheme="minorHAnsi" w:cs="Times New Roman"/>
          <w:iCs/>
          <w:sz w:val="22"/>
          <w:szCs w:val="22"/>
        </w:rPr>
        <w:t>rganization</w:t>
      </w:r>
      <w:r w:rsidRPr="005F6BA0">
        <w:rPr>
          <w:rFonts w:asciiTheme="minorHAnsi" w:eastAsia="Times New Roman" w:hAnsiTheme="minorHAnsi" w:cs="Times New Roman"/>
          <w:i/>
          <w:iCs/>
          <w:sz w:val="22"/>
          <w:szCs w:val="22"/>
        </w:rPr>
        <w:t xml:space="preserve"> </w:t>
      </w:r>
      <w:r w:rsidRPr="005F6BA0">
        <w:rPr>
          <w:rFonts w:asciiTheme="minorHAnsi" w:eastAsia="Times New Roman" w:hAnsiTheme="minorHAnsi" w:cs="Times New Roman"/>
          <w:sz w:val="22"/>
          <w:szCs w:val="22"/>
        </w:rPr>
        <w:t>to offer the IB Primary Years, Middle Years and Diploma Program</w:t>
      </w:r>
      <w:r w:rsidR="00547548" w:rsidRPr="005F6BA0">
        <w:rPr>
          <w:rFonts w:asciiTheme="minorHAnsi" w:eastAsia="Times New Roman" w:hAnsiTheme="minorHAnsi" w:cs="Times New Roman"/>
          <w:sz w:val="22"/>
          <w:szCs w:val="22"/>
        </w:rPr>
        <w:t>me</w:t>
      </w:r>
      <w:r w:rsidRPr="005F6BA0">
        <w:rPr>
          <w:rFonts w:asciiTheme="minorHAnsi" w:eastAsia="Times New Roman" w:hAnsiTheme="minorHAnsi" w:cs="Times New Roman"/>
          <w:sz w:val="22"/>
          <w:szCs w:val="22"/>
        </w:rPr>
        <w:t xml:space="preserve">s. AISB is a member of </w:t>
      </w:r>
      <w:r w:rsidRPr="005F6BA0">
        <w:rPr>
          <w:rFonts w:asciiTheme="minorHAnsi" w:eastAsia="Times New Roman" w:hAnsiTheme="minorHAnsi" w:cs="Times New Roman"/>
          <w:i/>
          <w:iCs/>
          <w:sz w:val="22"/>
          <w:szCs w:val="22"/>
        </w:rPr>
        <w:t>Central and Eastern European Schools Association</w:t>
      </w:r>
      <w:r w:rsidRPr="005F6BA0">
        <w:rPr>
          <w:rFonts w:asciiTheme="minorHAnsi" w:eastAsia="Times New Roman" w:hAnsiTheme="minorHAnsi" w:cs="Times New Roman"/>
          <w:sz w:val="22"/>
          <w:szCs w:val="22"/>
        </w:rPr>
        <w:t xml:space="preserve"> (CEESA), based in Warsaw, Poland; </w:t>
      </w:r>
      <w:r w:rsidRPr="005F6BA0">
        <w:rPr>
          <w:rFonts w:asciiTheme="minorHAnsi" w:eastAsia="Times New Roman" w:hAnsiTheme="minorHAnsi" w:cs="Times New Roman"/>
          <w:i/>
          <w:iCs/>
          <w:sz w:val="22"/>
          <w:szCs w:val="22"/>
        </w:rPr>
        <w:t>College Board</w:t>
      </w:r>
      <w:r w:rsidR="00547548" w:rsidRPr="005F6BA0">
        <w:rPr>
          <w:rFonts w:asciiTheme="minorHAnsi" w:eastAsia="Times New Roman" w:hAnsiTheme="minorHAnsi" w:cs="Times New Roman"/>
          <w:i/>
          <w:iCs/>
          <w:sz w:val="22"/>
          <w:szCs w:val="22"/>
        </w:rPr>
        <w:t xml:space="preserve">, </w:t>
      </w:r>
      <w:r w:rsidRPr="005F6BA0">
        <w:rPr>
          <w:rFonts w:asciiTheme="minorHAnsi" w:eastAsia="Times New Roman" w:hAnsiTheme="minorHAnsi" w:cs="Times New Roman"/>
          <w:iCs/>
          <w:sz w:val="22"/>
          <w:szCs w:val="22"/>
        </w:rPr>
        <w:t xml:space="preserve">the </w:t>
      </w:r>
      <w:r w:rsidRPr="005F6BA0">
        <w:rPr>
          <w:rFonts w:asciiTheme="minorHAnsi" w:eastAsia="Times New Roman" w:hAnsiTheme="minorHAnsi" w:cs="Times New Roman"/>
          <w:i/>
          <w:iCs/>
          <w:sz w:val="22"/>
          <w:szCs w:val="22"/>
        </w:rPr>
        <w:t>Educational Records Bureau</w:t>
      </w:r>
      <w:r w:rsidR="00547548" w:rsidRPr="005F6BA0">
        <w:rPr>
          <w:rFonts w:asciiTheme="minorHAnsi" w:eastAsia="Times New Roman" w:hAnsiTheme="minorHAnsi" w:cs="Times New Roman"/>
          <w:i/>
          <w:iCs/>
          <w:sz w:val="22"/>
          <w:szCs w:val="22"/>
        </w:rPr>
        <w:t xml:space="preserve"> (ERB)</w:t>
      </w:r>
      <w:r w:rsidRPr="005F6BA0">
        <w:rPr>
          <w:rFonts w:asciiTheme="minorHAnsi" w:eastAsia="Times New Roman" w:hAnsiTheme="minorHAnsi" w:cs="Times New Roman"/>
          <w:sz w:val="22"/>
          <w:szCs w:val="22"/>
        </w:rPr>
        <w:t xml:space="preserve">; </w:t>
      </w:r>
      <w:r w:rsidR="00547548" w:rsidRPr="005F6BA0">
        <w:rPr>
          <w:rFonts w:asciiTheme="minorHAnsi" w:eastAsia="Times New Roman" w:hAnsiTheme="minorHAnsi" w:cs="Times New Roman"/>
          <w:sz w:val="22"/>
          <w:szCs w:val="22"/>
        </w:rPr>
        <w:t xml:space="preserve">and </w:t>
      </w:r>
      <w:r w:rsidRPr="005F6BA0">
        <w:rPr>
          <w:rFonts w:asciiTheme="minorHAnsi" w:eastAsia="Times New Roman" w:hAnsiTheme="minorHAnsi" w:cs="Times New Roman"/>
          <w:i/>
          <w:iCs/>
          <w:sz w:val="22"/>
          <w:szCs w:val="22"/>
        </w:rPr>
        <w:t>Council of Support and Advancement of Education</w:t>
      </w:r>
      <w:r w:rsidRPr="005F6BA0">
        <w:rPr>
          <w:rFonts w:asciiTheme="minorHAnsi" w:eastAsia="Times New Roman" w:hAnsiTheme="minorHAnsi" w:cs="Times New Roman"/>
          <w:sz w:val="22"/>
          <w:szCs w:val="22"/>
        </w:rPr>
        <w:t xml:space="preserve"> (CASE). AISB is affiliated with and receives grant support from the U.S. Department of State's Office of Overseas Schools (A/SO), Washington, D.C. AISB is </w:t>
      </w:r>
      <w:r w:rsidR="00547548" w:rsidRPr="005F6BA0">
        <w:rPr>
          <w:rFonts w:asciiTheme="minorHAnsi" w:eastAsia="Times New Roman" w:hAnsiTheme="minorHAnsi" w:cs="Times New Roman"/>
          <w:sz w:val="22"/>
          <w:szCs w:val="22"/>
        </w:rPr>
        <w:t xml:space="preserve">also </w:t>
      </w:r>
      <w:r w:rsidRPr="005F6BA0">
        <w:rPr>
          <w:rFonts w:asciiTheme="minorHAnsi" w:eastAsia="Times New Roman" w:hAnsiTheme="minorHAnsi" w:cs="Times New Roman"/>
          <w:sz w:val="22"/>
          <w:szCs w:val="22"/>
        </w:rPr>
        <w:t>recognized by the Romanian Ministry of Education.</w:t>
      </w:r>
    </w:p>
    <w:p w:rsidR="00637088" w:rsidRPr="005F6BA0" w:rsidRDefault="00637088" w:rsidP="00FC457B">
      <w:pPr>
        <w:pStyle w:val="TableContents"/>
        <w:jc w:val="both"/>
        <w:rPr>
          <w:rFonts w:asciiTheme="minorHAnsi" w:hAnsiTheme="minorHAnsi" w:cs="Times New Roman"/>
          <w:sz w:val="22"/>
          <w:szCs w:val="22"/>
        </w:rPr>
      </w:pPr>
    </w:p>
    <w:p w:rsidR="00764F20" w:rsidRPr="005F6BA0" w:rsidRDefault="6AAEDA83" w:rsidP="00FC457B">
      <w:pPr>
        <w:pStyle w:val="TableContents"/>
        <w:jc w:val="both"/>
        <w:rPr>
          <w:rFonts w:asciiTheme="minorHAnsi" w:hAnsiTheme="minorHAnsi"/>
          <w:color w:val="1E772D"/>
          <w:sz w:val="26"/>
          <w:szCs w:val="26"/>
        </w:rPr>
      </w:pPr>
      <w:r w:rsidRPr="005F6BA0">
        <w:rPr>
          <w:rFonts w:asciiTheme="minorHAnsi" w:eastAsia="Times New Roman" w:hAnsiTheme="minorHAnsi" w:cs="Times New Roman"/>
          <w:b/>
          <w:bCs/>
          <w:color w:val="1E772D"/>
          <w:sz w:val="26"/>
          <w:szCs w:val="26"/>
        </w:rPr>
        <w:t>Faculty</w:t>
      </w:r>
    </w:p>
    <w:p w:rsidR="006F3861" w:rsidRPr="005F6BA0" w:rsidRDefault="6AAEDA83" w:rsidP="00FC457B">
      <w:pPr>
        <w:widowControl w:val="0"/>
        <w:autoSpaceDE w:val="0"/>
        <w:autoSpaceDN w:val="0"/>
        <w:adjustRightInd w:val="0"/>
        <w:jc w:val="both"/>
        <w:rPr>
          <w:rFonts w:asciiTheme="minorHAnsi" w:hAnsiTheme="minorHAnsi"/>
          <w:sz w:val="22"/>
          <w:szCs w:val="22"/>
        </w:rPr>
      </w:pPr>
      <w:r w:rsidRPr="005F6BA0">
        <w:rPr>
          <w:rFonts w:asciiTheme="minorHAnsi" w:hAnsiTheme="minorHAnsi"/>
          <w:sz w:val="22"/>
          <w:szCs w:val="22"/>
        </w:rPr>
        <w:t>AISB is committed to high standards of achievement, as exemplified by a highly qualified faculty who have continuous access to current instructional materials and teaching strategies. AISB faculty and staff come from a multitude of countries including USA, Canada, New Zealand, Austr</w:t>
      </w:r>
      <w:r w:rsidR="004B5A52">
        <w:rPr>
          <w:rFonts w:asciiTheme="minorHAnsi" w:hAnsiTheme="minorHAnsi"/>
          <w:sz w:val="22"/>
          <w:szCs w:val="22"/>
        </w:rPr>
        <w:t>alia, UK, France,</w:t>
      </w:r>
      <w:r w:rsidRPr="005F6BA0">
        <w:rPr>
          <w:rFonts w:asciiTheme="minorHAnsi" w:hAnsiTheme="minorHAnsi"/>
          <w:sz w:val="22"/>
          <w:szCs w:val="22"/>
        </w:rPr>
        <w:t xml:space="preserve"> </w:t>
      </w:r>
      <w:r w:rsidR="004B5A52">
        <w:rPr>
          <w:rFonts w:asciiTheme="minorHAnsi" w:hAnsiTheme="minorHAnsi"/>
          <w:sz w:val="22"/>
          <w:szCs w:val="22"/>
        </w:rPr>
        <w:t xml:space="preserve">Spain, </w:t>
      </w:r>
      <w:r w:rsidRPr="005F6BA0">
        <w:rPr>
          <w:rFonts w:asciiTheme="minorHAnsi" w:hAnsiTheme="minorHAnsi"/>
          <w:sz w:val="22"/>
          <w:szCs w:val="22"/>
        </w:rPr>
        <w:t>Romania and Ireland; the school actively supports and encourages the professional growth of its faculty and staff.  Teachers enjoy an excellent benefits package and savings potential.  Bucharest is a safe and interesting place to live with a fascinating history and cultural heritage. Most faculty tend to stay for multiple contracts.</w:t>
      </w:r>
    </w:p>
    <w:p w:rsidR="00637088" w:rsidRPr="005F6BA0" w:rsidRDefault="00637088" w:rsidP="00FC457B">
      <w:pPr>
        <w:widowControl w:val="0"/>
        <w:autoSpaceDE w:val="0"/>
        <w:autoSpaceDN w:val="0"/>
        <w:adjustRightInd w:val="0"/>
        <w:jc w:val="both"/>
        <w:rPr>
          <w:rFonts w:asciiTheme="minorHAnsi" w:hAnsiTheme="minorHAnsi"/>
          <w:sz w:val="22"/>
          <w:szCs w:val="22"/>
        </w:rPr>
      </w:pPr>
    </w:p>
    <w:p w:rsidR="00F500C2" w:rsidRPr="005F6BA0" w:rsidRDefault="6AAEDA83" w:rsidP="00FC457B">
      <w:pPr>
        <w:widowControl w:val="0"/>
        <w:autoSpaceDE w:val="0"/>
        <w:autoSpaceDN w:val="0"/>
        <w:adjustRightInd w:val="0"/>
        <w:jc w:val="both"/>
        <w:rPr>
          <w:rFonts w:asciiTheme="minorHAnsi" w:hAnsiTheme="minorHAnsi"/>
          <w:color w:val="1E772D"/>
          <w:sz w:val="26"/>
          <w:szCs w:val="26"/>
        </w:rPr>
      </w:pPr>
      <w:r w:rsidRPr="005F6BA0">
        <w:rPr>
          <w:rFonts w:asciiTheme="minorHAnsi" w:hAnsiTheme="minorHAnsi"/>
          <w:b/>
          <w:bCs/>
          <w:color w:val="1E772D"/>
          <w:sz w:val="26"/>
          <w:szCs w:val="26"/>
        </w:rPr>
        <w:t>The Student Body</w:t>
      </w:r>
    </w:p>
    <w:p w:rsidR="00764F20" w:rsidRPr="005F6BA0" w:rsidRDefault="6AAEDA83" w:rsidP="00FC457B">
      <w:pPr>
        <w:pStyle w:val="TableContents"/>
        <w:jc w:val="both"/>
        <w:rPr>
          <w:rFonts w:asciiTheme="minorHAnsi" w:eastAsia="Times New Roman" w:hAnsiTheme="minorHAnsi" w:cs="Times New Roman"/>
          <w:sz w:val="22"/>
          <w:szCs w:val="22"/>
        </w:rPr>
      </w:pPr>
      <w:r w:rsidRPr="005F6BA0">
        <w:rPr>
          <w:rFonts w:asciiTheme="minorHAnsi" w:eastAsia="Times New Roman" w:hAnsiTheme="minorHAnsi" w:cs="Times New Roman"/>
          <w:sz w:val="22"/>
          <w:szCs w:val="22"/>
        </w:rPr>
        <w:t xml:space="preserve">AISB has a richly diversified population of approximately </w:t>
      </w:r>
      <w:r w:rsidR="00FF40C8" w:rsidRPr="005F6BA0">
        <w:rPr>
          <w:rFonts w:asciiTheme="minorHAnsi" w:eastAsia="Times New Roman" w:hAnsiTheme="minorHAnsi" w:cs="Times New Roman"/>
          <w:sz w:val="22"/>
          <w:szCs w:val="22"/>
        </w:rPr>
        <w:t>8</w:t>
      </w:r>
      <w:r w:rsidR="00FF40C8">
        <w:rPr>
          <w:rFonts w:asciiTheme="minorHAnsi" w:eastAsia="Times New Roman" w:hAnsiTheme="minorHAnsi" w:cs="Times New Roman"/>
          <w:sz w:val="22"/>
          <w:szCs w:val="22"/>
        </w:rPr>
        <w:t>30</w:t>
      </w:r>
      <w:r w:rsidR="00FF40C8" w:rsidRPr="005F6BA0">
        <w:rPr>
          <w:rFonts w:asciiTheme="minorHAnsi" w:eastAsia="Times New Roman" w:hAnsiTheme="minorHAnsi" w:cs="Times New Roman"/>
          <w:sz w:val="22"/>
          <w:szCs w:val="22"/>
        </w:rPr>
        <w:t xml:space="preserve"> </w:t>
      </w:r>
      <w:r w:rsidRPr="005F6BA0">
        <w:rPr>
          <w:rFonts w:asciiTheme="minorHAnsi" w:eastAsia="Times New Roman" w:hAnsiTheme="minorHAnsi" w:cs="Times New Roman"/>
          <w:sz w:val="22"/>
          <w:szCs w:val="22"/>
        </w:rPr>
        <w:t xml:space="preserve">students, with </w:t>
      </w:r>
      <w:r w:rsidR="00FF40C8" w:rsidRPr="005F6BA0">
        <w:rPr>
          <w:rFonts w:asciiTheme="minorHAnsi" w:eastAsia="Times New Roman" w:hAnsiTheme="minorHAnsi" w:cs="Times New Roman"/>
          <w:sz w:val="22"/>
          <w:szCs w:val="22"/>
        </w:rPr>
        <w:t>5</w:t>
      </w:r>
      <w:r w:rsidR="00FF40C8">
        <w:rPr>
          <w:rFonts w:asciiTheme="minorHAnsi" w:eastAsia="Times New Roman" w:hAnsiTheme="minorHAnsi" w:cs="Times New Roman"/>
          <w:sz w:val="22"/>
          <w:szCs w:val="22"/>
        </w:rPr>
        <w:t>6</w:t>
      </w:r>
      <w:r w:rsidR="00FF40C8" w:rsidRPr="005F6BA0">
        <w:rPr>
          <w:rFonts w:asciiTheme="minorHAnsi" w:eastAsia="Times New Roman" w:hAnsiTheme="minorHAnsi" w:cs="Times New Roman"/>
          <w:sz w:val="22"/>
          <w:szCs w:val="22"/>
        </w:rPr>
        <w:t xml:space="preserve"> </w:t>
      </w:r>
      <w:r w:rsidRPr="005F6BA0">
        <w:rPr>
          <w:rFonts w:asciiTheme="minorHAnsi" w:eastAsia="Times New Roman" w:hAnsiTheme="minorHAnsi" w:cs="Times New Roman"/>
          <w:sz w:val="22"/>
          <w:szCs w:val="22"/>
        </w:rPr>
        <w:t xml:space="preserve">nationalities attending the school from Early Childhood </w:t>
      </w:r>
      <w:r w:rsidR="00FF40C8">
        <w:rPr>
          <w:rFonts w:asciiTheme="minorHAnsi" w:eastAsia="Times New Roman" w:hAnsiTheme="minorHAnsi" w:cs="Times New Roman"/>
          <w:sz w:val="22"/>
          <w:szCs w:val="22"/>
        </w:rPr>
        <w:t>2</w:t>
      </w:r>
      <w:r w:rsidR="00FF40C8" w:rsidRPr="005F6BA0">
        <w:rPr>
          <w:rFonts w:asciiTheme="minorHAnsi" w:eastAsia="Times New Roman" w:hAnsiTheme="minorHAnsi" w:cs="Times New Roman"/>
          <w:sz w:val="22"/>
          <w:szCs w:val="22"/>
        </w:rPr>
        <w:t xml:space="preserve"> </w:t>
      </w:r>
      <w:r w:rsidRPr="005F6BA0">
        <w:rPr>
          <w:rFonts w:asciiTheme="minorHAnsi" w:eastAsia="Times New Roman" w:hAnsiTheme="minorHAnsi" w:cs="Times New Roman"/>
          <w:sz w:val="22"/>
          <w:szCs w:val="22"/>
        </w:rPr>
        <w:t xml:space="preserve">through Grade 12. Romanians comprise approximately 30% of the student population, North Americans 16%, Israelis 11%, Germans and Koreans 6% each, British 4% and the remainder from Europe, Asia, Africa, Middle East, Australia, and South and Central America. The average class size is twenty students.  </w:t>
      </w:r>
    </w:p>
    <w:p w:rsidR="00637088" w:rsidRPr="005F6BA0" w:rsidRDefault="00637088" w:rsidP="00FC457B">
      <w:pPr>
        <w:pStyle w:val="TableContents"/>
        <w:jc w:val="both"/>
        <w:rPr>
          <w:rFonts w:asciiTheme="minorHAnsi" w:hAnsiTheme="minorHAnsi"/>
          <w:sz w:val="22"/>
          <w:szCs w:val="22"/>
        </w:rPr>
      </w:pPr>
    </w:p>
    <w:p w:rsidR="00764F20" w:rsidRPr="005F6BA0" w:rsidRDefault="6AAEDA83" w:rsidP="00FC457B">
      <w:pPr>
        <w:jc w:val="both"/>
        <w:rPr>
          <w:rFonts w:asciiTheme="minorHAnsi" w:hAnsiTheme="minorHAnsi"/>
          <w:b/>
          <w:color w:val="1E772D"/>
          <w:sz w:val="26"/>
          <w:szCs w:val="26"/>
        </w:rPr>
      </w:pPr>
      <w:r w:rsidRPr="005F6BA0">
        <w:rPr>
          <w:rFonts w:asciiTheme="minorHAnsi" w:hAnsiTheme="minorHAnsi"/>
          <w:b/>
          <w:bCs/>
          <w:color w:val="1E772D"/>
          <w:sz w:val="26"/>
          <w:szCs w:val="26"/>
        </w:rPr>
        <w:t>Active Parental Support</w:t>
      </w:r>
    </w:p>
    <w:p w:rsidR="00280158" w:rsidRPr="005F6BA0" w:rsidRDefault="6AAEDA83" w:rsidP="00FC457B">
      <w:pPr>
        <w:jc w:val="both"/>
        <w:rPr>
          <w:rFonts w:asciiTheme="minorHAnsi" w:hAnsiTheme="minorHAnsi"/>
          <w:sz w:val="22"/>
          <w:szCs w:val="22"/>
        </w:rPr>
      </w:pPr>
      <w:r w:rsidRPr="005F6BA0">
        <w:rPr>
          <w:rFonts w:asciiTheme="minorHAnsi" w:hAnsiTheme="minorHAnsi"/>
          <w:sz w:val="22"/>
          <w:szCs w:val="22"/>
        </w:rPr>
        <w:t>The AISB community enjoys the support of a very enthusiastic and hands-on Parent and Teacher Organization that supports the education of AISB students by fostering relationships among the school, parents, and teachers, activities and communication between different parts of our community. The PTO organizes and participates in n</w:t>
      </w:r>
      <w:r w:rsidR="000D545C" w:rsidRPr="005F6BA0">
        <w:rPr>
          <w:rFonts w:asciiTheme="minorHAnsi" w:hAnsiTheme="minorHAnsi"/>
          <w:sz w:val="22"/>
          <w:szCs w:val="22"/>
        </w:rPr>
        <w:t xml:space="preserve">umerous events during the year, such as the </w:t>
      </w:r>
      <w:r w:rsidRPr="005F6BA0">
        <w:rPr>
          <w:rFonts w:asciiTheme="minorHAnsi" w:hAnsiTheme="minorHAnsi"/>
          <w:sz w:val="22"/>
          <w:szCs w:val="22"/>
        </w:rPr>
        <w:t xml:space="preserve">Harvest Festival, Festival of Lights, International Festival, Auction Gala, </w:t>
      </w:r>
      <w:r w:rsidR="000D545C" w:rsidRPr="005F6BA0">
        <w:rPr>
          <w:rFonts w:asciiTheme="minorHAnsi" w:hAnsiTheme="minorHAnsi"/>
          <w:sz w:val="22"/>
          <w:szCs w:val="22"/>
        </w:rPr>
        <w:t>and Terry Fox Run, among others,</w:t>
      </w:r>
      <w:r w:rsidRPr="005F6BA0">
        <w:rPr>
          <w:rFonts w:asciiTheme="minorHAnsi" w:hAnsiTheme="minorHAnsi"/>
          <w:sz w:val="22"/>
          <w:szCs w:val="22"/>
        </w:rPr>
        <w:t xml:space="preserve"> as well as creating links between the parent community and the school.</w:t>
      </w:r>
    </w:p>
    <w:p w:rsidR="00637088" w:rsidRPr="005F6BA0" w:rsidRDefault="00637088" w:rsidP="00FC457B">
      <w:pPr>
        <w:jc w:val="both"/>
        <w:rPr>
          <w:rFonts w:asciiTheme="minorHAnsi" w:hAnsiTheme="minorHAnsi" w:cs="Tahoma"/>
          <w:sz w:val="22"/>
          <w:szCs w:val="22"/>
        </w:rPr>
      </w:pPr>
    </w:p>
    <w:p w:rsidR="00764F20" w:rsidRPr="005F6BA0" w:rsidRDefault="6AAEDA83" w:rsidP="00FC457B">
      <w:pPr>
        <w:jc w:val="both"/>
        <w:rPr>
          <w:rFonts w:asciiTheme="minorHAnsi" w:hAnsiTheme="minorHAnsi"/>
          <w:b/>
          <w:color w:val="1E772D"/>
          <w:sz w:val="26"/>
          <w:szCs w:val="26"/>
        </w:rPr>
      </w:pPr>
      <w:r w:rsidRPr="005F6BA0">
        <w:rPr>
          <w:rFonts w:asciiTheme="minorHAnsi" w:hAnsiTheme="minorHAnsi"/>
          <w:b/>
          <w:bCs/>
          <w:color w:val="1E772D"/>
          <w:sz w:val="26"/>
          <w:szCs w:val="26"/>
        </w:rPr>
        <w:t>The School Board</w:t>
      </w:r>
      <w:r w:rsidR="000D545C" w:rsidRPr="005F6BA0">
        <w:rPr>
          <w:rFonts w:asciiTheme="minorHAnsi" w:hAnsiTheme="minorHAnsi"/>
          <w:b/>
          <w:bCs/>
          <w:color w:val="1E772D"/>
          <w:sz w:val="26"/>
          <w:szCs w:val="26"/>
        </w:rPr>
        <w:t xml:space="preserve"> of Trustees</w:t>
      </w:r>
    </w:p>
    <w:p w:rsidR="00764F20" w:rsidRPr="005F6BA0" w:rsidRDefault="6AAEDA83" w:rsidP="00FC457B">
      <w:pPr>
        <w:jc w:val="both"/>
        <w:rPr>
          <w:rFonts w:asciiTheme="minorHAnsi" w:hAnsiTheme="minorHAnsi"/>
          <w:sz w:val="22"/>
          <w:szCs w:val="22"/>
        </w:rPr>
      </w:pPr>
      <w:r w:rsidRPr="005F6BA0">
        <w:rPr>
          <w:rFonts w:asciiTheme="minorHAnsi" w:hAnsiTheme="minorHAnsi"/>
          <w:sz w:val="22"/>
          <w:szCs w:val="22"/>
        </w:rPr>
        <w:t>The Board of Trustees is the governing body of the school. It exists to ensure that our students receive the best education, that our teachers have all the resources to teach and benefit from a constructive working environment, and that the school budget is well funded to support our Mission, Vision and Values. The AISB Board</w:t>
      </w:r>
      <w:r w:rsidR="000D545C" w:rsidRPr="005F6BA0">
        <w:rPr>
          <w:rFonts w:asciiTheme="minorHAnsi" w:hAnsiTheme="minorHAnsi"/>
          <w:sz w:val="22"/>
          <w:szCs w:val="22"/>
        </w:rPr>
        <w:t xml:space="preserve"> of Trustees</w:t>
      </w:r>
      <w:r w:rsidRPr="005F6BA0">
        <w:rPr>
          <w:rFonts w:asciiTheme="minorHAnsi" w:hAnsiTheme="minorHAnsi"/>
          <w:sz w:val="22"/>
          <w:szCs w:val="22"/>
        </w:rPr>
        <w:t xml:space="preserve"> has ten voting members. The Chair is appointed by the American Ambassador from among the senior officers of the US Embassy. The Board generally meets once a month to oversee and ensure school governance, school policy and to set strategic direction.</w:t>
      </w:r>
    </w:p>
    <w:p w:rsidR="00637088" w:rsidRPr="005F6BA0" w:rsidRDefault="00637088" w:rsidP="00FC457B">
      <w:pPr>
        <w:jc w:val="both"/>
        <w:rPr>
          <w:rFonts w:asciiTheme="minorHAnsi" w:hAnsiTheme="minorHAnsi" w:cs="Tahoma"/>
          <w:sz w:val="22"/>
          <w:szCs w:val="22"/>
        </w:rPr>
      </w:pPr>
    </w:p>
    <w:p w:rsidR="00764F20" w:rsidRPr="005F6BA0" w:rsidRDefault="6AAEDA83" w:rsidP="00FC457B">
      <w:pPr>
        <w:jc w:val="both"/>
        <w:rPr>
          <w:rFonts w:asciiTheme="minorHAnsi" w:hAnsiTheme="minorHAnsi"/>
          <w:b/>
          <w:color w:val="1E772D"/>
          <w:sz w:val="26"/>
          <w:szCs w:val="26"/>
        </w:rPr>
      </w:pPr>
      <w:r w:rsidRPr="005F6BA0">
        <w:rPr>
          <w:rFonts w:asciiTheme="minorHAnsi" w:hAnsiTheme="minorHAnsi"/>
          <w:b/>
          <w:bCs/>
          <w:color w:val="1E772D"/>
          <w:sz w:val="26"/>
          <w:szCs w:val="26"/>
        </w:rPr>
        <w:t>The Country and City</w:t>
      </w:r>
    </w:p>
    <w:p w:rsidR="004227F2" w:rsidRPr="005F6BA0" w:rsidRDefault="00AF20EF" w:rsidP="00FC457B">
      <w:pPr>
        <w:jc w:val="both"/>
        <w:rPr>
          <w:rFonts w:asciiTheme="minorHAnsi" w:hAnsiTheme="minorHAnsi"/>
          <w:sz w:val="22"/>
          <w:szCs w:val="22"/>
        </w:rPr>
      </w:pPr>
      <w:r w:rsidRPr="005F6BA0">
        <w:rPr>
          <w:rFonts w:asciiTheme="minorHAnsi" w:hAnsiTheme="minorHAnsi"/>
          <w:noProof/>
          <w:sz w:val="22"/>
          <w:szCs w:val="22"/>
        </w:rPr>
        <w:lastRenderedPageBreak/>
        <w:drawing>
          <wp:anchor distT="0" distB="0" distL="114300" distR="114300" simplePos="0" relativeHeight="251640832" behindDoc="0" locked="0" layoutInCell="1" allowOverlap="1" wp14:anchorId="0AE16831" wp14:editId="0466D8D3">
            <wp:simplePos x="0" y="0"/>
            <wp:positionH relativeFrom="column">
              <wp:posOffset>4295157</wp:posOffset>
            </wp:positionH>
            <wp:positionV relativeFrom="paragraph">
              <wp:posOffset>106045</wp:posOffset>
            </wp:positionV>
            <wp:extent cx="2558415" cy="3838575"/>
            <wp:effectExtent l="38100" t="38100" r="89535" b="104775"/>
            <wp:wrapSquare wrapText="bothSides"/>
            <wp:docPr id="20" name="Picture 20" descr="\\photonet\Photo_Transfer\2014-2015\School Building\IMG_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net\Photo_Transfer\2014-2015\School Building\IMG_209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558415" cy="38385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6AAEDA83" w:rsidRPr="005F6BA0">
        <w:rPr>
          <w:rFonts w:asciiTheme="minorHAnsi" w:hAnsiTheme="minorHAnsi"/>
          <w:b/>
          <w:bCs/>
          <w:sz w:val="22"/>
          <w:szCs w:val="22"/>
        </w:rPr>
        <w:t>Location:</w:t>
      </w:r>
      <w:r w:rsidR="6AAEDA83" w:rsidRPr="005F6BA0">
        <w:rPr>
          <w:rFonts w:asciiTheme="minorHAnsi" w:hAnsiTheme="minorHAnsi"/>
          <w:sz w:val="22"/>
          <w:szCs w:val="22"/>
        </w:rPr>
        <w:t xml:space="preserve"> (Southeastern) Central Europe</w:t>
      </w:r>
    </w:p>
    <w:p w:rsidR="004227F2" w:rsidRPr="005F6BA0" w:rsidRDefault="6AAEDA83" w:rsidP="00FC457B">
      <w:pPr>
        <w:jc w:val="both"/>
        <w:rPr>
          <w:rFonts w:asciiTheme="minorHAnsi" w:hAnsiTheme="minorHAnsi"/>
          <w:sz w:val="22"/>
          <w:szCs w:val="22"/>
        </w:rPr>
      </w:pPr>
      <w:r w:rsidRPr="005F6BA0">
        <w:rPr>
          <w:rFonts w:asciiTheme="minorHAnsi" w:hAnsiTheme="minorHAnsi"/>
          <w:b/>
          <w:bCs/>
          <w:sz w:val="22"/>
          <w:szCs w:val="22"/>
        </w:rPr>
        <w:t>Time Zone:</w:t>
      </w:r>
      <w:r w:rsidRPr="005F6BA0">
        <w:rPr>
          <w:rFonts w:asciiTheme="minorHAnsi" w:hAnsiTheme="minorHAnsi"/>
          <w:sz w:val="22"/>
          <w:szCs w:val="22"/>
        </w:rPr>
        <w:t xml:space="preserve"> Seven hours ahead of U.S. Eastern Standard Time (GMT + 2)</w:t>
      </w:r>
    </w:p>
    <w:p w:rsidR="004227F2" w:rsidRPr="005F6BA0" w:rsidRDefault="6AAEDA83" w:rsidP="00FC457B">
      <w:pPr>
        <w:jc w:val="both"/>
        <w:rPr>
          <w:rFonts w:asciiTheme="minorHAnsi" w:hAnsiTheme="minorHAnsi"/>
          <w:sz w:val="22"/>
          <w:szCs w:val="22"/>
        </w:rPr>
      </w:pPr>
      <w:r w:rsidRPr="005F6BA0">
        <w:rPr>
          <w:rFonts w:asciiTheme="minorHAnsi" w:hAnsiTheme="minorHAnsi"/>
          <w:b/>
          <w:bCs/>
          <w:sz w:val="22"/>
          <w:szCs w:val="22"/>
        </w:rPr>
        <w:t>Area:</w:t>
      </w:r>
      <w:r w:rsidRPr="005F6BA0">
        <w:rPr>
          <w:rFonts w:asciiTheme="minorHAnsi" w:hAnsiTheme="minorHAnsi"/>
          <w:sz w:val="22"/>
          <w:szCs w:val="22"/>
        </w:rPr>
        <w:t xml:space="preserve"> 92,043 sq. miles (238,391 sq. km) - a little larger than the state of Minnesota </w:t>
      </w:r>
    </w:p>
    <w:p w:rsidR="004227F2" w:rsidRPr="005F6BA0" w:rsidRDefault="6AAEDA83" w:rsidP="00FC457B">
      <w:pPr>
        <w:jc w:val="both"/>
        <w:rPr>
          <w:rFonts w:asciiTheme="minorHAnsi" w:hAnsiTheme="minorHAnsi"/>
          <w:sz w:val="22"/>
          <w:szCs w:val="22"/>
        </w:rPr>
      </w:pPr>
      <w:r w:rsidRPr="005F6BA0">
        <w:rPr>
          <w:rFonts w:asciiTheme="minorHAnsi" w:hAnsiTheme="minorHAnsi"/>
          <w:b/>
          <w:bCs/>
          <w:sz w:val="22"/>
          <w:szCs w:val="22"/>
        </w:rPr>
        <w:t>Population:</w:t>
      </w:r>
      <w:r w:rsidRPr="005F6BA0">
        <w:rPr>
          <w:rFonts w:asciiTheme="minorHAnsi" w:hAnsiTheme="minorHAnsi"/>
          <w:sz w:val="22"/>
          <w:szCs w:val="22"/>
        </w:rPr>
        <w:t xml:space="preserve"> 19,942,000 (March 2014)</w:t>
      </w:r>
    </w:p>
    <w:p w:rsidR="004227F2" w:rsidRPr="005F6BA0" w:rsidRDefault="004227F2" w:rsidP="00FC457B">
      <w:pPr>
        <w:jc w:val="both"/>
        <w:rPr>
          <w:rFonts w:asciiTheme="minorHAnsi" w:hAnsiTheme="minorHAnsi"/>
          <w:sz w:val="22"/>
          <w:szCs w:val="22"/>
        </w:rPr>
      </w:pPr>
      <w:r w:rsidRPr="005F6BA0">
        <w:rPr>
          <w:rFonts w:asciiTheme="minorHAnsi" w:hAnsiTheme="minorHAnsi"/>
          <w:b/>
          <w:bCs/>
          <w:sz w:val="22"/>
          <w:szCs w:val="22"/>
        </w:rPr>
        <w:t>Largest cities:</w:t>
      </w:r>
      <w:r w:rsidRPr="005F6BA0">
        <w:rPr>
          <w:rFonts w:asciiTheme="minorHAnsi" w:hAnsiTheme="minorHAnsi"/>
          <w:sz w:val="22"/>
          <w:szCs w:val="22"/>
        </w:rPr>
        <w:t xml:space="preserve"> Bucharest (1,883,400), </w:t>
      </w:r>
      <w:proofErr w:type="spellStart"/>
      <w:r w:rsidRPr="005F6BA0">
        <w:rPr>
          <w:rFonts w:asciiTheme="minorHAnsi" w:hAnsiTheme="minorHAnsi"/>
          <w:sz w:val="22"/>
          <w:szCs w:val="22"/>
        </w:rPr>
        <w:t>Cluj</w:t>
      </w:r>
      <w:proofErr w:type="spellEnd"/>
      <w:r w:rsidRPr="005F6BA0">
        <w:rPr>
          <w:rFonts w:asciiTheme="minorHAnsi" w:hAnsiTheme="minorHAnsi"/>
          <w:sz w:val="22"/>
          <w:szCs w:val="22"/>
        </w:rPr>
        <w:t xml:space="preserve"> </w:t>
      </w:r>
      <w:proofErr w:type="spellStart"/>
      <w:r w:rsidRPr="005F6BA0">
        <w:rPr>
          <w:rFonts w:asciiTheme="minorHAnsi" w:hAnsiTheme="minorHAnsi"/>
          <w:sz w:val="22"/>
          <w:szCs w:val="22"/>
        </w:rPr>
        <w:t>Napoca</w:t>
      </w:r>
      <w:proofErr w:type="spellEnd"/>
      <w:r w:rsidRPr="005F6BA0">
        <w:rPr>
          <w:rFonts w:asciiTheme="minorHAnsi" w:hAnsiTheme="minorHAnsi"/>
          <w:sz w:val="22"/>
          <w:szCs w:val="22"/>
        </w:rPr>
        <w:t xml:space="preserve"> (324,600), Timisoara (319,300), Iasi (290,400), Constanta (283,900), Craiova (269,500), Brasov (253,200), Galati (249,400), Ploiesti (2209</w:t>
      </w:r>
      <w:proofErr w:type="gramStart"/>
      <w:r w:rsidRPr="005F6BA0">
        <w:rPr>
          <w:rFonts w:asciiTheme="minorHAnsi" w:hAnsiTheme="minorHAnsi"/>
          <w:sz w:val="22"/>
          <w:szCs w:val="22"/>
        </w:rPr>
        <w:t>,900</w:t>
      </w:r>
      <w:proofErr w:type="gramEnd"/>
      <w:r w:rsidRPr="005F6BA0">
        <w:rPr>
          <w:rFonts w:asciiTheme="minorHAnsi" w:hAnsiTheme="minorHAnsi"/>
          <w:sz w:val="22"/>
          <w:szCs w:val="22"/>
        </w:rPr>
        <w:t>), Oradea (196,400).</w:t>
      </w:r>
      <w:r w:rsidR="000D545C" w:rsidRPr="005F6BA0">
        <w:rPr>
          <w:rFonts w:asciiTheme="minorHAnsi" w:hAnsiTheme="minorHAnsi"/>
          <w:sz w:val="22"/>
          <w:szCs w:val="22"/>
        </w:rPr>
        <w:t xml:space="preserve"> </w:t>
      </w:r>
      <w:r w:rsidR="6AAEDA83" w:rsidRPr="005F6BA0">
        <w:rPr>
          <w:rFonts w:asciiTheme="minorHAnsi" w:hAnsiTheme="minorHAnsi"/>
          <w:sz w:val="22"/>
          <w:szCs w:val="22"/>
        </w:rPr>
        <w:t xml:space="preserve">Romania's population lives in 320 cities and towns and 12,956 villages. </w:t>
      </w:r>
    </w:p>
    <w:p w:rsidR="004227F2" w:rsidRPr="005F6BA0" w:rsidRDefault="6AAEDA83" w:rsidP="00FC457B">
      <w:pPr>
        <w:jc w:val="both"/>
        <w:rPr>
          <w:rFonts w:asciiTheme="minorHAnsi" w:hAnsiTheme="minorHAnsi"/>
          <w:sz w:val="22"/>
          <w:szCs w:val="22"/>
        </w:rPr>
      </w:pPr>
      <w:r w:rsidRPr="005F6BA0">
        <w:rPr>
          <w:rFonts w:asciiTheme="minorHAnsi" w:hAnsiTheme="minorHAnsi"/>
          <w:b/>
          <w:bCs/>
          <w:sz w:val="22"/>
          <w:szCs w:val="22"/>
        </w:rPr>
        <w:t>Main Ethnic Groups:</w:t>
      </w:r>
      <w:r w:rsidRPr="005F6BA0">
        <w:rPr>
          <w:rFonts w:asciiTheme="minorHAnsi" w:hAnsiTheme="minorHAnsi"/>
          <w:sz w:val="22"/>
          <w:szCs w:val="22"/>
        </w:rPr>
        <w:t xml:space="preserve"> Romanian 84%, Hungarian</w:t>
      </w:r>
      <w:r w:rsidR="000D545C" w:rsidRPr="005F6BA0">
        <w:rPr>
          <w:rFonts w:asciiTheme="minorHAnsi" w:hAnsiTheme="minorHAnsi"/>
          <w:sz w:val="22"/>
          <w:szCs w:val="22"/>
        </w:rPr>
        <w:t xml:space="preserve"> 6.1%, Roma</w:t>
      </w:r>
      <w:r w:rsidRPr="005F6BA0">
        <w:rPr>
          <w:rFonts w:asciiTheme="minorHAnsi" w:hAnsiTheme="minorHAnsi"/>
          <w:sz w:val="22"/>
          <w:szCs w:val="22"/>
        </w:rPr>
        <w:t xml:space="preserve"> 3.1%,German 0.2%, Ukrainian 0.2%</w:t>
      </w:r>
    </w:p>
    <w:p w:rsidR="00280158" w:rsidRPr="005F6BA0" w:rsidRDefault="6AAEDA83" w:rsidP="00FC457B">
      <w:pPr>
        <w:jc w:val="both"/>
        <w:rPr>
          <w:rFonts w:asciiTheme="minorHAnsi" w:hAnsiTheme="minorHAnsi"/>
          <w:sz w:val="22"/>
          <w:szCs w:val="22"/>
        </w:rPr>
      </w:pPr>
      <w:r w:rsidRPr="005F6BA0">
        <w:rPr>
          <w:rFonts w:asciiTheme="minorHAnsi" w:hAnsiTheme="minorHAnsi"/>
          <w:b/>
          <w:bCs/>
          <w:sz w:val="22"/>
          <w:szCs w:val="22"/>
        </w:rPr>
        <w:t>Religions:</w:t>
      </w:r>
      <w:r w:rsidRPr="005F6BA0">
        <w:rPr>
          <w:rFonts w:asciiTheme="minorHAnsi" w:hAnsiTheme="minorHAnsi"/>
          <w:sz w:val="22"/>
          <w:szCs w:val="22"/>
        </w:rPr>
        <w:t xml:space="preserve"> Christian Orthodox 81%, Roman Catholic 4.3%, </w:t>
      </w:r>
    </w:p>
    <w:p w:rsidR="000D545C" w:rsidRPr="005F6BA0" w:rsidRDefault="004227F2" w:rsidP="00FC457B">
      <w:pPr>
        <w:jc w:val="both"/>
        <w:rPr>
          <w:rFonts w:asciiTheme="minorHAnsi" w:hAnsiTheme="minorHAnsi"/>
          <w:sz w:val="22"/>
          <w:szCs w:val="22"/>
        </w:rPr>
      </w:pPr>
      <w:r w:rsidRPr="005F6BA0">
        <w:rPr>
          <w:rFonts w:asciiTheme="minorHAnsi" w:hAnsiTheme="minorHAnsi"/>
          <w:b/>
          <w:bCs/>
          <w:sz w:val="22"/>
          <w:szCs w:val="22"/>
        </w:rPr>
        <w:t>Official Language:</w:t>
      </w:r>
      <w:r w:rsidRPr="005F6BA0">
        <w:rPr>
          <w:rFonts w:asciiTheme="minorHAnsi" w:hAnsiTheme="minorHAnsi"/>
          <w:sz w:val="22"/>
          <w:szCs w:val="22"/>
        </w:rPr>
        <w:t xml:space="preserve"> Romanian</w:t>
      </w:r>
      <w:r w:rsidR="00280158" w:rsidRPr="005F6BA0">
        <w:rPr>
          <w:rFonts w:asciiTheme="minorHAnsi" w:hAnsiTheme="minorHAnsi"/>
          <w:sz w:val="22"/>
          <w:szCs w:val="22"/>
        </w:rPr>
        <w:tab/>
      </w:r>
    </w:p>
    <w:p w:rsidR="000D545C" w:rsidRPr="005F6BA0" w:rsidRDefault="004227F2" w:rsidP="00FC457B">
      <w:pPr>
        <w:jc w:val="both"/>
        <w:rPr>
          <w:rFonts w:asciiTheme="minorHAnsi" w:hAnsiTheme="minorHAnsi"/>
          <w:sz w:val="22"/>
          <w:szCs w:val="22"/>
        </w:rPr>
      </w:pPr>
      <w:r w:rsidRPr="005F6BA0">
        <w:rPr>
          <w:rFonts w:asciiTheme="minorHAnsi" w:hAnsiTheme="minorHAnsi"/>
          <w:b/>
          <w:bCs/>
          <w:sz w:val="22"/>
          <w:szCs w:val="22"/>
        </w:rPr>
        <w:t>Currency:</w:t>
      </w:r>
      <w:r w:rsidRPr="005F6BA0">
        <w:rPr>
          <w:rFonts w:asciiTheme="minorHAnsi" w:hAnsiTheme="minorHAnsi"/>
          <w:sz w:val="22"/>
          <w:szCs w:val="22"/>
        </w:rPr>
        <w:t xml:space="preserve"> </w:t>
      </w:r>
      <w:proofErr w:type="spellStart"/>
      <w:r w:rsidRPr="005F6BA0">
        <w:rPr>
          <w:rFonts w:asciiTheme="minorHAnsi" w:hAnsiTheme="minorHAnsi"/>
          <w:sz w:val="22"/>
          <w:szCs w:val="22"/>
        </w:rPr>
        <w:t>Leu</w:t>
      </w:r>
      <w:proofErr w:type="spellEnd"/>
      <w:r w:rsidRPr="005F6BA0">
        <w:rPr>
          <w:rFonts w:asciiTheme="minorHAnsi" w:hAnsiTheme="minorHAnsi"/>
          <w:sz w:val="22"/>
          <w:szCs w:val="22"/>
        </w:rPr>
        <w:t xml:space="preserve"> (RON) (plural </w:t>
      </w:r>
      <w:r w:rsidRPr="005F6BA0">
        <w:rPr>
          <w:rFonts w:asciiTheme="minorHAnsi" w:hAnsiTheme="minorHAnsi"/>
          <w:i/>
          <w:iCs/>
          <w:sz w:val="22"/>
          <w:szCs w:val="22"/>
        </w:rPr>
        <w:t>Lei</w:t>
      </w:r>
      <w:r w:rsidRPr="005F6BA0">
        <w:rPr>
          <w:rFonts w:asciiTheme="minorHAnsi" w:hAnsiTheme="minorHAnsi"/>
          <w:sz w:val="22"/>
          <w:szCs w:val="22"/>
        </w:rPr>
        <w:t>)</w:t>
      </w:r>
      <w:r w:rsidR="00C961AF" w:rsidRPr="005F6BA0">
        <w:rPr>
          <w:rFonts w:asciiTheme="minorHAnsi" w:hAnsiTheme="minorHAnsi"/>
          <w:sz w:val="22"/>
          <w:szCs w:val="22"/>
        </w:rPr>
        <w:t xml:space="preserve"> </w:t>
      </w:r>
    </w:p>
    <w:p w:rsidR="004227F2" w:rsidRPr="005F6BA0" w:rsidRDefault="004227F2" w:rsidP="00FC457B">
      <w:pPr>
        <w:jc w:val="both"/>
        <w:rPr>
          <w:rFonts w:asciiTheme="minorHAnsi" w:hAnsiTheme="minorHAnsi"/>
          <w:sz w:val="22"/>
          <w:szCs w:val="22"/>
        </w:rPr>
      </w:pPr>
      <w:r w:rsidRPr="005F6BA0">
        <w:rPr>
          <w:rFonts w:asciiTheme="minorHAnsi" w:hAnsiTheme="minorHAnsi"/>
          <w:b/>
          <w:bCs/>
          <w:sz w:val="22"/>
          <w:szCs w:val="22"/>
        </w:rPr>
        <w:t>Capital:</w:t>
      </w:r>
      <w:r w:rsidRPr="005F6BA0">
        <w:rPr>
          <w:rFonts w:asciiTheme="minorHAnsi" w:hAnsiTheme="minorHAnsi"/>
          <w:sz w:val="22"/>
          <w:szCs w:val="22"/>
        </w:rPr>
        <w:t xml:space="preserve"> Bucharest (</w:t>
      </w:r>
      <w:proofErr w:type="spellStart"/>
      <w:r w:rsidRPr="005F6BA0">
        <w:rPr>
          <w:rFonts w:asciiTheme="minorHAnsi" w:hAnsiTheme="minorHAnsi"/>
          <w:i/>
          <w:iCs/>
          <w:sz w:val="22"/>
          <w:szCs w:val="22"/>
        </w:rPr>
        <w:t>Bucure</w:t>
      </w:r>
      <w:r w:rsidRPr="005F6BA0">
        <w:rPr>
          <w:rFonts w:asciiTheme="minorHAnsi" w:hAnsiTheme="minorHAnsi" w:cs="Calibri"/>
          <w:i/>
          <w:iCs/>
          <w:sz w:val="22"/>
          <w:szCs w:val="22"/>
        </w:rPr>
        <w:t>ș</w:t>
      </w:r>
      <w:r w:rsidRPr="005F6BA0">
        <w:rPr>
          <w:rFonts w:asciiTheme="minorHAnsi" w:hAnsiTheme="minorHAnsi"/>
          <w:i/>
          <w:iCs/>
          <w:sz w:val="22"/>
          <w:szCs w:val="22"/>
        </w:rPr>
        <w:t>ti</w:t>
      </w:r>
      <w:proofErr w:type="spellEnd"/>
      <w:r w:rsidRPr="005F6BA0">
        <w:rPr>
          <w:rFonts w:asciiTheme="minorHAnsi" w:hAnsiTheme="minorHAnsi"/>
          <w:sz w:val="22"/>
          <w:szCs w:val="22"/>
        </w:rPr>
        <w:t>)</w:t>
      </w:r>
    </w:p>
    <w:p w:rsidR="004227F2" w:rsidRPr="005F6BA0" w:rsidRDefault="004227F2" w:rsidP="00FC457B">
      <w:pPr>
        <w:widowControl w:val="0"/>
        <w:autoSpaceDE w:val="0"/>
        <w:autoSpaceDN w:val="0"/>
        <w:adjustRightInd w:val="0"/>
        <w:jc w:val="both"/>
        <w:rPr>
          <w:rFonts w:asciiTheme="minorHAnsi" w:hAnsiTheme="minorHAnsi"/>
          <w:sz w:val="22"/>
          <w:szCs w:val="22"/>
        </w:rPr>
      </w:pPr>
    </w:p>
    <w:p w:rsidR="00C60B11" w:rsidRPr="005F6BA0" w:rsidRDefault="6AAEDA83" w:rsidP="004B5A52">
      <w:pPr>
        <w:widowControl w:val="0"/>
        <w:autoSpaceDE w:val="0"/>
        <w:autoSpaceDN w:val="0"/>
        <w:adjustRightInd w:val="0"/>
        <w:jc w:val="both"/>
        <w:rPr>
          <w:rFonts w:asciiTheme="minorHAnsi" w:hAnsiTheme="minorHAnsi"/>
          <w:sz w:val="22"/>
          <w:szCs w:val="22"/>
        </w:rPr>
      </w:pPr>
      <w:r w:rsidRPr="005F6BA0">
        <w:rPr>
          <w:rFonts w:asciiTheme="minorHAnsi" w:hAnsiTheme="minorHAnsi"/>
          <w:sz w:val="22"/>
          <w:szCs w:val="22"/>
        </w:rPr>
        <w:t>Romania is situated in the southeastern part of Central Europe and shares borders with Hungary to the northwest, Serbia to the southwest, Bulgaria to the south, the Black Sea to the southeast, Ukraine to the east and to the north</w:t>
      </w:r>
      <w:r w:rsidR="000D545C" w:rsidRPr="005F6BA0">
        <w:rPr>
          <w:rFonts w:asciiTheme="minorHAnsi" w:hAnsiTheme="minorHAnsi"/>
          <w:sz w:val="22"/>
          <w:szCs w:val="22"/>
        </w:rPr>
        <w:t>,</w:t>
      </w:r>
      <w:r w:rsidRPr="005F6BA0">
        <w:rPr>
          <w:rFonts w:asciiTheme="minorHAnsi" w:hAnsiTheme="minorHAnsi"/>
          <w:sz w:val="22"/>
          <w:szCs w:val="22"/>
        </w:rPr>
        <w:t xml:space="preserve"> and the Republic of Moldova to the east. Roughly the size of Oregon, Romania is the second largest country in the area, after Poland. </w:t>
      </w:r>
      <w:r w:rsidRPr="005F6BA0">
        <w:rPr>
          <w:rFonts w:asciiTheme="minorHAnsi" w:hAnsiTheme="minorHAnsi"/>
          <w:b/>
          <w:bCs/>
          <w:sz w:val="22"/>
          <w:szCs w:val="22"/>
        </w:rPr>
        <w:t>Bucharest</w:t>
      </w:r>
      <w:r w:rsidRPr="005F6BA0">
        <w:rPr>
          <w:rFonts w:asciiTheme="minorHAnsi" w:hAnsiTheme="minorHAnsi"/>
          <w:sz w:val="22"/>
          <w:szCs w:val="22"/>
        </w:rPr>
        <w:t xml:space="preserve"> — the capital city of Romania — is located at the same latitude with the cities of Portland - Oregon; Montreal - Canada; Venice - Italy; and Bordeaux - France. Romania's territory features splendid mountains, beautiful rolling hills, fertile plains and numerous rivers and lakes. The Carpathian Mountains traverse the center of the country bordered on both sides by foothills and finally the great plains of the outer rim. Forests cover over one quarter of the country and the fauna is one of the richest in Europe including bears, deer, lynx, chamois and wolves. The legendary Danube River ends its eight-country journey at the Black Sea, after forming one of the largest and most bio-diverse wetlands in the world, the Danube Delta. About a third of the country consists of the Carpathian Mountains (also known as the Transylvanian Alps). Another third is hills and plateaus, rich with orchards and vineyards. The final third is a fertile plain, largely devoted to agriculture.</w:t>
      </w:r>
    </w:p>
    <w:p w:rsidR="00637088" w:rsidRPr="005F6BA0" w:rsidRDefault="00637088" w:rsidP="00FC457B">
      <w:pPr>
        <w:jc w:val="both"/>
        <w:rPr>
          <w:rFonts w:asciiTheme="minorHAnsi" w:hAnsiTheme="minorHAnsi"/>
          <w:sz w:val="22"/>
          <w:szCs w:val="22"/>
        </w:rPr>
      </w:pPr>
    </w:p>
    <w:p w:rsidR="000D545C" w:rsidRPr="005F6BA0" w:rsidRDefault="6AAEDA83" w:rsidP="00FC457B">
      <w:pPr>
        <w:widowControl w:val="0"/>
        <w:autoSpaceDE w:val="0"/>
        <w:autoSpaceDN w:val="0"/>
        <w:adjustRightInd w:val="0"/>
        <w:jc w:val="both"/>
        <w:rPr>
          <w:rFonts w:asciiTheme="minorHAnsi" w:hAnsiTheme="minorHAnsi"/>
          <w:color w:val="1E772D"/>
          <w:sz w:val="26"/>
          <w:szCs w:val="26"/>
        </w:rPr>
      </w:pPr>
      <w:r w:rsidRPr="005F6BA0">
        <w:rPr>
          <w:rFonts w:asciiTheme="minorHAnsi" w:hAnsiTheme="minorHAnsi"/>
          <w:b/>
          <w:bCs/>
          <w:color w:val="1E772D"/>
          <w:sz w:val="26"/>
          <w:szCs w:val="26"/>
        </w:rPr>
        <w:t>Climate</w:t>
      </w:r>
    </w:p>
    <w:p w:rsidR="00637088" w:rsidRPr="005F6BA0" w:rsidRDefault="6AAEDA83" w:rsidP="00FC457B">
      <w:pPr>
        <w:widowControl w:val="0"/>
        <w:autoSpaceDE w:val="0"/>
        <w:autoSpaceDN w:val="0"/>
        <w:adjustRightInd w:val="0"/>
        <w:jc w:val="both"/>
        <w:rPr>
          <w:rFonts w:asciiTheme="minorHAnsi" w:hAnsiTheme="minorHAnsi"/>
          <w:sz w:val="22"/>
          <w:szCs w:val="22"/>
        </w:rPr>
      </w:pPr>
      <w:r w:rsidRPr="005F6BA0">
        <w:rPr>
          <w:rFonts w:asciiTheme="minorHAnsi" w:hAnsiTheme="minorHAnsi"/>
          <w:sz w:val="22"/>
          <w:szCs w:val="22"/>
          <w:lang w:val="en"/>
        </w:rPr>
        <w:t xml:space="preserve">Because of its position on the southeastern portion of the European continent, </w:t>
      </w:r>
      <w:hyperlink r:id="rId17">
        <w:r w:rsidRPr="004B5A52">
          <w:rPr>
            <w:rStyle w:val="Hyperlink"/>
            <w:rFonts w:asciiTheme="minorHAnsi" w:hAnsiTheme="minorHAnsi"/>
            <w:color w:val="auto"/>
            <w:sz w:val="22"/>
            <w:szCs w:val="22"/>
            <w:u w:val="none"/>
            <w:lang w:val="en"/>
          </w:rPr>
          <w:t>Romania</w:t>
        </w:r>
      </w:hyperlink>
      <w:r w:rsidRPr="005F6BA0">
        <w:rPr>
          <w:rFonts w:asciiTheme="minorHAnsi" w:hAnsiTheme="minorHAnsi"/>
          <w:sz w:val="22"/>
          <w:szCs w:val="22"/>
          <w:lang w:val="en"/>
        </w:rPr>
        <w:t xml:space="preserve"> has a climate which ranges from temperate to continental. The average annual temperature is 11 °C (51.8 °F) in the south and middle-south and 8 °C (46.4 °F) in northeast. In </w:t>
      </w:r>
      <w:hyperlink r:id="rId18">
        <w:r w:rsidRPr="004B5A52">
          <w:rPr>
            <w:rStyle w:val="Hyperlink"/>
            <w:rFonts w:asciiTheme="minorHAnsi" w:hAnsiTheme="minorHAnsi"/>
            <w:color w:val="auto"/>
            <w:sz w:val="22"/>
            <w:szCs w:val="22"/>
            <w:u w:val="none"/>
            <w:lang w:val="en"/>
          </w:rPr>
          <w:t>Bucharest</w:t>
        </w:r>
      </w:hyperlink>
      <w:r w:rsidRPr="005F6BA0">
        <w:rPr>
          <w:rFonts w:asciiTheme="minorHAnsi" w:hAnsiTheme="minorHAnsi"/>
          <w:sz w:val="22"/>
          <w:szCs w:val="22"/>
          <w:lang w:val="en"/>
        </w:rPr>
        <w:t xml:space="preserve">, the temperature ranges from average low −5 °C (23 °F) in January to average high 29 °C (84.2 °F) in July and August, with average temperatures of −3 °C (26.6 °F) in January and 23 °C (73.4 °F) in July and August. </w:t>
      </w:r>
      <w:r w:rsidRPr="005F6BA0">
        <w:rPr>
          <w:rFonts w:asciiTheme="minorHAnsi" w:hAnsiTheme="minorHAnsi"/>
          <w:sz w:val="22"/>
          <w:szCs w:val="22"/>
        </w:rPr>
        <w:t>Spring is pleasant with cool mornings and nights and warm days. Summer is quite warm, with extended sunny days. The hottest areas in summer are the lowlands in southern and eastern Romania where</w:t>
      </w:r>
      <w:r w:rsidR="00EF5D9A" w:rsidRPr="005F6BA0">
        <w:rPr>
          <w:rFonts w:asciiTheme="minorHAnsi" w:hAnsiTheme="minorHAnsi"/>
          <w:sz w:val="22"/>
          <w:szCs w:val="22"/>
        </w:rPr>
        <w:t xml:space="preserve"> 37.7 </w:t>
      </w:r>
      <w:r w:rsidR="00EF5D9A" w:rsidRPr="005F6BA0">
        <w:rPr>
          <w:rFonts w:asciiTheme="minorHAnsi" w:hAnsiTheme="minorHAnsi"/>
          <w:sz w:val="22"/>
          <w:szCs w:val="22"/>
          <w:lang w:val="en"/>
        </w:rPr>
        <w:t>°C</w:t>
      </w:r>
      <w:r w:rsidRPr="005F6BA0">
        <w:rPr>
          <w:rFonts w:asciiTheme="minorHAnsi" w:hAnsiTheme="minorHAnsi"/>
          <w:sz w:val="22"/>
          <w:szCs w:val="22"/>
        </w:rPr>
        <w:t xml:space="preserve"> </w:t>
      </w:r>
      <w:r w:rsidR="00EF5D9A" w:rsidRPr="005F6BA0">
        <w:rPr>
          <w:rFonts w:asciiTheme="minorHAnsi" w:hAnsiTheme="minorHAnsi"/>
          <w:sz w:val="22"/>
          <w:szCs w:val="22"/>
        </w:rPr>
        <w:t>(</w:t>
      </w:r>
      <w:r w:rsidRPr="005F6BA0">
        <w:rPr>
          <w:rFonts w:asciiTheme="minorHAnsi" w:hAnsiTheme="minorHAnsi"/>
          <w:sz w:val="22"/>
          <w:szCs w:val="22"/>
        </w:rPr>
        <w:t xml:space="preserve">100 </w:t>
      </w:r>
      <w:r w:rsidR="00EF5D9A" w:rsidRPr="005F6BA0">
        <w:rPr>
          <w:rFonts w:asciiTheme="minorHAnsi" w:hAnsiTheme="minorHAnsi"/>
          <w:sz w:val="22"/>
          <w:szCs w:val="22"/>
          <w:lang w:val="en"/>
        </w:rPr>
        <w:t>°</w:t>
      </w:r>
      <w:r w:rsidRPr="005F6BA0">
        <w:rPr>
          <w:rFonts w:asciiTheme="minorHAnsi" w:hAnsiTheme="minorHAnsi"/>
          <w:sz w:val="22"/>
          <w:szCs w:val="22"/>
        </w:rPr>
        <w:t>F</w:t>
      </w:r>
      <w:r w:rsidR="00EF5D9A" w:rsidRPr="005F6BA0">
        <w:rPr>
          <w:rFonts w:asciiTheme="minorHAnsi" w:hAnsiTheme="minorHAnsi"/>
          <w:sz w:val="22"/>
          <w:szCs w:val="22"/>
        </w:rPr>
        <w:t>)</w:t>
      </w:r>
      <w:r w:rsidRPr="005F6BA0">
        <w:rPr>
          <w:rFonts w:asciiTheme="minorHAnsi" w:hAnsiTheme="minorHAnsi"/>
          <w:sz w:val="22"/>
          <w:szCs w:val="22"/>
        </w:rPr>
        <w:t xml:space="preserve"> is often reached in July and August. Temperatures are always cooler in the mountains. Autumn is dry and cool, with fields and trees producing colorful foliage, much like New England.  Winters can be cold, especially in the mountains. While not the rule, abundant snowfalls may occur throughout the country, from December to mid-March.</w:t>
      </w:r>
      <w:r w:rsidR="003F03D6" w:rsidRPr="005F6BA0">
        <w:rPr>
          <w:rFonts w:asciiTheme="minorHAnsi" w:hAnsiTheme="minorHAnsi"/>
          <w:sz w:val="22"/>
          <w:szCs w:val="22"/>
        </w:rPr>
        <w:t xml:space="preserve"> </w:t>
      </w:r>
    </w:p>
    <w:p w:rsidR="00602D0A" w:rsidRPr="005F6BA0" w:rsidRDefault="00280158" w:rsidP="00FC457B">
      <w:pPr>
        <w:widowControl w:val="0"/>
        <w:tabs>
          <w:tab w:val="left" w:pos="204"/>
        </w:tabs>
        <w:rPr>
          <w:rFonts w:asciiTheme="minorHAnsi" w:hAnsiTheme="minorHAnsi"/>
          <w:b/>
          <w:bCs/>
          <w:noProof/>
          <w:color w:val="000000" w:themeColor="text1"/>
          <w:sz w:val="22"/>
          <w:szCs w:val="22"/>
        </w:rPr>
      </w:pPr>
      <w:r w:rsidRPr="005F6BA0">
        <w:rPr>
          <w:rFonts w:asciiTheme="minorHAnsi" w:hAnsiTheme="minorHAnsi"/>
          <w:sz w:val="22"/>
          <w:szCs w:val="22"/>
        </w:rPr>
        <w:br/>
      </w:r>
      <w:r w:rsidR="00637088" w:rsidRPr="005F6BA0">
        <w:rPr>
          <w:rFonts w:asciiTheme="minorHAnsi" w:hAnsiTheme="minorHAnsi"/>
          <w:noProof/>
          <w:sz w:val="22"/>
          <w:szCs w:val="22"/>
        </w:rPr>
        <w:lastRenderedPageBreak/>
        <w:drawing>
          <wp:inline distT="0" distB="0" distL="0" distR="0" wp14:anchorId="7898D2E4" wp14:editId="19DF7688">
            <wp:extent cx="6808571" cy="2298357"/>
            <wp:effectExtent l="38100" t="38100" r="87630" b="1022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6943568" cy="234392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6AAEDA83" w:rsidRPr="005F6BA0">
        <w:rPr>
          <w:rFonts w:asciiTheme="minorHAnsi" w:hAnsiTheme="minorHAnsi"/>
          <w:noProof/>
          <w:color w:val="000000" w:themeColor="text1"/>
          <w:sz w:val="22"/>
          <w:szCs w:val="22"/>
        </w:rPr>
        <w:t xml:space="preserve">                     </w:t>
      </w:r>
    </w:p>
    <w:p w:rsidR="00547548" w:rsidRPr="005F6BA0" w:rsidRDefault="00547548" w:rsidP="00AF20EF">
      <w:pPr>
        <w:widowControl w:val="0"/>
        <w:jc w:val="both"/>
        <w:rPr>
          <w:rFonts w:asciiTheme="minorHAnsi" w:hAnsiTheme="minorHAnsi"/>
          <w:sz w:val="22"/>
          <w:szCs w:val="22"/>
        </w:rPr>
      </w:pPr>
    </w:p>
    <w:sectPr w:rsidR="00547548" w:rsidRPr="005F6BA0" w:rsidSect="00BE63BF">
      <w:footerReference w:type="default" r:id="rId20"/>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8EE" w:rsidRDefault="002A18EE" w:rsidP="006F3861">
      <w:r>
        <w:separator/>
      </w:r>
    </w:p>
  </w:endnote>
  <w:endnote w:type="continuationSeparator" w:id="0">
    <w:p w:rsidR="002A18EE" w:rsidRDefault="002A18EE" w:rsidP="006F3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2"/>
        <w:szCs w:val="22"/>
      </w:rPr>
      <w:id w:val="-1658518684"/>
      <w:docPartObj>
        <w:docPartGallery w:val="Page Numbers (Bottom of Page)"/>
        <w:docPartUnique/>
      </w:docPartObj>
    </w:sdtPr>
    <w:sdtEndPr>
      <w:rPr>
        <w:noProof/>
      </w:rPr>
    </w:sdtEndPr>
    <w:sdtContent>
      <w:p w:rsidR="00BE63BF" w:rsidRDefault="00BE63BF" w:rsidP="000D545C">
        <w:pPr>
          <w:pStyle w:val="Footer"/>
          <w:jc w:val="right"/>
          <w:rPr>
            <w:rFonts w:ascii="Century Gothic" w:hAnsi="Century Gothic"/>
            <w:sz w:val="22"/>
            <w:szCs w:val="22"/>
          </w:rPr>
        </w:pPr>
      </w:p>
      <w:p w:rsidR="006F3861" w:rsidRPr="000D545C" w:rsidRDefault="006F3861" w:rsidP="000D545C">
        <w:pPr>
          <w:pStyle w:val="Footer"/>
          <w:jc w:val="right"/>
          <w:rPr>
            <w:rFonts w:ascii="Century Gothic" w:hAnsi="Century Gothic"/>
            <w:sz w:val="22"/>
            <w:szCs w:val="22"/>
          </w:rPr>
        </w:pPr>
        <w:r w:rsidRPr="000D545C">
          <w:rPr>
            <w:rFonts w:ascii="Century Gothic" w:hAnsi="Century Gothic"/>
            <w:sz w:val="22"/>
            <w:szCs w:val="22"/>
          </w:rPr>
          <w:fldChar w:fldCharType="begin"/>
        </w:r>
        <w:r w:rsidRPr="000D545C">
          <w:rPr>
            <w:rFonts w:ascii="Century Gothic" w:hAnsi="Century Gothic"/>
            <w:sz w:val="22"/>
            <w:szCs w:val="22"/>
          </w:rPr>
          <w:instrText xml:space="preserve"> PAGE   \* MERGEFORMAT </w:instrText>
        </w:r>
        <w:r w:rsidRPr="000D545C">
          <w:rPr>
            <w:rFonts w:ascii="Century Gothic" w:hAnsi="Century Gothic"/>
            <w:sz w:val="22"/>
            <w:szCs w:val="22"/>
          </w:rPr>
          <w:fldChar w:fldCharType="separate"/>
        </w:r>
        <w:r w:rsidR="00965261">
          <w:rPr>
            <w:rFonts w:ascii="Century Gothic" w:hAnsi="Century Gothic"/>
            <w:noProof/>
            <w:sz w:val="22"/>
            <w:szCs w:val="22"/>
          </w:rPr>
          <w:t>2</w:t>
        </w:r>
        <w:r w:rsidRPr="000D545C">
          <w:rPr>
            <w:rFonts w:ascii="Century Gothic" w:hAnsi="Century Gothic"/>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8EE" w:rsidRDefault="002A18EE" w:rsidP="006F3861">
      <w:r>
        <w:separator/>
      </w:r>
    </w:p>
  </w:footnote>
  <w:footnote w:type="continuationSeparator" w:id="0">
    <w:p w:rsidR="002A18EE" w:rsidRDefault="002A18EE" w:rsidP="006F38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32461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E0031"/>
    <w:multiLevelType w:val="hybridMultilevel"/>
    <w:tmpl w:val="10C6FA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Arial"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Arial"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1B1FFA"/>
    <w:multiLevelType w:val="hybridMultilevel"/>
    <w:tmpl w:val="1E24A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301E0D"/>
    <w:multiLevelType w:val="hybridMultilevel"/>
    <w:tmpl w:val="514A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F79FF"/>
    <w:multiLevelType w:val="hybridMultilevel"/>
    <w:tmpl w:val="F6E68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5242FF"/>
    <w:multiLevelType w:val="hybridMultilevel"/>
    <w:tmpl w:val="FD065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897C8A"/>
    <w:multiLevelType w:val="hybridMultilevel"/>
    <w:tmpl w:val="2000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6A223F"/>
    <w:multiLevelType w:val="hybridMultilevel"/>
    <w:tmpl w:val="EC807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7173A4"/>
    <w:multiLevelType w:val="hybridMultilevel"/>
    <w:tmpl w:val="68A294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6319C8"/>
    <w:multiLevelType w:val="hybridMultilevel"/>
    <w:tmpl w:val="9E40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E564EA"/>
    <w:multiLevelType w:val="multilevel"/>
    <w:tmpl w:val="48FA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A026AB"/>
    <w:multiLevelType w:val="hybridMultilevel"/>
    <w:tmpl w:val="73BC6B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Arial"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Arial"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0323ED"/>
    <w:multiLevelType w:val="hybridMultilevel"/>
    <w:tmpl w:val="E36669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ED2798"/>
    <w:multiLevelType w:val="hybridMultilevel"/>
    <w:tmpl w:val="7D20BAD8"/>
    <w:lvl w:ilvl="0" w:tplc="C0B8EB66">
      <w:start w:val="1"/>
      <w:numFmt w:val="bullet"/>
      <w:lvlText w:val=""/>
      <w:lvlJc w:val="left"/>
      <w:pPr>
        <w:tabs>
          <w:tab w:val="num" w:pos="567"/>
        </w:tabs>
        <w:ind w:left="56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E830F1"/>
    <w:multiLevelType w:val="hybridMultilevel"/>
    <w:tmpl w:val="75EEC2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Arial"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Arial"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D876B0"/>
    <w:multiLevelType w:val="multilevel"/>
    <w:tmpl w:val="0CD83E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165E54"/>
    <w:multiLevelType w:val="hybridMultilevel"/>
    <w:tmpl w:val="08EA6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ED2BAF"/>
    <w:multiLevelType w:val="hybridMultilevel"/>
    <w:tmpl w:val="1CDEF0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C44502"/>
    <w:multiLevelType w:val="hybridMultilevel"/>
    <w:tmpl w:val="48544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C0057A9"/>
    <w:multiLevelType w:val="hybridMultilevel"/>
    <w:tmpl w:val="7DF49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ED39F9"/>
    <w:multiLevelType w:val="hybridMultilevel"/>
    <w:tmpl w:val="6F7A1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4"/>
  </w:num>
  <w:num w:numId="4">
    <w:abstractNumId w:val="11"/>
  </w:num>
  <w:num w:numId="5">
    <w:abstractNumId w:val="13"/>
  </w:num>
  <w:num w:numId="6">
    <w:abstractNumId w:val="10"/>
  </w:num>
  <w:num w:numId="7">
    <w:abstractNumId w:val="12"/>
  </w:num>
  <w:num w:numId="8">
    <w:abstractNumId w:val="8"/>
  </w:num>
  <w:num w:numId="9">
    <w:abstractNumId w:val="4"/>
  </w:num>
  <w:num w:numId="10">
    <w:abstractNumId w:val="15"/>
  </w:num>
  <w:num w:numId="11">
    <w:abstractNumId w:val="16"/>
  </w:num>
  <w:num w:numId="12">
    <w:abstractNumId w:val="18"/>
  </w:num>
  <w:num w:numId="13">
    <w:abstractNumId w:val="3"/>
  </w:num>
  <w:num w:numId="14">
    <w:abstractNumId w:val="5"/>
  </w:num>
  <w:num w:numId="15">
    <w:abstractNumId w:val="6"/>
  </w:num>
  <w:num w:numId="16">
    <w:abstractNumId w:val="2"/>
  </w:num>
  <w:num w:numId="17">
    <w:abstractNumId w:val="9"/>
  </w:num>
  <w:num w:numId="18">
    <w:abstractNumId w:val="20"/>
  </w:num>
  <w:num w:numId="19">
    <w:abstractNumId w:val="19"/>
  </w:num>
  <w:num w:numId="20">
    <w:abstractNumId w:val="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7B8"/>
    <w:rsid w:val="000114DC"/>
    <w:rsid w:val="00014D37"/>
    <w:rsid w:val="000A7E43"/>
    <w:rsid w:val="000C7BDE"/>
    <w:rsid w:val="000D545C"/>
    <w:rsid w:val="000F54EB"/>
    <w:rsid w:val="0011321A"/>
    <w:rsid w:val="001520EF"/>
    <w:rsid w:val="001A2538"/>
    <w:rsid w:val="001C01E3"/>
    <w:rsid w:val="001E214E"/>
    <w:rsid w:val="00215204"/>
    <w:rsid w:val="00264D6E"/>
    <w:rsid w:val="0027430F"/>
    <w:rsid w:val="00280158"/>
    <w:rsid w:val="00297616"/>
    <w:rsid w:val="002A18EE"/>
    <w:rsid w:val="002D5FA7"/>
    <w:rsid w:val="002E67A0"/>
    <w:rsid w:val="00300606"/>
    <w:rsid w:val="003379BC"/>
    <w:rsid w:val="00361488"/>
    <w:rsid w:val="00381832"/>
    <w:rsid w:val="003D1650"/>
    <w:rsid w:val="003F03D6"/>
    <w:rsid w:val="003F5959"/>
    <w:rsid w:val="004227F2"/>
    <w:rsid w:val="004256CE"/>
    <w:rsid w:val="0043657D"/>
    <w:rsid w:val="00451246"/>
    <w:rsid w:val="004543E2"/>
    <w:rsid w:val="00465FF0"/>
    <w:rsid w:val="004729A0"/>
    <w:rsid w:val="004A1C07"/>
    <w:rsid w:val="004A1DDD"/>
    <w:rsid w:val="004B4C34"/>
    <w:rsid w:val="004B5A52"/>
    <w:rsid w:val="004C7C06"/>
    <w:rsid w:val="004D0509"/>
    <w:rsid w:val="004D6AB5"/>
    <w:rsid w:val="005056B3"/>
    <w:rsid w:val="00547548"/>
    <w:rsid w:val="00550F52"/>
    <w:rsid w:val="0056402B"/>
    <w:rsid w:val="0057067A"/>
    <w:rsid w:val="005D2768"/>
    <w:rsid w:val="005D772B"/>
    <w:rsid w:val="005E29F3"/>
    <w:rsid w:val="005E3992"/>
    <w:rsid w:val="005E408E"/>
    <w:rsid w:val="005F17B8"/>
    <w:rsid w:val="005F6BA0"/>
    <w:rsid w:val="00602D0A"/>
    <w:rsid w:val="006160D6"/>
    <w:rsid w:val="00620C11"/>
    <w:rsid w:val="00637088"/>
    <w:rsid w:val="0065480D"/>
    <w:rsid w:val="006563CC"/>
    <w:rsid w:val="00657F78"/>
    <w:rsid w:val="006E0211"/>
    <w:rsid w:val="006F0E8A"/>
    <w:rsid w:val="006F3861"/>
    <w:rsid w:val="006F3E45"/>
    <w:rsid w:val="00704D40"/>
    <w:rsid w:val="007616EE"/>
    <w:rsid w:val="00764F20"/>
    <w:rsid w:val="00793DC0"/>
    <w:rsid w:val="007A4538"/>
    <w:rsid w:val="007C4390"/>
    <w:rsid w:val="007D337A"/>
    <w:rsid w:val="007F442E"/>
    <w:rsid w:val="008055F7"/>
    <w:rsid w:val="00805DAB"/>
    <w:rsid w:val="00835609"/>
    <w:rsid w:val="008C3072"/>
    <w:rsid w:val="008D0491"/>
    <w:rsid w:val="008D336D"/>
    <w:rsid w:val="008F2404"/>
    <w:rsid w:val="0091728F"/>
    <w:rsid w:val="0093689B"/>
    <w:rsid w:val="00956E3A"/>
    <w:rsid w:val="00965261"/>
    <w:rsid w:val="009A6874"/>
    <w:rsid w:val="009D51C3"/>
    <w:rsid w:val="009E7B7E"/>
    <w:rsid w:val="00A15D01"/>
    <w:rsid w:val="00A254F7"/>
    <w:rsid w:val="00A744B4"/>
    <w:rsid w:val="00A941E0"/>
    <w:rsid w:val="00AC31A9"/>
    <w:rsid w:val="00AD4F83"/>
    <w:rsid w:val="00AF20EF"/>
    <w:rsid w:val="00B14810"/>
    <w:rsid w:val="00B41916"/>
    <w:rsid w:val="00B64194"/>
    <w:rsid w:val="00B83E1B"/>
    <w:rsid w:val="00BB6FC7"/>
    <w:rsid w:val="00BD30F0"/>
    <w:rsid w:val="00BE63BF"/>
    <w:rsid w:val="00C01323"/>
    <w:rsid w:val="00C310FB"/>
    <w:rsid w:val="00C312CD"/>
    <w:rsid w:val="00C33BDD"/>
    <w:rsid w:val="00C60B11"/>
    <w:rsid w:val="00C84900"/>
    <w:rsid w:val="00C961AF"/>
    <w:rsid w:val="00CA1AEE"/>
    <w:rsid w:val="00CC553A"/>
    <w:rsid w:val="00CC5746"/>
    <w:rsid w:val="00CE20C8"/>
    <w:rsid w:val="00CF5FF1"/>
    <w:rsid w:val="00D04D0E"/>
    <w:rsid w:val="00D07047"/>
    <w:rsid w:val="00D11C0B"/>
    <w:rsid w:val="00D31754"/>
    <w:rsid w:val="00D864CD"/>
    <w:rsid w:val="00D86A70"/>
    <w:rsid w:val="00DD6E6D"/>
    <w:rsid w:val="00DE6004"/>
    <w:rsid w:val="00E13EDE"/>
    <w:rsid w:val="00E1697C"/>
    <w:rsid w:val="00E60040"/>
    <w:rsid w:val="00E80283"/>
    <w:rsid w:val="00E82F3A"/>
    <w:rsid w:val="00E8414F"/>
    <w:rsid w:val="00E872CD"/>
    <w:rsid w:val="00EC518D"/>
    <w:rsid w:val="00EE6A09"/>
    <w:rsid w:val="00EF5D9A"/>
    <w:rsid w:val="00F263C3"/>
    <w:rsid w:val="00F500C2"/>
    <w:rsid w:val="00F70DF3"/>
    <w:rsid w:val="00F91558"/>
    <w:rsid w:val="00F96060"/>
    <w:rsid w:val="00FC457B"/>
    <w:rsid w:val="00FC63E6"/>
    <w:rsid w:val="00FF40C8"/>
    <w:rsid w:val="6AAEDA83"/>
    <w:rsid w:val="75A582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FE85ED5D-E2D2-4173-9417-1B1323BA4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rsid w:val="003F5959"/>
    <w:pPr>
      <w:keepNext/>
      <w:outlineLvl w:val="0"/>
    </w:pPr>
    <w:rPr>
      <w:rFonts w:ascii="Verdana" w:hAnsi="Verdana"/>
      <w:b/>
      <w:bCs/>
      <w:sz w:val="32"/>
    </w:rPr>
  </w:style>
  <w:style w:type="paragraph" w:styleId="Heading2">
    <w:name w:val="heading 2"/>
    <w:basedOn w:val="Normal"/>
    <w:next w:val="Normal"/>
    <w:link w:val="Heading2Char"/>
    <w:qFormat/>
    <w:rsid w:val="00280158"/>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2192A"/>
    <w:rPr>
      <w:color w:val="0000FF"/>
      <w:u w:val="single"/>
    </w:rPr>
  </w:style>
  <w:style w:type="paragraph" w:styleId="NormalWeb">
    <w:name w:val="Normal (Web)"/>
    <w:basedOn w:val="Normal"/>
    <w:rsid w:val="0042192A"/>
    <w:pPr>
      <w:spacing w:before="100" w:beforeAutospacing="1" w:after="100" w:afterAutospacing="1"/>
      <w:jc w:val="both"/>
    </w:pPr>
    <w:rPr>
      <w:rFonts w:ascii="Arial" w:hAnsi="Arial" w:cs="Arial"/>
      <w:sz w:val="18"/>
      <w:szCs w:val="18"/>
      <w:lang w:val="es-ES" w:eastAsia="es-ES"/>
    </w:rPr>
  </w:style>
  <w:style w:type="character" w:styleId="CommentReference">
    <w:name w:val="annotation reference"/>
    <w:rsid w:val="0057067A"/>
    <w:rPr>
      <w:sz w:val="16"/>
      <w:szCs w:val="16"/>
    </w:rPr>
  </w:style>
  <w:style w:type="paragraph" w:styleId="CommentText">
    <w:name w:val="annotation text"/>
    <w:basedOn w:val="Normal"/>
    <w:link w:val="CommentTextChar"/>
    <w:rsid w:val="0057067A"/>
    <w:rPr>
      <w:sz w:val="20"/>
      <w:szCs w:val="20"/>
    </w:rPr>
  </w:style>
  <w:style w:type="character" w:customStyle="1" w:styleId="CommentTextChar">
    <w:name w:val="Comment Text Char"/>
    <w:link w:val="CommentText"/>
    <w:rsid w:val="0057067A"/>
    <w:rPr>
      <w:lang w:eastAsia="en-US"/>
    </w:rPr>
  </w:style>
  <w:style w:type="paragraph" w:styleId="CommentSubject">
    <w:name w:val="annotation subject"/>
    <w:basedOn w:val="CommentText"/>
    <w:next w:val="CommentText"/>
    <w:link w:val="CommentSubjectChar"/>
    <w:rsid w:val="0057067A"/>
    <w:rPr>
      <w:b/>
      <w:bCs/>
    </w:rPr>
  </w:style>
  <w:style w:type="character" w:customStyle="1" w:styleId="CommentSubjectChar">
    <w:name w:val="Comment Subject Char"/>
    <w:link w:val="CommentSubject"/>
    <w:rsid w:val="0057067A"/>
    <w:rPr>
      <w:b/>
      <w:bCs/>
      <w:lang w:eastAsia="en-US"/>
    </w:rPr>
  </w:style>
  <w:style w:type="paragraph" w:styleId="BalloonText">
    <w:name w:val="Balloon Text"/>
    <w:basedOn w:val="Normal"/>
    <w:link w:val="BalloonTextChar"/>
    <w:rsid w:val="0057067A"/>
    <w:rPr>
      <w:rFonts w:ascii="Tahoma" w:hAnsi="Tahoma" w:cs="Tahoma"/>
      <w:sz w:val="16"/>
      <w:szCs w:val="16"/>
    </w:rPr>
  </w:style>
  <w:style w:type="character" w:customStyle="1" w:styleId="BalloonTextChar">
    <w:name w:val="Balloon Text Char"/>
    <w:link w:val="BalloonText"/>
    <w:rsid w:val="0057067A"/>
    <w:rPr>
      <w:rFonts w:ascii="Tahoma" w:hAnsi="Tahoma" w:cs="Tahoma"/>
      <w:sz w:val="16"/>
      <w:szCs w:val="16"/>
      <w:lang w:eastAsia="en-US"/>
    </w:rPr>
  </w:style>
  <w:style w:type="paragraph" w:customStyle="1" w:styleId="TableContents">
    <w:name w:val="Table Contents"/>
    <w:basedOn w:val="Normal"/>
    <w:rsid w:val="006F0E8A"/>
    <w:pPr>
      <w:widowControl w:val="0"/>
      <w:suppressLineNumbers/>
      <w:suppressAutoHyphens/>
    </w:pPr>
    <w:rPr>
      <w:rFonts w:eastAsia="Arial Unicode MS" w:cs="Mangal"/>
      <w:kern w:val="1"/>
      <w:lang w:eastAsia="hi-IN" w:bidi="hi-IN"/>
    </w:rPr>
  </w:style>
  <w:style w:type="character" w:styleId="Strong">
    <w:name w:val="Strong"/>
    <w:uiPriority w:val="22"/>
    <w:qFormat/>
    <w:rsid w:val="00C60B11"/>
    <w:rPr>
      <w:b/>
      <w:bCs/>
    </w:rPr>
  </w:style>
  <w:style w:type="character" w:styleId="Emphasis">
    <w:name w:val="Emphasis"/>
    <w:uiPriority w:val="20"/>
    <w:qFormat/>
    <w:rsid w:val="004227F2"/>
    <w:rPr>
      <w:i/>
      <w:iCs/>
    </w:rPr>
  </w:style>
  <w:style w:type="character" w:customStyle="1" w:styleId="Heading2Char">
    <w:name w:val="Heading 2 Char"/>
    <w:link w:val="Heading2"/>
    <w:semiHidden/>
    <w:rsid w:val="00280158"/>
    <w:rPr>
      <w:rFonts w:ascii="Calibri Light" w:eastAsia="Times New Roman" w:hAnsi="Calibri Light" w:cs="Times New Roman"/>
      <w:b/>
      <w:bCs/>
      <w:i/>
      <w:iCs/>
      <w:sz w:val="28"/>
      <w:szCs w:val="28"/>
    </w:rPr>
  </w:style>
  <w:style w:type="paragraph" w:styleId="Date">
    <w:name w:val="Date"/>
    <w:basedOn w:val="Normal"/>
    <w:link w:val="DateChar"/>
    <w:rsid w:val="00280158"/>
    <w:rPr>
      <w:rFonts w:ascii="Arial" w:hAnsi="Arial"/>
      <w:sz w:val="20"/>
      <w:szCs w:val="20"/>
    </w:rPr>
  </w:style>
  <w:style w:type="character" w:customStyle="1" w:styleId="DateChar">
    <w:name w:val="Date Char"/>
    <w:link w:val="Date"/>
    <w:rsid w:val="00280158"/>
    <w:rPr>
      <w:rFonts w:ascii="Arial" w:hAnsi="Arial"/>
    </w:rPr>
  </w:style>
  <w:style w:type="paragraph" w:customStyle="1" w:styleId="ColorfulList-Accent11">
    <w:name w:val="Colorful List - Accent 11"/>
    <w:basedOn w:val="Normal"/>
    <w:uiPriority w:val="34"/>
    <w:qFormat/>
    <w:rsid w:val="00280158"/>
    <w:pPr>
      <w:spacing w:after="200" w:line="276" w:lineRule="auto"/>
      <w:ind w:left="720"/>
      <w:contextualSpacing/>
    </w:pPr>
    <w:rPr>
      <w:rFonts w:ascii="Calibri" w:eastAsia="Calibri" w:hAnsi="Calibri"/>
      <w:sz w:val="22"/>
      <w:szCs w:val="22"/>
    </w:rPr>
  </w:style>
  <w:style w:type="paragraph" w:customStyle="1" w:styleId="Default">
    <w:name w:val="Default"/>
    <w:rsid w:val="00280158"/>
    <w:pPr>
      <w:autoSpaceDE w:val="0"/>
      <w:autoSpaceDN w:val="0"/>
      <w:adjustRightInd w:val="0"/>
    </w:pPr>
    <w:rPr>
      <w:rFonts w:ascii="Calibri" w:eastAsia="Calibri" w:hAnsi="Calibri" w:cs="Calibri"/>
      <w:color w:val="000000"/>
      <w:sz w:val="24"/>
      <w:szCs w:val="24"/>
      <w:lang w:eastAsia="en-US"/>
    </w:rPr>
  </w:style>
  <w:style w:type="paragraph" w:styleId="Header">
    <w:name w:val="header"/>
    <w:basedOn w:val="Normal"/>
    <w:link w:val="HeaderChar"/>
    <w:rsid w:val="006F3861"/>
    <w:pPr>
      <w:tabs>
        <w:tab w:val="center" w:pos="4680"/>
        <w:tab w:val="right" w:pos="9360"/>
      </w:tabs>
    </w:pPr>
  </w:style>
  <w:style w:type="character" w:customStyle="1" w:styleId="HeaderChar">
    <w:name w:val="Header Char"/>
    <w:basedOn w:val="DefaultParagraphFont"/>
    <w:link w:val="Header"/>
    <w:rsid w:val="006F3861"/>
    <w:rPr>
      <w:sz w:val="24"/>
      <w:szCs w:val="24"/>
      <w:lang w:eastAsia="en-US"/>
    </w:rPr>
  </w:style>
  <w:style w:type="paragraph" w:styleId="Footer">
    <w:name w:val="footer"/>
    <w:basedOn w:val="Normal"/>
    <w:link w:val="FooterChar"/>
    <w:uiPriority w:val="99"/>
    <w:rsid w:val="006F3861"/>
    <w:pPr>
      <w:tabs>
        <w:tab w:val="center" w:pos="4680"/>
        <w:tab w:val="right" w:pos="9360"/>
      </w:tabs>
    </w:pPr>
  </w:style>
  <w:style w:type="character" w:customStyle="1" w:styleId="FooterChar">
    <w:name w:val="Footer Char"/>
    <w:basedOn w:val="DefaultParagraphFont"/>
    <w:link w:val="Footer"/>
    <w:uiPriority w:val="99"/>
    <w:rsid w:val="006F3861"/>
    <w:rPr>
      <w:sz w:val="24"/>
      <w:szCs w:val="24"/>
      <w:lang w:eastAsia="en-US"/>
    </w:rPr>
  </w:style>
  <w:style w:type="table" w:styleId="TableGrid">
    <w:name w:val="Table Grid"/>
    <w:basedOn w:val="TableNormal"/>
    <w:uiPriority w:val="59"/>
    <w:rsid w:val="005F6BA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6060"/>
    <w:pPr>
      <w:ind w:left="720"/>
      <w:contextualSpacing/>
    </w:pPr>
  </w:style>
  <w:style w:type="character" w:styleId="FollowedHyperlink">
    <w:name w:val="FollowedHyperlink"/>
    <w:basedOn w:val="DefaultParagraphFont"/>
    <w:rsid w:val="005D27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29459">
      <w:bodyDiv w:val="1"/>
      <w:marLeft w:val="0"/>
      <w:marRight w:val="0"/>
      <w:marTop w:val="0"/>
      <w:marBottom w:val="0"/>
      <w:divBdr>
        <w:top w:val="none" w:sz="0" w:space="0" w:color="auto"/>
        <w:left w:val="none" w:sz="0" w:space="0" w:color="auto"/>
        <w:bottom w:val="none" w:sz="0" w:space="0" w:color="auto"/>
        <w:right w:val="none" w:sz="0" w:space="0" w:color="auto"/>
      </w:divBdr>
      <w:divsChild>
        <w:div w:id="1537309701">
          <w:marLeft w:val="0"/>
          <w:marRight w:val="0"/>
          <w:marTop w:val="0"/>
          <w:marBottom w:val="0"/>
          <w:divBdr>
            <w:top w:val="none" w:sz="0" w:space="0" w:color="auto"/>
            <w:left w:val="none" w:sz="0" w:space="0" w:color="auto"/>
            <w:bottom w:val="none" w:sz="0" w:space="0" w:color="auto"/>
            <w:right w:val="none" w:sz="0" w:space="0" w:color="auto"/>
          </w:divBdr>
          <w:divsChild>
            <w:div w:id="20423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966499">
      <w:bodyDiv w:val="1"/>
      <w:marLeft w:val="0"/>
      <w:marRight w:val="0"/>
      <w:marTop w:val="0"/>
      <w:marBottom w:val="0"/>
      <w:divBdr>
        <w:top w:val="none" w:sz="0" w:space="0" w:color="auto"/>
        <w:left w:val="none" w:sz="0" w:space="0" w:color="auto"/>
        <w:bottom w:val="none" w:sz="0" w:space="0" w:color="auto"/>
        <w:right w:val="none" w:sz="0" w:space="0" w:color="auto"/>
      </w:divBdr>
    </w:div>
    <w:div w:id="419496544">
      <w:bodyDiv w:val="1"/>
      <w:marLeft w:val="0"/>
      <w:marRight w:val="0"/>
      <w:marTop w:val="0"/>
      <w:marBottom w:val="0"/>
      <w:divBdr>
        <w:top w:val="none" w:sz="0" w:space="0" w:color="auto"/>
        <w:left w:val="none" w:sz="0" w:space="0" w:color="auto"/>
        <w:bottom w:val="none" w:sz="0" w:space="0" w:color="auto"/>
        <w:right w:val="none" w:sz="0" w:space="0" w:color="auto"/>
      </w:divBdr>
      <w:divsChild>
        <w:div w:id="1281952389">
          <w:marLeft w:val="0"/>
          <w:marRight w:val="0"/>
          <w:marTop w:val="0"/>
          <w:marBottom w:val="0"/>
          <w:divBdr>
            <w:top w:val="none" w:sz="0" w:space="0" w:color="auto"/>
            <w:left w:val="none" w:sz="0" w:space="0" w:color="auto"/>
            <w:bottom w:val="none" w:sz="0" w:space="0" w:color="auto"/>
            <w:right w:val="none" w:sz="0" w:space="0" w:color="auto"/>
          </w:divBdr>
          <w:divsChild>
            <w:div w:id="30423993">
              <w:marLeft w:val="0"/>
              <w:marRight w:val="0"/>
              <w:marTop w:val="0"/>
              <w:marBottom w:val="0"/>
              <w:divBdr>
                <w:top w:val="none" w:sz="0" w:space="0" w:color="auto"/>
                <w:left w:val="none" w:sz="0" w:space="0" w:color="auto"/>
                <w:bottom w:val="none" w:sz="0" w:space="0" w:color="auto"/>
                <w:right w:val="none" w:sz="0" w:space="0" w:color="auto"/>
              </w:divBdr>
              <w:divsChild>
                <w:div w:id="6048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297">
      <w:bodyDiv w:val="1"/>
      <w:marLeft w:val="0"/>
      <w:marRight w:val="0"/>
      <w:marTop w:val="0"/>
      <w:marBottom w:val="0"/>
      <w:divBdr>
        <w:top w:val="none" w:sz="0" w:space="0" w:color="auto"/>
        <w:left w:val="none" w:sz="0" w:space="0" w:color="auto"/>
        <w:bottom w:val="none" w:sz="0" w:space="0" w:color="auto"/>
        <w:right w:val="none" w:sz="0" w:space="0" w:color="auto"/>
      </w:divBdr>
    </w:div>
    <w:div w:id="558710345">
      <w:bodyDiv w:val="1"/>
      <w:marLeft w:val="0"/>
      <w:marRight w:val="0"/>
      <w:marTop w:val="0"/>
      <w:marBottom w:val="0"/>
      <w:divBdr>
        <w:top w:val="none" w:sz="0" w:space="0" w:color="auto"/>
        <w:left w:val="none" w:sz="0" w:space="0" w:color="auto"/>
        <w:bottom w:val="none" w:sz="0" w:space="0" w:color="auto"/>
        <w:right w:val="none" w:sz="0" w:space="0" w:color="auto"/>
      </w:divBdr>
      <w:divsChild>
        <w:div w:id="1849175788">
          <w:marLeft w:val="0"/>
          <w:marRight w:val="0"/>
          <w:marTop w:val="0"/>
          <w:marBottom w:val="0"/>
          <w:divBdr>
            <w:top w:val="none" w:sz="0" w:space="0" w:color="auto"/>
            <w:left w:val="none" w:sz="0" w:space="0" w:color="auto"/>
            <w:bottom w:val="none" w:sz="0" w:space="0" w:color="auto"/>
            <w:right w:val="none" w:sz="0" w:space="0" w:color="auto"/>
          </w:divBdr>
          <w:divsChild>
            <w:div w:id="1437213935">
              <w:marLeft w:val="0"/>
              <w:marRight w:val="0"/>
              <w:marTop w:val="0"/>
              <w:marBottom w:val="0"/>
              <w:divBdr>
                <w:top w:val="none" w:sz="0" w:space="0" w:color="auto"/>
                <w:left w:val="none" w:sz="0" w:space="0" w:color="auto"/>
                <w:bottom w:val="none" w:sz="0" w:space="0" w:color="auto"/>
                <w:right w:val="none" w:sz="0" w:space="0" w:color="auto"/>
              </w:divBdr>
              <w:divsChild>
                <w:div w:id="15845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6698">
      <w:bodyDiv w:val="1"/>
      <w:marLeft w:val="0"/>
      <w:marRight w:val="0"/>
      <w:marTop w:val="0"/>
      <w:marBottom w:val="0"/>
      <w:divBdr>
        <w:top w:val="none" w:sz="0" w:space="0" w:color="auto"/>
        <w:left w:val="none" w:sz="0" w:space="0" w:color="auto"/>
        <w:bottom w:val="none" w:sz="0" w:space="0" w:color="auto"/>
        <w:right w:val="none" w:sz="0" w:space="0" w:color="auto"/>
      </w:divBdr>
      <w:divsChild>
        <w:div w:id="10110228">
          <w:marLeft w:val="0"/>
          <w:marRight w:val="0"/>
          <w:marTop w:val="0"/>
          <w:marBottom w:val="0"/>
          <w:divBdr>
            <w:top w:val="none" w:sz="0" w:space="0" w:color="auto"/>
            <w:left w:val="none" w:sz="0" w:space="0" w:color="auto"/>
            <w:bottom w:val="none" w:sz="0" w:space="0" w:color="auto"/>
            <w:right w:val="none" w:sz="0" w:space="0" w:color="auto"/>
          </w:divBdr>
          <w:divsChild>
            <w:div w:id="19579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70374">
      <w:bodyDiv w:val="1"/>
      <w:marLeft w:val="0"/>
      <w:marRight w:val="0"/>
      <w:marTop w:val="0"/>
      <w:marBottom w:val="0"/>
      <w:divBdr>
        <w:top w:val="none" w:sz="0" w:space="0" w:color="auto"/>
        <w:left w:val="none" w:sz="0" w:space="0" w:color="auto"/>
        <w:bottom w:val="none" w:sz="0" w:space="0" w:color="auto"/>
        <w:right w:val="none" w:sz="0" w:space="0" w:color="auto"/>
      </w:divBdr>
    </w:div>
    <w:div w:id="1168247038">
      <w:bodyDiv w:val="1"/>
      <w:marLeft w:val="0"/>
      <w:marRight w:val="0"/>
      <w:marTop w:val="0"/>
      <w:marBottom w:val="0"/>
      <w:divBdr>
        <w:top w:val="none" w:sz="0" w:space="0" w:color="auto"/>
        <w:left w:val="none" w:sz="0" w:space="0" w:color="auto"/>
        <w:bottom w:val="none" w:sz="0" w:space="0" w:color="auto"/>
        <w:right w:val="none" w:sz="0" w:space="0" w:color="auto"/>
      </w:divBdr>
    </w:div>
    <w:div w:id="1187914423">
      <w:bodyDiv w:val="1"/>
      <w:marLeft w:val="0"/>
      <w:marRight w:val="0"/>
      <w:marTop w:val="0"/>
      <w:marBottom w:val="0"/>
      <w:divBdr>
        <w:top w:val="none" w:sz="0" w:space="0" w:color="auto"/>
        <w:left w:val="none" w:sz="0" w:space="0" w:color="auto"/>
        <w:bottom w:val="none" w:sz="0" w:space="0" w:color="auto"/>
        <w:right w:val="none" w:sz="0" w:space="0" w:color="auto"/>
      </w:divBdr>
    </w:div>
    <w:div w:id="1252934574">
      <w:bodyDiv w:val="1"/>
      <w:marLeft w:val="0"/>
      <w:marRight w:val="0"/>
      <w:marTop w:val="0"/>
      <w:marBottom w:val="0"/>
      <w:divBdr>
        <w:top w:val="none" w:sz="0" w:space="0" w:color="auto"/>
        <w:left w:val="none" w:sz="0" w:space="0" w:color="auto"/>
        <w:bottom w:val="none" w:sz="0" w:space="0" w:color="auto"/>
        <w:right w:val="none" w:sz="0" w:space="0" w:color="auto"/>
      </w:divBdr>
    </w:div>
    <w:div w:id="1316493728">
      <w:bodyDiv w:val="1"/>
      <w:marLeft w:val="0"/>
      <w:marRight w:val="0"/>
      <w:marTop w:val="0"/>
      <w:marBottom w:val="0"/>
      <w:divBdr>
        <w:top w:val="none" w:sz="0" w:space="0" w:color="auto"/>
        <w:left w:val="none" w:sz="0" w:space="0" w:color="auto"/>
        <w:bottom w:val="none" w:sz="0" w:space="0" w:color="auto"/>
        <w:right w:val="none" w:sz="0" w:space="0" w:color="auto"/>
      </w:divBdr>
    </w:div>
    <w:div w:id="1406224941">
      <w:bodyDiv w:val="1"/>
      <w:marLeft w:val="0"/>
      <w:marRight w:val="0"/>
      <w:marTop w:val="0"/>
      <w:marBottom w:val="0"/>
      <w:divBdr>
        <w:top w:val="none" w:sz="0" w:space="0" w:color="auto"/>
        <w:left w:val="none" w:sz="0" w:space="0" w:color="auto"/>
        <w:bottom w:val="none" w:sz="0" w:space="0" w:color="auto"/>
        <w:right w:val="none" w:sz="0" w:space="0" w:color="auto"/>
      </w:divBdr>
      <w:divsChild>
        <w:div w:id="759066590">
          <w:marLeft w:val="0"/>
          <w:marRight w:val="0"/>
          <w:marTop w:val="0"/>
          <w:marBottom w:val="0"/>
          <w:divBdr>
            <w:top w:val="none" w:sz="0" w:space="0" w:color="auto"/>
            <w:left w:val="none" w:sz="0" w:space="0" w:color="auto"/>
            <w:bottom w:val="none" w:sz="0" w:space="0" w:color="auto"/>
            <w:right w:val="none" w:sz="0" w:space="0" w:color="auto"/>
          </w:divBdr>
          <w:divsChild>
            <w:div w:id="1813063821">
              <w:marLeft w:val="0"/>
              <w:marRight w:val="0"/>
              <w:marTop w:val="0"/>
              <w:marBottom w:val="0"/>
              <w:divBdr>
                <w:top w:val="none" w:sz="0" w:space="0" w:color="auto"/>
                <w:left w:val="none" w:sz="0" w:space="0" w:color="auto"/>
                <w:bottom w:val="none" w:sz="0" w:space="0" w:color="auto"/>
                <w:right w:val="none" w:sz="0" w:space="0" w:color="auto"/>
              </w:divBdr>
              <w:divsChild>
                <w:div w:id="5746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41434">
      <w:bodyDiv w:val="1"/>
      <w:marLeft w:val="0"/>
      <w:marRight w:val="0"/>
      <w:marTop w:val="0"/>
      <w:marBottom w:val="0"/>
      <w:divBdr>
        <w:top w:val="none" w:sz="0" w:space="0" w:color="auto"/>
        <w:left w:val="none" w:sz="0" w:space="0" w:color="auto"/>
        <w:bottom w:val="none" w:sz="0" w:space="0" w:color="auto"/>
        <w:right w:val="none" w:sz="0" w:space="0" w:color="auto"/>
      </w:divBdr>
    </w:div>
    <w:div w:id="1838692585">
      <w:bodyDiv w:val="1"/>
      <w:marLeft w:val="0"/>
      <w:marRight w:val="0"/>
      <w:marTop w:val="0"/>
      <w:marBottom w:val="0"/>
      <w:divBdr>
        <w:top w:val="none" w:sz="0" w:space="0" w:color="auto"/>
        <w:left w:val="none" w:sz="0" w:space="0" w:color="auto"/>
        <w:bottom w:val="none" w:sz="0" w:space="0" w:color="auto"/>
        <w:right w:val="none" w:sz="0" w:space="0" w:color="auto"/>
      </w:divBdr>
    </w:div>
    <w:div w:id="195108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en.wikipedia.org/wiki/Buchares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jobs.aisb.ro/index.php/apply" TargetMode="External"/><Relationship Id="rId17" Type="http://schemas.openxmlformats.org/officeDocument/2006/relationships/hyperlink" Target="http://en.wikipedia.org/wiki/Romania"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aisb.ro/"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8C0D884815694BA090CFB828EF32D5" ma:contentTypeVersion="1" ma:contentTypeDescription="Create a new document." ma:contentTypeScope="" ma:versionID="be7ab51374098a55cb5efef9a457597a">
  <xsd:schema xmlns:xsd="http://www.w3.org/2001/XMLSchema" xmlns:xs="http://www.w3.org/2001/XMLSchema" xmlns:p="http://schemas.microsoft.com/office/2006/metadata/properties" xmlns:ns3="34d23f60-57ce-4a69-97eb-acaa5a357be8" targetNamespace="http://schemas.microsoft.com/office/2006/metadata/properties" ma:root="true" ma:fieldsID="95e141379627416ade191a44b95f3789" ns3:_="">
    <xsd:import namespace="34d23f60-57ce-4a69-97eb-acaa5a357be8"/>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d23f60-57ce-4a69-97eb-acaa5a357b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34d23f60-57ce-4a69-97eb-acaa5a357be8">
      <UserInfo>
        <DisplayName>Rosella Diliberto</DisplayName>
        <AccountId>10</AccountId>
        <AccountType/>
      </UserInfo>
      <UserInfo>
        <DisplayName>Doreen Garrigan</DisplayName>
        <AccountId>57</AccountId>
        <AccountType/>
      </UserInfo>
      <UserInfo>
        <DisplayName>Courtney Beishline</DisplayName>
        <AccountId>53</AccountId>
        <AccountType/>
      </UserInfo>
      <UserInfo>
        <DisplayName>Cristina Iordache</DisplayName>
        <AccountId>22</AccountId>
        <AccountType/>
      </UserInfo>
      <UserInfo>
        <DisplayName>Cristina Marinescu</DisplayName>
        <AccountId>23</AccountId>
        <AccountType/>
      </UserInfo>
    </SharedWithUsers>
  </documentManagement>
</p:properties>
</file>

<file path=customXml/itemProps1.xml><?xml version="1.0" encoding="utf-8"?>
<ds:datastoreItem xmlns:ds="http://schemas.openxmlformats.org/officeDocument/2006/customXml" ds:itemID="{DDB128FF-DFF6-4576-B605-D54DF334B323}">
  <ds:schemaRefs>
    <ds:schemaRef ds:uri="http://schemas.microsoft.com/office/2006/metadata/longProperties"/>
  </ds:schemaRefs>
</ds:datastoreItem>
</file>

<file path=customXml/itemProps2.xml><?xml version="1.0" encoding="utf-8"?>
<ds:datastoreItem xmlns:ds="http://schemas.openxmlformats.org/officeDocument/2006/customXml" ds:itemID="{15C8B78E-9F31-4103-8439-5077DFDB41A7}">
  <ds:schemaRefs>
    <ds:schemaRef ds:uri="http://schemas.microsoft.com/sharepoint/v3/contenttype/forms"/>
  </ds:schemaRefs>
</ds:datastoreItem>
</file>

<file path=customXml/itemProps3.xml><?xml version="1.0" encoding="utf-8"?>
<ds:datastoreItem xmlns:ds="http://schemas.openxmlformats.org/officeDocument/2006/customXml" ds:itemID="{54092C19-A555-4923-B596-7813F1835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d23f60-57ce-4a69-97eb-acaa5a357b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0DA659-4982-454A-B6D1-A78BDD127425}">
  <ds:schemaRefs>
    <ds:schemaRef ds:uri="http://schemas.microsoft.com/office/2006/metadata/properties"/>
    <ds:schemaRef ds:uri="http://schemas.microsoft.com/office/infopath/2007/PartnerControls"/>
    <ds:schemaRef ds:uri="34d23f60-57ce-4a69-97eb-acaa5a357be8"/>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1326</Words>
  <Characters>7560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Consultant’s Comments:</vt:lpstr>
    </vt:vector>
  </TitlesOfParts>
  <Company>Search Associates</Company>
  <LinksUpToDate>false</LinksUpToDate>
  <CharactersWithSpaces>8869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Consultant’s Comments:</dc:title>
  <dc:subject/>
  <dc:creator>James Ambrose</dc:creator>
  <cp:keywords/>
  <cp:lastModifiedBy>Roxana Lungu</cp:lastModifiedBy>
  <cp:revision>6</cp:revision>
  <dcterms:created xsi:type="dcterms:W3CDTF">2015-10-26T10:06:00Z</dcterms:created>
  <dcterms:modified xsi:type="dcterms:W3CDTF">2017-10-30T12:43:00Z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display_urn:schemas-microsoft-com:office:office#SharedWithUsers">
    <vt:lpwstr>Rosella Diliberto;Doreen Garrigan;Courtney Beishline;Cristina Iordache;Cristina Marinescu</vt:lpwstr>
  </property>
  <property fmtid="{D5CDD505-2E9C-101B-9397-08002B2CF9AE}" pid="4" name="SharedWithUsers">
    <vt:lpwstr>10;#Rosella Diliberto;#57;#Doreen Garrigan;#53;#Courtney Beishline;#22;#Cristina Iordache;#23;#Cristina Marinescu</vt:lpwstr>
  </property>
  <property fmtid="{D5CDD505-2E9C-101B-9397-08002B2CF9AE}" pid="5" name="ContentTypeId">
    <vt:lpwstr>0x010100DD8C0D884815694BA090CFB828EF32D5</vt:lpwstr>
  </property>
</Properties>
</file>