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A1893" w:rsidRPr="00F5581A" w:rsidTr="005A1893">
        <w:tc>
          <w:tcPr>
            <w:tcW w:w="9356" w:type="dxa"/>
          </w:tcPr>
          <w:p w:rsidR="005A1893" w:rsidRPr="00F5581A" w:rsidRDefault="005A1893" w:rsidP="00A65D85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F5581A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493D42" wp14:editId="21C005D7">
                  <wp:simplePos x="0" y="0"/>
                  <wp:positionH relativeFrom="column">
                    <wp:posOffset>2683510</wp:posOffset>
                  </wp:positionH>
                  <wp:positionV relativeFrom="paragraph">
                    <wp:posOffset>-120015</wp:posOffset>
                  </wp:positionV>
                  <wp:extent cx="843280" cy="712470"/>
                  <wp:effectExtent l="0" t="0" r="0" b="0"/>
                  <wp:wrapTopAndBottom/>
                  <wp:docPr id="1" name="Picture 1" descr="badge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81A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2017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581A">
              <w:rPr>
                <w:rFonts w:asciiTheme="minorHAnsi" w:hAnsiTheme="minorHAnsi"/>
                <w:sz w:val="24"/>
                <w:szCs w:val="24"/>
              </w:rPr>
              <w:t>St Paul's Catholic College</w:t>
            </w:r>
          </w:p>
        </w:tc>
      </w:tr>
    </w:tbl>
    <w:p w:rsidR="005A1893" w:rsidRDefault="00F5581A" w:rsidP="0080535D">
      <w:pPr>
        <w:spacing w:after="0"/>
        <w:rPr>
          <w:rFonts w:cs="Arial"/>
          <w:b/>
        </w:rPr>
      </w:pPr>
      <w:r w:rsidRPr="00F5581A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FEAD" wp14:editId="0C1039B9">
                <wp:simplePos x="0" y="0"/>
                <wp:positionH relativeFrom="column">
                  <wp:posOffset>-85726</wp:posOffset>
                </wp:positionH>
                <wp:positionV relativeFrom="paragraph">
                  <wp:posOffset>188595</wp:posOffset>
                </wp:positionV>
                <wp:extent cx="60102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1A" w:rsidRPr="00F5581A" w:rsidRDefault="0020175E" w:rsidP="00F558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5581A" w:rsidRPr="00F5581A">
                              <w:rPr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DF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4.85pt;width:47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x2IgIAAEY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">
                <v:textbox>
                  <w:txbxContent>
                    <w:p w:rsidR="00F5581A" w:rsidRPr="00F5581A" w:rsidRDefault="0020175E" w:rsidP="00F558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5581A" w:rsidRPr="00F5581A">
                        <w:rPr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5581A" w:rsidRDefault="00F5581A" w:rsidP="0080535D">
      <w:pPr>
        <w:spacing w:after="0"/>
        <w:rPr>
          <w:rFonts w:cs="Arial"/>
          <w:b/>
        </w:rPr>
      </w:pPr>
    </w:p>
    <w:p w:rsidR="00F5581A" w:rsidRDefault="00F5581A" w:rsidP="0080535D">
      <w:pPr>
        <w:spacing w:after="0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901"/>
        <w:gridCol w:w="2015"/>
        <w:gridCol w:w="2238"/>
      </w:tblGrid>
      <w:tr w:rsidR="00DB0900" w:rsidRPr="00F5581A" w:rsidTr="00F5581A">
        <w:tc>
          <w:tcPr>
            <w:tcW w:w="2310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Position</w:t>
            </w:r>
          </w:p>
        </w:tc>
        <w:tc>
          <w:tcPr>
            <w:tcW w:w="2901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Senior Science Technician</w:t>
            </w:r>
          </w:p>
        </w:tc>
        <w:tc>
          <w:tcPr>
            <w:tcW w:w="2015" w:type="dxa"/>
            <w:vAlign w:val="center"/>
          </w:tcPr>
          <w:p w:rsidR="00DB0900" w:rsidRPr="00F5581A" w:rsidRDefault="00DB0900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Pay Grade</w:t>
            </w:r>
          </w:p>
        </w:tc>
        <w:tc>
          <w:tcPr>
            <w:tcW w:w="2238" w:type="dxa"/>
            <w:vAlign w:val="center"/>
          </w:tcPr>
          <w:p w:rsidR="0020175E" w:rsidRDefault="0020175E" w:rsidP="00DB0900">
            <w:pPr>
              <w:rPr>
                <w:rFonts w:cs="Arial"/>
                <w:color w:val="0D0D0D" w:themeColor="text1" w:themeTint="F2"/>
              </w:rPr>
            </w:pPr>
          </w:p>
          <w:p w:rsidR="00DB0900" w:rsidRDefault="0020175E" w:rsidP="00DB0900">
            <w:pPr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Sc4.21</w:t>
            </w:r>
          </w:p>
          <w:p w:rsidR="00F5581A" w:rsidRPr="00F5581A" w:rsidRDefault="00F5581A" w:rsidP="00DB0900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DB0900" w:rsidRPr="00F5581A" w:rsidTr="00F5581A">
        <w:tc>
          <w:tcPr>
            <w:tcW w:w="2310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Department</w:t>
            </w:r>
          </w:p>
        </w:tc>
        <w:tc>
          <w:tcPr>
            <w:tcW w:w="2901" w:type="dxa"/>
            <w:vAlign w:val="center"/>
          </w:tcPr>
          <w:p w:rsidR="00DB0900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Science</w:t>
            </w:r>
          </w:p>
          <w:p w:rsidR="00F5581A" w:rsidRPr="00F5581A" w:rsidRDefault="00F5581A" w:rsidP="005921BF">
            <w:pPr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DB0900" w:rsidRPr="00F5581A" w:rsidRDefault="00DB0900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Work Pattern</w:t>
            </w:r>
          </w:p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36 hours per week for 39 weeks</w:t>
            </w:r>
          </w:p>
        </w:tc>
      </w:tr>
      <w:tr w:rsidR="00DB0900" w:rsidRPr="00F5581A" w:rsidTr="00F5581A">
        <w:tc>
          <w:tcPr>
            <w:tcW w:w="2310" w:type="dxa"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Line Manager</w:t>
            </w:r>
          </w:p>
        </w:tc>
        <w:tc>
          <w:tcPr>
            <w:tcW w:w="2901" w:type="dxa"/>
            <w:vAlign w:val="center"/>
          </w:tcPr>
          <w:p w:rsidR="00DB0900" w:rsidRPr="00F5581A" w:rsidRDefault="00DB0900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Team Lead Science Technician (TLST)</w:t>
            </w:r>
          </w:p>
        </w:tc>
        <w:tc>
          <w:tcPr>
            <w:tcW w:w="4253" w:type="dxa"/>
            <w:gridSpan w:val="2"/>
            <w:vMerge/>
            <w:vAlign w:val="center"/>
          </w:tcPr>
          <w:p w:rsidR="00DB0900" w:rsidRPr="00F5581A" w:rsidRDefault="00DB0900" w:rsidP="005921BF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:rsidR="005921BF" w:rsidRPr="00F5581A" w:rsidRDefault="005921BF" w:rsidP="0080535D">
      <w:pPr>
        <w:spacing w:after="0"/>
        <w:jc w:val="center"/>
        <w:rPr>
          <w:rFonts w:cs="Arial"/>
          <w:b/>
          <w:color w:val="0D0D0D" w:themeColor="text1" w:themeTint="F2"/>
        </w:rPr>
      </w:pPr>
    </w:p>
    <w:p w:rsidR="005921BF" w:rsidRPr="00F5581A" w:rsidRDefault="00BB0880" w:rsidP="005921BF">
      <w:pPr>
        <w:rPr>
          <w:rFonts w:cs="Arial"/>
          <w:b/>
          <w:color w:val="0D0D0D" w:themeColor="text1" w:themeTint="F2"/>
        </w:rPr>
      </w:pPr>
      <w:r w:rsidRPr="00F5581A">
        <w:rPr>
          <w:rFonts w:cs="Arial"/>
          <w:b/>
          <w:color w:val="0D0D0D" w:themeColor="text1" w:themeTint="F2"/>
        </w:rPr>
        <w:t>Job Purpose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21BF" w:rsidRPr="00F5581A" w:rsidTr="00F5581A">
        <w:tc>
          <w:tcPr>
            <w:tcW w:w="9464" w:type="dxa"/>
          </w:tcPr>
          <w:p w:rsidR="005921BF" w:rsidRPr="00F5581A" w:rsidRDefault="00F73518" w:rsidP="00EC74B2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To contribute</w:t>
            </w:r>
            <w:r w:rsidR="0094017A" w:rsidRPr="00F5581A">
              <w:rPr>
                <w:rFonts w:cs="Arial"/>
                <w:color w:val="0D0D0D" w:themeColor="text1" w:themeTint="F2"/>
              </w:rPr>
              <w:t xml:space="preserve"> to </w:t>
            </w:r>
            <w:r w:rsidRPr="00F5581A">
              <w:rPr>
                <w:rFonts w:cs="Arial"/>
                <w:color w:val="0D0D0D" w:themeColor="text1" w:themeTint="F2"/>
              </w:rPr>
              <w:t xml:space="preserve">and support the Head of Science and Team Leader Science Technician in </w:t>
            </w:r>
            <w:r w:rsidR="0094017A" w:rsidRPr="00F5581A">
              <w:rPr>
                <w:rFonts w:cs="Arial"/>
              </w:rPr>
              <w:t>the use and development of practical resources and facilities, including the provision of guidance and support in meeting the practical requirements of the science curriculum.</w:t>
            </w:r>
          </w:p>
        </w:tc>
      </w:tr>
    </w:tbl>
    <w:p w:rsidR="005921BF" w:rsidRPr="00F5581A" w:rsidRDefault="005A1893" w:rsidP="0080535D">
      <w:pPr>
        <w:tabs>
          <w:tab w:val="left" w:pos="2025"/>
        </w:tabs>
        <w:spacing w:after="0"/>
        <w:rPr>
          <w:rFonts w:cs="Arial"/>
          <w:b/>
          <w:color w:val="0D0D0D" w:themeColor="text1" w:themeTint="F2"/>
        </w:rPr>
      </w:pPr>
      <w:r w:rsidRPr="00F5581A">
        <w:rPr>
          <w:rFonts w:cs="Arial"/>
          <w:b/>
          <w:color w:val="0D0D0D" w:themeColor="text1" w:themeTint="F2"/>
        </w:rPr>
        <w:tab/>
      </w:r>
    </w:p>
    <w:p w:rsidR="00BB0880" w:rsidRPr="00F5581A" w:rsidRDefault="00BB0880" w:rsidP="005921BF">
      <w:pPr>
        <w:rPr>
          <w:rFonts w:cs="Arial"/>
          <w:b/>
          <w:color w:val="0D0D0D" w:themeColor="text1" w:themeTint="F2"/>
        </w:rPr>
      </w:pPr>
      <w:r w:rsidRPr="00F5581A">
        <w:rPr>
          <w:rFonts w:cs="Arial"/>
          <w:b/>
          <w:color w:val="0D0D0D" w:themeColor="text1" w:themeTint="F2"/>
        </w:rPr>
        <w:t>Summary of Key Tasks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80535D" w:rsidRPr="00F5581A" w:rsidTr="00F5581A">
        <w:tc>
          <w:tcPr>
            <w:tcW w:w="817" w:type="dxa"/>
          </w:tcPr>
          <w:p w:rsidR="00F73518" w:rsidRPr="00F5581A" w:rsidRDefault="00F73518" w:rsidP="005921BF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1.</w:t>
            </w:r>
          </w:p>
        </w:tc>
        <w:tc>
          <w:tcPr>
            <w:tcW w:w="8647" w:type="dxa"/>
          </w:tcPr>
          <w:p w:rsidR="00F73518" w:rsidRPr="00F5581A" w:rsidRDefault="00F73518" w:rsidP="005921BF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Management</w:t>
            </w:r>
          </w:p>
          <w:p w:rsidR="0080535D" w:rsidRPr="00F5581A" w:rsidRDefault="0080535D" w:rsidP="005921BF">
            <w:pPr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F73518" w:rsidRPr="00F5581A" w:rsidRDefault="00F73518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1.1</w:t>
            </w:r>
          </w:p>
        </w:tc>
        <w:tc>
          <w:tcPr>
            <w:tcW w:w="8647" w:type="dxa"/>
          </w:tcPr>
          <w:p w:rsidR="00F73518" w:rsidRPr="00F5581A" w:rsidRDefault="00F73518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Responsibility for training of any new and trainee technicians under guidance from the</w:t>
            </w:r>
            <w:r w:rsidR="0094017A" w:rsidRPr="00F5581A">
              <w:rPr>
                <w:rFonts w:cs="Arial"/>
                <w:color w:val="0D0D0D" w:themeColor="text1" w:themeTint="F2"/>
              </w:rPr>
              <w:t xml:space="preserve"> Team</w:t>
            </w:r>
            <w:r w:rsidRPr="00F5581A">
              <w:rPr>
                <w:rFonts w:cs="Arial"/>
                <w:color w:val="0D0D0D" w:themeColor="text1" w:themeTint="F2"/>
              </w:rPr>
              <w:t xml:space="preserve"> Lead Science Technician</w:t>
            </w:r>
          </w:p>
        </w:tc>
      </w:tr>
      <w:tr w:rsidR="0080535D" w:rsidRPr="00F5581A" w:rsidTr="00F5581A">
        <w:tc>
          <w:tcPr>
            <w:tcW w:w="817" w:type="dxa"/>
          </w:tcPr>
          <w:p w:rsidR="00F73518" w:rsidRPr="00F5581A" w:rsidRDefault="00F73518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1.2</w:t>
            </w:r>
          </w:p>
        </w:tc>
        <w:tc>
          <w:tcPr>
            <w:tcW w:w="8647" w:type="dxa"/>
          </w:tcPr>
          <w:p w:rsidR="00F73518" w:rsidRPr="00F5581A" w:rsidRDefault="00F73518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Responsibility for the day to day running of the prep room</w:t>
            </w:r>
          </w:p>
        </w:tc>
      </w:tr>
      <w:tr w:rsidR="0080535D" w:rsidRPr="00F5581A" w:rsidTr="00F5581A">
        <w:tc>
          <w:tcPr>
            <w:tcW w:w="817" w:type="dxa"/>
          </w:tcPr>
          <w:p w:rsidR="00F73518" w:rsidRPr="00F5581A" w:rsidRDefault="00F73518" w:rsidP="005921BF">
            <w:pPr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8647" w:type="dxa"/>
          </w:tcPr>
          <w:p w:rsidR="00F73518" w:rsidRPr="00F5581A" w:rsidRDefault="00F73518" w:rsidP="005921BF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F73518" w:rsidRPr="00F5581A" w:rsidRDefault="00F73518" w:rsidP="005921BF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2</w:t>
            </w:r>
          </w:p>
        </w:tc>
        <w:tc>
          <w:tcPr>
            <w:tcW w:w="8647" w:type="dxa"/>
          </w:tcPr>
          <w:p w:rsidR="00F73518" w:rsidRPr="00F5581A" w:rsidRDefault="00F73518" w:rsidP="005921BF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Technical Support</w:t>
            </w:r>
          </w:p>
          <w:p w:rsidR="0080535D" w:rsidRPr="00F5581A" w:rsidRDefault="0080535D" w:rsidP="005921BF">
            <w:pPr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F73518" w:rsidRPr="00F5581A" w:rsidRDefault="00F73518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2.1</w:t>
            </w:r>
          </w:p>
        </w:tc>
        <w:tc>
          <w:tcPr>
            <w:tcW w:w="8647" w:type="dxa"/>
          </w:tcPr>
          <w:p w:rsidR="00F73518" w:rsidRPr="00F5581A" w:rsidRDefault="00F73518" w:rsidP="00EC74B2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Preparing the practicals </w:t>
            </w:r>
            <w:r w:rsidR="00EC74B2" w:rsidRPr="00F5581A">
              <w:rPr>
                <w:rFonts w:cs="Arial"/>
                <w:color w:val="0D0D0D" w:themeColor="text1" w:themeTint="F2"/>
              </w:rPr>
              <w:t xml:space="preserve">for </w:t>
            </w:r>
            <w:r w:rsidR="00BE7B93" w:rsidRPr="00F5581A">
              <w:rPr>
                <w:rFonts w:cs="Arial"/>
                <w:color w:val="0D0D0D" w:themeColor="text1" w:themeTint="F2"/>
              </w:rPr>
              <w:t xml:space="preserve">KS3, 4 &amp; 5 </w:t>
            </w:r>
            <w:r w:rsidRPr="00F5581A">
              <w:rPr>
                <w:rFonts w:cs="Arial"/>
                <w:color w:val="0D0D0D" w:themeColor="text1" w:themeTint="F2"/>
              </w:rPr>
              <w:t xml:space="preserve">onto the trolleys </w:t>
            </w:r>
            <w:r w:rsidR="00EC74B2" w:rsidRPr="00F5581A">
              <w:rPr>
                <w:rFonts w:cs="Arial"/>
                <w:color w:val="0D0D0D" w:themeColor="text1" w:themeTint="F2"/>
              </w:rPr>
              <w:t>to be delivered on time and cleared in an efficient and safe manner.</w:t>
            </w:r>
            <w:r w:rsidRPr="00F5581A">
              <w:rPr>
                <w:rFonts w:cs="Arial"/>
                <w:color w:val="0D0D0D" w:themeColor="text1" w:themeTint="F2"/>
              </w:rPr>
              <w:t xml:space="preserve"> Making sure there are sufficient materials, solutions, chemicals and apparatus required for either demonstration or practical work.</w:t>
            </w:r>
            <w:r w:rsidR="00EC74B2" w:rsidRPr="00F5581A">
              <w:rPr>
                <w:rFonts w:cs="Arial"/>
                <w:color w:val="0D0D0D" w:themeColor="text1" w:themeTint="F2"/>
              </w:rPr>
              <w:t xml:space="preserve"> All materials cleaned and stored correctly afterwards.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3F248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2.3</w:t>
            </w:r>
          </w:p>
        </w:tc>
        <w:tc>
          <w:tcPr>
            <w:tcW w:w="8647" w:type="dxa"/>
          </w:tcPr>
          <w:p w:rsidR="003F2483" w:rsidRPr="00F5581A" w:rsidRDefault="003F2483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Providing technical advice and assistance to teachers, technicians and students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3F248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2.4</w:t>
            </w:r>
          </w:p>
        </w:tc>
        <w:tc>
          <w:tcPr>
            <w:tcW w:w="8647" w:type="dxa"/>
          </w:tcPr>
          <w:p w:rsidR="003F2483" w:rsidRPr="00F5581A" w:rsidRDefault="003F2483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Supporting teachers in lessons with practical work where required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3F248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2.5</w:t>
            </w:r>
          </w:p>
        </w:tc>
        <w:tc>
          <w:tcPr>
            <w:tcW w:w="8647" w:type="dxa"/>
          </w:tcPr>
          <w:p w:rsidR="003F2483" w:rsidRPr="00F5581A" w:rsidRDefault="003F2483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Supporting the work of the department in achieving the targets set out in the Science Development Plan.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3F248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2.6</w:t>
            </w:r>
          </w:p>
        </w:tc>
        <w:tc>
          <w:tcPr>
            <w:tcW w:w="8647" w:type="dxa"/>
          </w:tcPr>
          <w:p w:rsidR="003F2483" w:rsidRPr="00F5581A" w:rsidRDefault="0085407F" w:rsidP="0085407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Assist staff and students where appropriate.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3F248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2.7</w:t>
            </w:r>
          </w:p>
        </w:tc>
        <w:tc>
          <w:tcPr>
            <w:tcW w:w="8647" w:type="dxa"/>
          </w:tcPr>
          <w:p w:rsidR="003F2483" w:rsidRPr="00F5581A" w:rsidRDefault="0075292F" w:rsidP="00477AC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Specific responsibility for the preparation of A Level experiment pertaining to speciality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2.8</w:t>
            </w:r>
          </w:p>
        </w:tc>
        <w:tc>
          <w:tcPr>
            <w:tcW w:w="8647" w:type="dxa"/>
          </w:tcPr>
          <w:p w:rsidR="003F2483" w:rsidRPr="00F5581A" w:rsidRDefault="003F2483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Setting up and testing of demonstration experiments and ensuring that they will work satisfactorily</w:t>
            </w:r>
          </w:p>
        </w:tc>
      </w:tr>
      <w:tr w:rsidR="00EC74B2" w:rsidRPr="00F5581A" w:rsidTr="00F5581A">
        <w:tc>
          <w:tcPr>
            <w:tcW w:w="817" w:type="dxa"/>
          </w:tcPr>
          <w:p w:rsidR="00EC74B2" w:rsidRPr="00F5581A" w:rsidRDefault="00633628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2.9</w:t>
            </w:r>
          </w:p>
        </w:tc>
        <w:tc>
          <w:tcPr>
            <w:tcW w:w="8647" w:type="dxa"/>
          </w:tcPr>
          <w:p w:rsidR="00EC74B2" w:rsidRPr="00F5581A" w:rsidRDefault="00EC74B2" w:rsidP="00F7351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</w:rPr>
              <w:t xml:space="preserve">As delegated by </w:t>
            </w:r>
            <w:r w:rsidR="00B2785C" w:rsidRPr="00F5581A">
              <w:rPr>
                <w:rFonts w:cs="Arial"/>
                <w:color w:val="0D0D0D" w:themeColor="text1" w:themeTint="F2"/>
              </w:rPr>
              <w:t>Team Lead Science Technician</w:t>
            </w:r>
            <w:r w:rsidR="00B2785C" w:rsidRPr="00F5581A">
              <w:rPr>
                <w:rFonts w:cs="Arial"/>
              </w:rPr>
              <w:t xml:space="preserve"> </w:t>
            </w:r>
            <w:r w:rsidRPr="00F5581A">
              <w:rPr>
                <w:rFonts w:cs="Arial"/>
              </w:rPr>
              <w:t>liaising with the teachers responsible for Science Week, science club, forensic day and open evening, within agreed practical and staffing requirements.</w:t>
            </w:r>
          </w:p>
        </w:tc>
      </w:tr>
      <w:tr w:rsidR="0080535D" w:rsidRPr="00F5581A" w:rsidTr="00F5581A">
        <w:tc>
          <w:tcPr>
            <w:tcW w:w="9464" w:type="dxa"/>
            <w:gridSpan w:val="2"/>
          </w:tcPr>
          <w:p w:rsidR="003F2483" w:rsidRPr="00F5581A" w:rsidRDefault="003F2483" w:rsidP="00F73518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5921BF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3</w:t>
            </w:r>
          </w:p>
        </w:tc>
        <w:tc>
          <w:tcPr>
            <w:tcW w:w="8647" w:type="dxa"/>
          </w:tcPr>
          <w:p w:rsidR="003F2483" w:rsidRPr="00F5581A" w:rsidRDefault="003F2483" w:rsidP="008E1CAD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Health and Safety</w:t>
            </w:r>
          </w:p>
          <w:p w:rsidR="0080535D" w:rsidRPr="00F5581A" w:rsidRDefault="0080535D" w:rsidP="008E1CAD">
            <w:pPr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3.1</w:t>
            </w:r>
          </w:p>
        </w:tc>
        <w:tc>
          <w:tcPr>
            <w:tcW w:w="8647" w:type="dxa"/>
          </w:tcPr>
          <w:p w:rsidR="003F2483" w:rsidRPr="00F5581A" w:rsidRDefault="003F2483" w:rsidP="008E1CA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To undertake to keep abreast of current legislation with regard to HSE, CLEAPSS and COSHH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3.2</w:t>
            </w:r>
          </w:p>
        </w:tc>
        <w:tc>
          <w:tcPr>
            <w:tcW w:w="8647" w:type="dxa"/>
          </w:tcPr>
          <w:p w:rsidR="003F2483" w:rsidRPr="00F5581A" w:rsidRDefault="003F2483" w:rsidP="0057614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 Ability to carry out risk assessments in relation to technician activities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3.3</w:t>
            </w:r>
          </w:p>
        </w:tc>
        <w:tc>
          <w:tcPr>
            <w:tcW w:w="8647" w:type="dxa"/>
          </w:tcPr>
          <w:p w:rsidR="003F2483" w:rsidRPr="00F5581A" w:rsidRDefault="003F2483" w:rsidP="00CD6E61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Providing technical advice on health &amp; safety issues to teachers and technical support staff </w:t>
            </w:r>
            <w:r w:rsidRPr="00F5581A">
              <w:rPr>
                <w:rFonts w:cs="Arial"/>
                <w:color w:val="0D0D0D" w:themeColor="text1" w:themeTint="F2"/>
              </w:rPr>
              <w:lastRenderedPageBreak/>
              <w:t>especially on experimental work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lastRenderedPageBreak/>
              <w:t>3.4</w:t>
            </w:r>
          </w:p>
        </w:tc>
        <w:tc>
          <w:tcPr>
            <w:tcW w:w="8647" w:type="dxa"/>
          </w:tcPr>
          <w:p w:rsidR="003F2483" w:rsidRPr="00F5581A" w:rsidRDefault="003F2483" w:rsidP="005B36C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The safe treatment and disposal of used materials, including hazardous substances, </w:t>
            </w:r>
          </w:p>
          <w:p w:rsidR="003F2483" w:rsidRPr="00F5581A" w:rsidRDefault="003F2483" w:rsidP="005B36C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and responding to actual or potential hazards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3.5</w:t>
            </w:r>
          </w:p>
        </w:tc>
        <w:tc>
          <w:tcPr>
            <w:tcW w:w="8647" w:type="dxa"/>
          </w:tcPr>
          <w:p w:rsidR="003F2483" w:rsidRPr="00F5581A" w:rsidRDefault="003F2483" w:rsidP="00D824CE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The safe storage and accessibility of equipment and materials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3.6</w:t>
            </w:r>
          </w:p>
        </w:tc>
        <w:tc>
          <w:tcPr>
            <w:tcW w:w="8647" w:type="dxa"/>
          </w:tcPr>
          <w:p w:rsidR="003F2483" w:rsidRPr="00F5581A" w:rsidRDefault="00B2785C" w:rsidP="00CD6E61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</w:rPr>
              <w:t xml:space="preserve">Assists with the safe disposal of biological and chemical residues and other waste materials either in house or using outside contractors as specified on CLEAPSS </w:t>
            </w:r>
            <w:r w:rsidR="00DA6A76" w:rsidRPr="00F5581A">
              <w:rPr>
                <w:rFonts w:cs="Arial"/>
              </w:rPr>
              <w:t>hazards</w:t>
            </w:r>
            <w:r w:rsidRPr="00F5581A">
              <w:rPr>
                <w:rFonts w:cs="Arial"/>
              </w:rPr>
              <w:t xml:space="preserve"> as directed by </w:t>
            </w:r>
            <w:r w:rsidRPr="00F5581A">
              <w:rPr>
                <w:rFonts w:cs="Arial"/>
                <w:color w:val="0D0D0D" w:themeColor="text1" w:themeTint="F2"/>
              </w:rPr>
              <w:t>Team Lead Science Technician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3.7</w:t>
            </w:r>
          </w:p>
        </w:tc>
        <w:tc>
          <w:tcPr>
            <w:tcW w:w="8647" w:type="dxa"/>
          </w:tcPr>
          <w:p w:rsidR="003F2483" w:rsidRPr="00F5581A" w:rsidRDefault="003F2483" w:rsidP="005921BF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Inspection, maintenance and co</w:t>
            </w:r>
            <w:r w:rsidR="00A51CCE" w:rsidRPr="00F5581A">
              <w:rPr>
                <w:rFonts w:cs="Arial"/>
                <w:color w:val="0D0D0D" w:themeColor="text1" w:themeTint="F2"/>
              </w:rPr>
              <w:t>rrect use of safety equipment eg spills trolley, ladders etc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3.8</w:t>
            </w:r>
          </w:p>
        </w:tc>
        <w:tc>
          <w:tcPr>
            <w:tcW w:w="8647" w:type="dxa"/>
          </w:tcPr>
          <w:p w:rsidR="003F2483" w:rsidRPr="00F5581A" w:rsidRDefault="00477ACF" w:rsidP="005B36C8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</w:rPr>
              <w:t>To provide emergency first aid treatment of minor laboratory injuries until a First Aider arrives.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3.9</w:t>
            </w:r>
          </w:p>
        </w:tc>
        <w:tc>
          <w:tcPr>
            <w:tcW w:w="8647" w:type="dxa"/>
          </w:tcPr>
          <w:p w:rsidR="003F2483" w:rsidRPr="00F5581A" w:rsidRDefault="00477ACF" w:rsidP="00D824CE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Routine safety checks</w:t>
            </w:r>
            <w:r w:rsidR="00A51CCE" w:rsidRPr="00F5581A">
              <w:rPr>
                <w:rFonts w:cs="Arial"/>
                <w:color w:val="0D0D0D" w:themeColor="text1" w:themeTint="F2"/>
              </w:rPr>
              <w:t xml:space="preserve"> of laboratories and prep room</w:t>
            </w:r>
            <w:r w:rsidRPr="00F5581A">
              <w:rPr>
                <w:rFonts w:cs="Arial"/>
                <w:color w:val="0D0D0D" w:themeColor="text1" w:themeTint="F2"/>
              </w:rPr>
              <w:t>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3.10</w:t>
            </w:r>
          </w:p>
        </w:tc>
        <w:tc>
          <w:tcPr>
            <w:tcW w:w="8647" w:type="dxa"/>
          </w:tcPr>
          <w:p w:rsidR="003F2483" w:rsidRPr="00F5581A" w:rsidRDefault="00477ACF" w:rsidP="008B1A16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Monitoring and ensuring the safe storage of chemicals, radioactive isotopes and electrical equipment.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3.11</w:t>
            </w:r>
          </w:p>
        </w:tc>
        <w:tc>
          <w:tcPr>
            <w:tcW w:w="8647" w:type="dxa"/>
          </w:tcPr>
          <w:p w:rsidR="003F2483" w:rsidRPr="00F5581A" w:rsidRDefault="00477ACF" w:rsidP="00EC74B2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Advising Head of Science of any Safety concerns in the absence of the </w:t>
            </w:r>
            <w:r w:rsidR="00633628" w:rsidRPr="00F5581A">
              <w:rPr>
                <w:rFonts w:cs="Arial"/>
                <w:color w:val="0D0D0D" w:themeColor="text1" w:themeTint="F2"/>
              </w:rPr>
              <w:t>Team Lead Science Technician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3.12</w:t>
            </w:r>
          </w:p>
        </w:tc>
        <w:tc>
          <w:tcPr>
            <w:tcW w:w="8647" w:type="dxa"/>
          </w:tcPr>
          <w:p w:rsidR="003F2483" w:rsidRPr="00F5581A" w:rsidRDefault="00477ACF" w:rsidP="00D824CE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Locking up of laboratories and stores to ensure equipment is secure.</w:t>
            </w:r>
          </w:p>
        </w:tc>
      </w:tr>
      <w:tr w:rsidR="0080535D" w:rsidRPr="00F5581A" w:rsidTr="00F5581A">
        <w:tc>
          <w:tcPr>
            <w:tcW w:w="9464" w:type="dxa"/>
            <w:gridSpan w:val="2"/>
          </w:tcPr>
          <w:p w:rsidR="003F2483" w:rsidRPr="00F5581A" w:rsidRDefault="003F2483" w:rsidP="00D824CE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5921BF">
            <w:pPr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4</w:t>
            </w:r>
          </w:p>
        </w:tc>
        <w:tc>
          <w:tcPr>
            <w:tcW w:w="8647" w:type="dxa"/>
          </w:tcPr>
          <w:p w:rsidR="0080535D" w:rsidRPr="00F5581A" w:rsidRDefault="00A51CCE" w:rsidP="0080535D">
            <w:pPr>
              <w:jc w:val="both"/>
              <w:rPr>
                <w:rFonts w:cs="Arial"/>
                <w:b/>
                <w:color w:val="0D0D0D" w:themeColor="text1" w:themeTint="F2"/>
              </w:rPr>
            </w:pPr>
            <w:r w:rsidRPr="00F5581A">
              <w:rPr>
                <w:rFonts w:cs="Arial"/>
                <w:b/>
                <w:color w:val="0D0D0D" w:themeColor="text1" w:themeTint="F2"/>
              </w:rPr>
              <w:t>Maintaining effective services to labs and technician areas</w:t>
            </w:r>
          </w:p>
          <w:p w:rsidR="0080535D" w:rsidRPr="00F5581A" w:rsidRDefault="0080535D" w:rsidP="0080535D">
            <w:pPr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F62BF9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4.2</w:t>
            </w:r>
          </w:p>
        </w:tc>
        <w:tc>
          <w:tcPr>
            <w:tcW w:w="8647" w:type="dxa"/>
          </w:tcPr>
          <w:p w:rsidR="003F2483" w:rsidRPr="00F5581A" w:rsidRDefault="003F2483" w:rsidP="005B36C8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Preparation of stock and standard solutions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F62BF9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4.3</w:t>
            </w:r>
          </w:p>
        </w:tc>
        <w:tc>
          <w:tcPr>
            <w:tcW w:w="8647" w:type="dxa"/>
          </w:tcPr>
          <w:p w:rsidR="003F2483" w:rsidRPr="00F5581A" w:rsidRDefault="003F2483" w:rsidP="005B36C8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Sterilisation of apparatus for microbiology.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2874B7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4.4</w:t>
            </w:r>
          </w:p>
        </w:tc>
        <w:tc>
          <w:tcPr>
            <w:tcW w:w="8647" w:type="dxa"/>
          </w:tcPr>
          <w:p w:rsidR="003F2483" w:rsidRPr="00F5581A" w:rsidRDefault="003F2483" w:rsidP="005B36C8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Care of plants kept for observational and experimental purposes.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2874B7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4.5</w:t>
            </w:r>
          </w:p>
        </w:tc>
        <w:tc>
          <w:tcPr>
            <w:tcW w:w="8647" w:type="dxa"/>
          </w:tcPr>
          <w:p w:rsidR="003F2483" w:rsidRPr="00F5581A" w:rsidRDefault="003F2483" w:rsidP="00C32DC8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Routine and non-routine checking, cleaning, maintenance, calibration, testing and repairing of equipment to the required standard.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3F2483" w:rsidP="002874B7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4.6</w:t>
            </w:r>
          </w:p>
        </w:tc>
        <w:tc>
          <w:tcPr>
            <w:tcW w:w="8647" w:type="dxa"/>
          </w:tcPr>
          <w:p w:rsidR="003F2483" w:rsidRPr="00F5581A" w:rsidRDefault="007D1F63" w:rsidP="00DB0900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Responsibility for </w:t>
            </w:r>
            <w:r w:rsidR="00DB0900" w:rsidRPr="00F5581A">
              <w:rPr>
                <w:rFonts w:cs="Arial"/>
                <w:color w:val="0D0D0D" w:themeColor="text1" w:themeTint="F2"/>
              </w:rPr>
              <w:t xml:space="preserve">maintaining miscellaneous items eg </w:t>
            </w:r>
            <w:r w:rsidRPr="00F5581A">
              <w:rPr>
                <w:rFonts w:cs="Arial"/>
                <w:color w:val="0D0D0D" w:themeColor="text1" w:themeTint="F2"/>
              </w:rPr>
              <w:t>the d</w:t>
            </w:r>
            <w:r w:rsidR="003F2483" w:rsidRPr="00F5581A">
              <w:rPr>
                <w:rFonts w:cs="Arial"/>
                <w:color w:val="0D0D0D" w:themeColor="text1" w:themeTint="F2"/>
              </w:rPr>
              <w:t xml:space="preserve">efrosting of </w:t>
            </w:r>
            <w:r w:rsidRPr="00F5581A">
              <w:rPr>
                <w:rFonts w:cs="Arial"/>
                <w:color w:val="0D0D0D" w:themeColor="text1" w:themeTint="F2"/>
              </w:rPr>
              <w:t>f</w:t>
            </w:r>
            <w:r w:rsidR="003F2483" w:rsidRPr="00F5581A">
              <w:rPr>
                <w:rFonts w:cs="Arial"/>
                <w:color w:val="0D0D0D" w:themeColor="text1" w:themeTint="F2"/>
              </w:rPr>
              <w:t>ridges</w:t>
            </w:r>
            <w:r w:rsidR="00DB0900" w:rsidRPr="00F5581A">
              <w:rPr>
                <w:rFonts w:cs="Arial"/>
                <w:color w:val="0D0D0D" w:themeColor="text1" w:themeTint="F2"/>
              </w:rPr>
              <w:t>,</w:t>
            </w:r>
            <w:r w:rsidR="003F2483" w:rsidRPr="00F5581A">
              <w:rPr>
                <w:rFonts w:cs="Arial"/>
                <w:color w:val="0D0D0D" w:themeColor="text1" w:themeTint="F2"/>
              </w:rPr>
              <w:t xml:space="preserve"> freezers</w:t>
            </w:r>
            <w:r w:rsidR="00DB0900" w:rsidRPr="00F5581A">
              <w:rPr>
                <w:rFonts w:cs="Arial"/>
                <w:color w:val="0D0D0D" w:themeColor="text1" w:themeTint="F2"/>
              </w:rPr>
              <w:t>, washing towels stationery etc.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</w:t>
            </w:r>
            <w:r w:rsidR="00DB0900" w:rsidRPr="00F5581A">
              <w:rPr>
                <w:rFonts w:cs="Arial"/>
                <w:color w:val="0D0D0D" w:themeColor="text1" w:themeTint="F2"/>
              </w:rPr>
              <w:t>7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Maintaining apparatus and equipment in good working order, carrying out running repairs.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</w:t>
            </w:r>
            <w:r w:rsidR="00DB0900" w:rsidRPr="00F5581A">
              <w:rPr>
                <w:rFonts w:cs="Arial"/>
                <w:color w:val="0D0D0D" w:themeColor="text1" w:themeTint="F2"/>
              </w:rPr>
              <w:t>8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Construction and/or modification of laboratory apparatus.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</w:t>
            </w:r>
            <w:r w:rsidR="00DB0900" w:rsidRPr="00F5581A">
              <w:rPr>
                <w:rFonts w:cs="Arial"/>
                <w:color w:val="0D0D0D" w:themeColor="text1" w:themeTint="F2"/>
              </w:rPr>
              <w:t>9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Testing new experiments and assisting in devising new practical work.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DB0900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4.1</w:t>
            </w:r>
            <w:r w:rsidR="00DB0900" w:rsidRPr="00F5581A">
              <w:rPr>
                <w:rFonts w:cs="Arial"/>
                <w:color w:val="0D0D0D" w:themeColor="text1" w:themeTint="F2"/>
              </w:rPr>
              <w:t>0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Maintaining a stock of necessary materials for the construction of scientific apparatus.</w:t>
            </w:r>
          </w:p>
        </w:tc>
      </w:tr>
      <w:tr w:rsidR="0080535D" w:rsidRPr="00F5581A" w:rsidTr="00F5581A">
        <w:tc>
          <w:tcPr>
            <w:tcW w:w="9464" w:type="dxa"/>
            <w:gridSpan w:val="2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2874B7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5</w:t>
            </w:r>
            <w:r w:rsidR="003F2483" w:rsidRPr="00F5581A">
              <w:rPr>
                <w:rFonts w:cs="Arial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8647" w:type="dxa"/>
          </w:tcPr>
          <w:p w:rsidR="003F2483" w:rsidRPr="00F5581A" w:rsidRDefault="003F2483" w:rsidP="0080535D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Administration:</w:t>
            </w:r>
          </w:p>
          <w:p w:rsidR="0080535D" w:rsidRPr="00F5581A" w:rsidRDefault="0080535D" w:rsidP="0080535D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2874B7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3F2483" w:rsidRPr="00F5581A">
              <w:rPr>
                <w:rFonts w:cs="Arial"/>
                <w:color w:val="0D0D0D" w:themeColor="text1" w:themeTint="F2"/>
              </w:rPr>
              <w:t>.1</w:t>
            </w:r>
          </w:p>
        </w:tc>
        <w:tc>
          <w:tcPr>
            <w:tcW w:w="8647" w:type="dxa"/>
          </w:tcPr>
          <w:p w:rsidR="003F2483" w:rsidRPr="00F5581A" w:rsidRDefault="003F2483" w:rsidP="00AE6971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Management of the chemical and equipment inventories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3F2483" w:rsidRPr="00F5581A">
              <w:rPr>
                <w:rFonts w:cs="Arial"/>
                <w:color w:val="0D0D0D" w:themeColor="text1" w:themeTint="F2"/>
              </w:rPr>
              <w:t>.2</w:t>
            </w:r>
          </w:p>
        </w:tc>
        <w:tc>
          <w:tcPr>
            <w:tcW w:w="8647" w:type="dxa"/>
          </w:tcPr>
          <w:p w:rsidR="003F2483" w:rsidRPr="00F5581A" w:rsidRDefault="003F2483" w:rsidP="00B2785C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Support the introduction of new schemes of </w:t>
            </w:r>
            <w:r w:rsidR="00B2785C" w:rsidRPr="00F5581A">
              <w:rPr>
                <w:rFonts w:cs="Arial"/>
                <w:color w:val="0D0D0D" w:themeColor="text1" w:themeTint="F2"/>
              </w:rPr>
              <w:t>learning</w:t>
            </w:r>
            <w:r w:rsidRPr="00F5581A">
              <w:rPr>
                <w:rFonts w:cs="Arial"/>
                <w:color w:val="0D0D0D" w:themeColor="text1" w:themeTint="F2"/>
              </w:rPr>
              <w:t>, through the organisation of new practical activities and resources.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3F2483" w:rsidRPr="00F5581A">
              <w:rPr>
                <w:rFonts w:cs="Arial"/>
                <w:color w:val="0D0D0D" w:themeColor="text1" w:themeTint="F2"/>
              </w:rPr>
              <w:t>.3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Be aware of and comply with policies and procedures relating to child protection, safeguarding and safe working practices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5A189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85407F" w:rsidRPr="00F5581A">
              <w:rPr>
                <w:rFonts w:cs="Arial"/>
                <w:color w:val="0D0D0D" w:themeColor="text1" w:themeTint="F2"/>
              </w:rPr>
              <w:t>.4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Be aware of and comply with policies and procedures relating equal to opportunities, health and safety, security, confidentiality and data protection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5A189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85407F" w:rsidRPr="00F5581A">
              <w:rPr>
                <w:rFonts w:cs="Arial"/>
                <w:color w:val="0D0D0D" w:themeColor="text1" w:themeTint="F2"/>
              </w:rPr>
              <w:t>.5</w:t>
            </w:r>
          </w:p>
        </w:tc>
        <w:tc>
          <w:tcPr>
            <w:tcW w:w="8647" w:type="dxa"/>
          </w:tcPr>
          <w:p w:rsidR="003F2483" w:rsidRPr="00F5581A" w:rsidRDefault="003F2483" w:rsidP="00FC1792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 xml:space="preserve">Operating laboratory documentation systems 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5A1893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85407F" w:rsidRPr="00F5581A">
              <w:rPr>
                <w:rFonts w:cs="Arial"/>
                <w:color w:val="0D0D0D" w:themeColor="text1" w:themeTint="F2"/>
              </w:rPr>
              <w:t>.6</w:t>
            </w:r>
          </w:p>
        </w:tc>
        <w:tc>
          <w:tcPr>
            <w:tcW w:w="8647" w:type="dxa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Attend relevant briefings and school meetings as required.</w:t>
            </w:r>
          </w:p>
        </w:tc>
      </w:tr>
      <w:tr w:rsidR="0080535D" w:rsidRPr="00F5581A" w:rsidTr="00F5581A">
        <w:trPr>
          <w:trHeight w:val="253"/>
        </w:trPr>
        <w:tc>
          <w:tcPr>
            <w:tcW w:w="817" w:type="dxa"/>
          </w:tcPr>
          <w:p w:rsidR="00C2346E" w:rsidRPr="00F5581A" w:rsidRDefault="007B77BE" w:rsidP="007B77BE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C2346E" w:rsidRPr="00F5581A">
              <w:rPr>
                <w:rFonts w:cs="Arial"/>
                <w:color w:val="0D0D0D" w:themeColor="text1" w:themeTint="F2"/>
              </w:rPr>
              <w:t>.</w:t>
            </w:r>
            <w:r w:rsidR="0085407F" w:rsidRPr="00F5581A">
              <w:rPr>
                <w:rFonts w:cs="Arial"/>
                <w:color w:val="0D0D0D" w:themeColor="text1" w:themeTint="F2"/>
              </w:rPr>
              <w:t>7</w:t>
            </w:r>
          </w:p>
        </w:tc>
        <w:tc>
          <w:tcPr>
            <w:tcW w:w="8647" w:type="dxa"/>
          </w:tcPr>
          <w:p w:rsidR="00C2346E" w:rsidRPr="00F5581A" w:rsidRDefault="00C2346E" w:rsidP="00C2346E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Engaging with the School Personal Development Programme</w:t>
            </w:r>
          </w:p>
        </w:tc>
      </w:tr>
      <w:tr w:rsidR="0080535D" w:rsidRPr="00F5581A" w:rsidTr="00F5581A">
        <w:tc>
          <w:tcPr>
            <w:tcW w:w="817" w:type="dxa"/>
          </w:tcPr>
          <w:p w:rsidR="00C2346E" w:rsidRPr="00F5581A" w:rsidRDefault="007B77BE" w:rsidP="007B77BE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C2346E" w:rsidRPr="00F5581A">
              <w:rPr>
                <w:rFonts w:cs="Arial"/>
                <w:color w:val="0D0D0D" w:themeColor="text1" w:themeTint="F2"/>
              </w:rPr>
              <w:t>.</w:t>
            </w:r>
            <w:r w:rsidR="0085407F" w:rsidRPr="00F5581A">
              <w:rPr>
                <w:rFonts w:cs="Arial"/>
                <w:color w:val="0D0D0D" w:themeColor="text1" w:themeTint="F2"/>
              </w:rPr>
              <w:t>8</w:t>
            </w:r>
          </w:p>
        </w:tc>
        <w:tc>
          <w:tcPr>
            <w:tcW w:w="8647" w:type="dxa"/>
          </w:tcPr>
          <w:p w:rsidR="00C2346E" w:rsidRPr="00F5581A" w:rsidRDefault="00C2346E" w:rsidP="00C2346E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Take a full and active part in the College Continuing Professional Development</w:t>
            </w:r>
          </w:p>
        </w:tc>
      </w:tr>
      <w:tr w:rsidR="0080535D" w:rsidRPr="00F5581A" w:rsidTr="00F5581A">
        <w:tc>
          <w:tcPr>
            <w:tcW w:w="817" w:type="dxa"/>
          </w:tcPr>
          <w:p w:rsidR="00C2346E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5</w:t>
            </w:r>
            <w:r w:rsidR="0085407F" w:rsidRPr="00F5581A">
              <w:rPr>
                <w:rFonts w:cs="Arial"/>
                <w:color w:val="0D0D0D" w:themeColor="text1" w:themeTint="F2"/>
              </w:rPr>
              <w:t>.9</w:t>
            </w:r>
          </w:p>
        </w:tc>
        <w:tc>
          <w:tcPr>
            <w:tcW w:w="8647" w:type="dxa"/>
          </w:tcPr>
          <w:p w:rsidR="00C2346E" w:rsidRPr="00F5581A" w:rsidRDefault="00C2346E" w:rsidP="00AE6971">
            <w:pPr>
              <w:jc w:val="both"/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Attending relevant courses in support of the CPD</w:t>
            </w:r>
          </w:p>
        </w:tc>
      </w:tr>
      <w:tr w:rsidR="0080535D" w:rsidRPr="00F5581A" w:rsidTr="00F5581A">
        <w:tc>
          <w:tcPr>
            <w:tcW w:w="9464" w:type="dxa"/>
            <w:gridSpan w:val="2"/>
          </w:tcPr>
          <w:p w:rsidR="003F2483" w:rsidRPr="00F5581A" w:rsidRDefault="003F2483" w:rsidP="002874B7">
            <w:pPr>
              <w:jc w:val="both"/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8647" w:type="dxa"/>
          </w:tcPr>
          <w:p w:rsidR="003F2483" w:rsidRPr="00F5581A" w:rsidRDefault="003F2483" w:rsidP="0080535D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Aptitudes:</w:t>
            </w:r>
          </w:p>
          <w:p w:rsidR="0080535D" w:rsidRPr="00F5581A" w:rsidRDefault="0080535D" w:rsidP="0080535D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.1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Communicate effectively with staff at all levels within the school.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.2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5581A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Work under pressure.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.3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Organise and develop effective systems.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7B77BE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.4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Be supportive of an effective safeguarding culture within the school.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.5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Relate to young people.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.6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Take initiative and work independently.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lastRenderedPageBreak/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.7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Work to high levels of accuracy.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.8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Understand and manipulate numerical and statistical data.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6</w:t>
            </w:r>
            <w:r w:rsidR="003F2483" w:rsidRPr="00F5581A">
              <w:rPr>
                <w:rFonts w:cs="Arial"/>
                <w:color w:val="0D0D0D" w:themeColor="text1" w:themeTint="F2"/>
              </w:rPr>
              <w:t>.9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Prioritise and plan to ensure completion of tasks.</w:t>
            </w:r>
          </w:p>
        </w:tc>
      </w:tr>
      <w:tr w:rsidR="0080535D" w:rsidRPr="00F5581A" w:rsidTr="00F5581A">
        <w:tc>
          <w:tcPr>
            <w:tcW w:w="9464" w:type="dxa"/>
            <w:gridSpan w:val="2"/>
          </w:tcPr>
          <w:p w:rsidR="0080535D" w:rsidRPr="00F5581A" w:rsidRDefault="0080535D" w:rsidP="00EC190D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7</w:t>
            </w:r>
            <w:r w:rsidR="003F2483" w:rsidRPr="00F5581A">
              <w:rPr>
                <w:rFonts w:cs="Arial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8647" w:type="dxa"/>
          </w:tcPr>
          <w:p w:rsidR="003F2483" w:rsidRPr="00F5581A" w:rsidRDefault="003F2483" w:rsidP="0080535D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Skills:</w:t>
            </w:r>
          </w:p>
          <w:p w:rsidR="0080535D" w:rsidRPr="00F5581A" w:rsidRDefault="0080535D" w:rsidP="0080535D">
            <w:pPr>
              <w:rPr>
                <w:rFonts w:cs="Arial"/>
                <w:b/>
                <w:bCs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7</w:t>
            </w:r>
            <w:r w:rsidR="003F2483" w:rsidRPr="00F5581A">
              <w:rPr>
                <w:rFonts w:cs="Arial"/>
                <w:color w:val="0D0D0D" w:themeColor="text1" w:themeTint="F2"/>
              </w:rPr>
              <w:t>.1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Good level of ICT competence.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7</w:t>
            </w:r>
            <w:r w:rsidR="003F2483" w:rsidRPr="00F5581A">
              <w:rPr>
                <w:rFonts w:cs="Arial"/>
                <w:color w:val="0D0D0D" w:themeColor="text1" w:themeTint="F2"/>
              </w:rPr>
              <w:t>.2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Time planning.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7</w:t>
            </w:r>
            <w:r w:rsidR="003F2483" w:rsidRPr="00F5581A">
              <w:rPr>
                <w:rFonts w:cs="Arial"/>
                <w:color w:val="0D0D0D" w:themeColor="text1" w:themeTint="F2"/>
              </w:rPr>
              <w:t>.3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Organisational and administrative.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7</w:t>
            </w:r>
            <w:r w:rsidR="003F2483" w:rsidRPr="00F5581A">
              <w:rPr>
                <w:rFonts w:cs="Arial"/>
                <w:color w:val="0D0D0D" w:themeColor="text1" w:themeTint="F2"/>
              </w:rPr>
              <w:t>.4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Problem solving.</w:t>
            </w:r>
          </w:p>
        </w:tc>
      </w:tr>
      <w:tr w:rsidR="0080535D" w:rsidRPr="00F5581A" w:rsidTr="00F5581A">
        <w:tc>
          <w:tcPr>
            <w:tcW w:w="9464" w:type="dxa"/>
            <w:gridSpan w:val="2"/>
          </w:tcPr>
          <w:p w:rsidR="0080535D" w:rsidRPr="00F5581A" w:rsidRDefault="0080535D" w:rsidP="00EC190D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b/>
                <w:bCs/>
                <w:color w:val="0D0D0D" w:themeColor="text1" w:themeTint="F2"/>
              </w:rPr>
            </w:pPr>
            <w:r w:rsidRPr="00F5581A">
              <w:rPr>
                <w:rFonts w:cs="Arial"/>
                <w:b/>
                <w:bCs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pStyle w:val="Heading5"/>
              <w:outlineLvl w:val="4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F5581A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Characteristics:</w:t>
            </w:r>
          </w:p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.1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Excellent attendance record.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.2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Sense of humour.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.3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Committed to achieving success.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.4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Self-motivated.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.5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Team worker.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.6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Flexible.</w:t>
            </w:r>
          </w:p>
        </w:tc>
      </w:tr>
      <w:tr w:rsidR="0080535D" w:rsidRPr="00F5581A" w:rsidTr="00F5581A">
        <w:tc>
          <w:tcPr>
            <w:tcW w:w="817" w:type="dxa"/>
          </w:tcPr>
          <w:p w:rsidR="003F2483" w:rsidRPr="00F5581A" w:rsidRDefault="009B0C6A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8</w:t>
            </w:r>
            <w:r w:rsidR="003F2483" w:rsidRPr="00F5581A">
              <w:rPr>
                <w:rFonts w:cs="Arial"/>
                <w:color w:val="0D0D0D" w:themeColor="text1" w:themeTint="F2"/>
              </w:rPr>
              <w:t>.7</w:t>
            </w:r>
          </w:p>
        </w:tc>
        <w:tc>
          <w:tcPr>
            <w:tcW w:w="8647" w:type="dxa"/>
          </w:tcPr>
          <w:p w:rsidR="003F2483" w:rsidRPr="00F5581A" w:rsidRDefault="003F2483" w:rsidP="00EC190D">
            <w:pPr>
              <w:rPr>
                <w:rFonts w:cs="Arial"/>
                <w:color w:val="0D0D0D" w:themeColor="text1" w:themeTint="F2"/>
              </w:rPr>
            </w:pPr>
            <w:r w:rsidRPr="00F5581A">
              <w:rPr>
                <w:rFonts w:cs="Arial"/>
                <w:color w:val="0D0D0D" w:themeColor="text1" w:themeTint="F2"/>
              </w:rPr>
              <w:t>Generosity of spirit.</w:t>
            </w:r>
          </w:p>
        </w:tc>
      </w:tr>
    </w:tbl>
    <w:p w:rsidR="00A0509C" w:rsidRPr="00A0509C" w:rsidRDefault="00A0509C" w:rsidP="00A0509C">
      <w:pPr>
        <w:spacing w:after="0" w:line="240" w:lineRule="auto"/>
        <w:ind w:left="-720"/>
        <w:jc w:val="center"/>
        <w:rPr>
          <w:rFonts w:eastAsia="Times New Roman" w:cs="Arial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Pr="00A0509C">
        <w:rPr>
          <w:rFonts w:eastAsia="Times New Roman" w:cs="Arial"/>
          <w:lang w:eastAsia="en-GB"/>
        </w:rPr>
        <w:t>The duties and responsibilities of this post cover a wide range, if less than the full responsibilities apply this will be reflected in the grade allocated within the range available.</w:t>
      </w:r>
    </w:p>
    <w:p w:rsidR="00A0509C" w:rsidRPr="00A0509C" w:rsidRDefault="00A0509C" w:rsidP="00A0509C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W w:w="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A0509C" w:rsidRPr="00A0509C" w:rsidTr="00A0509C">
        <w:trPr>
          <w:trHeight w:val="793"/>
        </w:trPr>
        <w:tc>
          <w:tcPr>
            <w:tcW w:w="9708" w:type="dxa"/>
          </w:tcPr>
          <w:p w:rsidR="00A0509C" w:rsidRPr="00A0509C" w:rsidRDefault="00A0509C" w:rsidP="00A0509C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A0509C" w:rsidRPr="00A0509C" w:rsidRDefault="00A0509C" w:rsidP="00A0509C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509C">
              <w:rPr>
                <w:rFonts w:eastAsia="Times New Roman" w:cs="Arial"/>
                <w:lang w:eastAsia="en-GB"/>
              </w:rPr>
              <w:t xml:space="preserve">Job Description Approved by 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A0509C">
              <w:rPr>
                <w:rFonts w:eastAsia="Times New Roman" w:cs="Arial"/>
                <w:b/>
                <w:sz w:val="28"/>
                <w:szCs w:val="28"/>
                <w:lang w:eastAsia="en-GB"/>
              </w:rPr>
              <w:t>Karen Oakley</w:t>
            </w:r>
            <w:r w:rsidRPr="00A0509C">
              <w:rPr>
                <w:rFonts w:eastAsia="Times New Roman" w:cs="Arial"/>
                <w:lang w:eastAsia="en-GB"/>
              </w:rPr>
              <w:t xml:space="preserve">       Date </w:t>
            </w:r>
            <w:r>
              <w:rPr>
                <w:rFonts w:eastAsia="Times New Roman" w:cs="Arial"/>
                <w:lang w:eastAsia="en-GB"/>
              </w:rPr>
              <w:t>20.4.2018</w:t>
            </w:r>
          </w:p>
        </w:tc>
      </w:tr>
    </w:tbl>
    <w:p w:rsidR="00A0509C" w:rsidRPr="00A0509C" w:rsidRDefault="00A0509C" w:rsidP="00A0509C">
      <w:pPr>
        <w:spacing w:after="0" w:line="240" w:lineRule="auto"/>
        <w:rPr>
          <w:rFonts w:eastAsia="Times New Roman" w:cs="Times New Roman"/>
          <w:lang w:eastAsia="en-GB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1"/>
      </w:tblGrid>
      <w:tr w:rsidR="00A0509C" w:rsidRPr="00A0509C" w:rsidTr="00A0509C">
        <w:trPr>
          <w:trHeight w:val="999"/>
        </w:trPr>
        <w:tc>
          <w:tcPr>
            <w:tcW w:w="9701" w:type="dxa"/>
            <w:vAlign w:val="center"/>
          </w:tcPr>
          <w:p w:rsidR="00A0509C" w:rsidRPr="00A0509C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509C">
              <w:rPr>
                <w:rFonts w:eastAsia="Times New Roman" w:cs="Arial"/>
                <w:lang w:eastAsia="en-GB"/>
              </w:rPr>
              <w:t xml:space="preserve">Name of the Staff member:      </w:t>
            </w:r>
            <w:r w:rsidRPr="00A0509C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Gill </w:t>
            </w:r>
            <w:proofErr w:type="spellStart"/>
            <w:r w:rsidRPr="00A0509C">
              <w:rPr>
                <w:rFonts w:eastAsia="Times New Roman" w:cs="Arial"/>
                <w:b/>
                <w:sz w:val="28"/>
                <w:szCs w:val="28"/>
                <w:lang w:eastAsia="en-GB"/>
              </w:rPr>
              <w:t>Umney</w:t>
            </w:r>
            <w:proofErr w:type="spellEnd"/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A0509C" w:rsidRPr="00A0509C" w:rsidRDefault="00A0509C" w:rsidP="00A0509C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  <w:lang w:eastAsia="en-GB"/>
        </w:rPr>
      </w:pPr>
    </w:p>
    <w:tbl>
      <w:tblPr>
        <w:tblW w:w="9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2"/>
      </w:tblGrid>
      <w:tr w:rsidR="00A0509C" w:rsidRPr="00A0509C" w:rsidTr="00A0509C">
        <w:trPr>
          <w:trHeight w:val="1136"/>
        </w:trPr>
        <w:tc>
          <w:tcPr>
            <w:tcW w:w="9702" w:type="dxa"/>
            <w:vAlign w:val="center"/>
          </w:tcPr>
          <w:p w:rsidR="00A0509C" w:rsidRPr="00A0509C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A0509C" w:rsidRDefault="00A0509C" w:rsidP="00A0509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A0509C" w:rsidRDefault="00A0509C" w:rsidP="00A0509C">
            <w:pPr>
              <w:spacing w:after="0" w:line="360" w:lineRule="auto"/>
              <w:rPr>
                <w:rFonts w:eastAsia="Times New Roman" w:cs="ArialNarrow"/>
                <w:lang w:eastAsia="en-GB"/>
              </w:rPr>
            </w:pPr>
            <w:r w:rsidRPr="00A0509C">
              <w:rPr>
                <w:rFonts w:eastAsia="Times New Roman" w:cs="ArialNarrow"/>
                <w:lang w:eastAsia="en-GB"/>
              </w:rPr>
              <w:t xml:space="preserve">Staff Signature………………………………………………………..(To Acknowledge Receipt of Job Description and Opportunity to Discuss the Matters Contained Within this document) </w:t>
            </w:r>
          </w:p>
          <w:p w:rsidR="00A0509C" w:rsidRPr="00A0509C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A0509C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A0509C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A0509C" w:rsidRDefault="00A0509C" w:rsidP="00A0509C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509C">
              <w:rPr>
                <w:rFonts w:eastAsia="Times New Roman" w:cs="ArialNarrow"/>
                <w:lang w:eastAsia="en-GB"/>
              </w:rPr>
              <w:t>Date………………………………………………..</w:t>
            </w:r>
          </w:p>
          <w:p w:rsidR="00A0509C" w:rsidRPr="00A0509C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  <w:p w:rsidR="00A0509C" w:rsidRPr="00A0509C" w:rsidRDefault="00A0509C" w:rsidP="00A0509C">
            <w:pPr>
              <w:spacing w:after="0" w:line="240" w:lineRule="auto"/>
              <w:ind w:left="180"/>
              <w:rPr>
                <w:rFonts w:eastAsia="Times New Roman" w:cs="ArialNarrow"/>
                <w:lang w:eastAsia="en-GB"/>
              </w:rPr>
            </w:pPr>
          </w:p>
        </w:tc>
      </w:tr>
    </w:tbl>
    <w:p w:rsidR="00F62187" w:rsidRPr="00F5581A" w:rsidRDefault="00F62187" w:rsidP="005921BF">
      <w:pPr>
        <w:rPr>
          <w:rFonts w:cs="Arial"/>
          <w:b/>
          <w:color w:val="0D0D0D" w:themeColor="text1" w:themeTint="F2"/>
        </w:rPr>
      </w:pPr>
    </w:p>
    <w:sectPr w:rsidR="00F62187" w:rsidRPr="00F5581A" w:rsidSect="00DB090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F"/>
    <w:rsid w:val="0002370D"/>
    <w:rsid w:val="000734D4"/>
    <w:rsid w:val="00184552"/>
    <w:rsid w:val="0020175E"/>
    <w:rsid w:val="00241D2E"/>
    <w:rsid w:val="002874B7"/>
    <w:rsid w:val="002B27DE"/>
    <w:rsid w:val="003D2970"/>
    <w:rsid w:val="003F2483"/>
    <w:rsid w:val="00477ACF"/>
    <w:rsid w:val="00576143"/>
    <w:rsid w:val="005921BF"/>
    <w:rsid w:val="005A1893"/>
    <w:rsid w:val="005B36C8"/>
    <w:rsid w:val="00633628"/>
    <w:rsid w:val="00736076"/>
    <w:rsid w:val="007447B6"/>
    <w:rsid w:val="0075292F"/>
    <w:rsid w:val="007B3B59"/>
    <w:rsid w:val="007B77BE"/>
    <w:rsid w:val="007D1F63"/>
    <w:rsid w:val="0080535D"/>
    <w:rsid w:val="0085407F"/>
    <w:rsid w:val="008911DD"/>
    <w:rsid w:val="008B1A16"/>
    <w:rsid w:val="008E1CAD"/>
    <w:rsid w:val="0094017A"/>
    <w:rsid w:val="009B0C6A"/>
    <w:rsid w:val="00A0509C"/>
    <w:rsid w:val="00A51CCE"/>
    <w:rsid w:val="00A65D85"/>
    <w:rsid w:val="00AE6971"/>
    <w:rsid w:val="00B2785C"/>
    <w:rsid w:val="00B438E6"/>
    <w:rsid w:val="00B613DD"/>
    <w:rsid w:val="00BB0880"/>
    <w:rsid w:val="00BD1815"/>
    <w:rsid w:val="00BE7B93"/>
    <w:rsid w:val="00C12FBA"/>
    <w:rsid w:val="00C2346E"/>
    <w:rsid w:val="00C32DC8"/>
    <w:rsid w:val="00CD6E61"/>
    <w:rsid w:val="00D406CD"/>
    <w:rsid w:val="00D61B76"/>
    <w:rsid w:val="00D824CE"/>
    <w:rsid w:val="00DA6A76"/>
    <w:rsid w:val="00DB0900"/>
    <w:rsid w:val="00EC190D"/>
    <w:rsid w:val="00EC74B2"/>
    <w:rsid w:val="00F5581A"/>
    <w:rsid w:val="00F62187"/>
    <w:rsid w:val="00F62BF9"/>
    <w:rsid w:val="00F73518"/>
    <w:rsid w:val="00FB4247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12EEC-5FC1-42B1-9120-469A4B0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D85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2874B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874B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241D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1D2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D85"/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22E6-B1B3-4E6F-8B0E-254A3A43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St-Pauls Catholic College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Michelle Derrett</cp:lastModifiedBy>
  <cp:revision>2</cp:revision>
  <cp:lastPrinted>2018-05-04T12:01:00Z</cp:lastPrinted>
  <dcterms:created xsi:type="dcterms:W3CDTF">2018-05-09T08:59:00Z</dcterms:created>
  <dcterms:modified xsi:type="dcterms:W3CDTF">2018-05-09T08:59:00Z</dcterms:modified>
</cp:coreProperties>
</file>