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Leader of </w:t>
            </w:r>
            <w:r w:rsidR="00AF37C8">
              <w:rPr>
                <w:rFonts w:ascii="Arial" w:hAnsi="Arial" w:cs="Arial"/>
              </w:rPr>
              <w:t>Citizenship</w:t>
            </w: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 Line Manager </w:t>
            </w: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CB4">
              <w:trPr>
                <w:cantSplit/>
              </w:trPr>
              <w:tc>
                <w:tcPr>
                  <w:tcW w:w="8080" w:type="dxa"/>
                  <w:hideMark/>
                </w:tcPr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</w:t>
                  </w:r>
                  <w:bookmarkStart w:id="0" w:name="_GoBack"/>
                  <w:bookmarkEnd w:id="0"/>
                  <w:r w:rsidR="00AF37C8">
                    <w:rPr>
                      <w:rFonts w:ascii="Arial" w:hAnsi="Arial" w:cs="Arial"/>
                    </w:rPr>
                    <w:t>Citizenship</w:t>
                  </w:r>
                </w:p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Department.</w:t>
                  </w:r>
                </w:p>
              </w:tc>
            </w:tr>
          </w:tbl>
          <w:p w:rsidR="008D0CB4" w:rsidRDefault="008D0C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8D0C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strong leadership that results in a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Department which provides first class teaching and learning opportunities for both students and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instigate and develop innovative approaches to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that will stimulate all students to achieve their full potential.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delivery of high quality provision in all curricular and extra-curricular activities.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collaboratively and effectively with other departments and the leadership team. </w:t>
            </w:r>
          </w:p>
        </w:tc>
      </w:tr>
      <w:tr w:rsidR="008D0CB4">
        <w:trPr>
          <w:cantSplit/>
          <w:trHeight w:val="7810"/>
        </w:trPr>
        <w:tc>
          <w:tcPr>
            <w:tcW w:w="1985" w:type="dxa"/>
            <w:tcBorders>
              <w:right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the delivery of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across key strategic areas and to liaise on timetable, planning and other curriculum issues.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relevant CPD for this purpose, disseminating to other staff where appropriate.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lead the delivery of all extra-curricular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activities across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Curriculum Management to include: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Support in the designing a broad and balanced curriculum in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that reflects the ethos of the Academy and meets the needs of all students.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Financial Management: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long term and short term budgets for resourcing the department appropriately and effectively.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use of financial resources to ensure that desired outcomes are met.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the Finance Officer of potential additional funding for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and assisting with the bidding process.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business opportunities to improve the resources of the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 Department.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and develop any non-specialist teachers delivering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>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acknowledgement that everyone’s contribution is valued.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 xml:space="preserve">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Facilitating a broad range of activities in conjunction with staff, students and the wider community to deepen and broaden learners’ experience in </w:t>
            </w:r>
            <w:r w:rsidR="00AF37C8">
              <w:rPr>
                <w:rFonts w:ascii="Arial" w:hAnsi="Arial" w:cs="Arial"/>
              </w:rPr>
              <w:t>Citizenship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CB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ethos of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aspects, including legal obligations.</w:t>
            </w:r>
          </w:p>
        </w:tc>
      </w:tr>
      <w:tr w:rsidR="008D0CB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Administration: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  <w:p w:rsidR="00162333" w:rsidRDefault="00162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</w:p>
        </w:tc>
      </w:tr>
      <w:tr w:rsidR="008D0CB4">
        <w:trPr>
          <w:cantSplit/>
        </w:trPr>
        <w:tc>
          <w:tcPr>
            <w:tcW w:w="1980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Accountability</w:t>
            </w:r>
          </w:p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AF37C8">
              <w:rPr>
                <w:rFonts w:ascii="Arial" w:hAnsi="Arial" w:cs="Arial"/>
                <w:szCs w:val="20"/>
              </w:rPr>
              <w:t>Citizenship</w:t>
            </w:r>
            <w:r>
              <w:rPr>
                <w:rFonts w:ascii="Arial" w:hAnsi="Arial" w:cs="Arial"/>
                <w:szCs w:val="20"/>
              </w:rPr>
              <w:t xml:space="preserve"> achieving at grade 4 and 5, well above national average.</w:t>
            </w:r>
          </w:p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AF37C8">
              <w:rPr>
                <w:rFonts w:ascii="Arial" w:hAnsi="Arial" w:cs="Arial"/>
                <w:szCs w:val="20"/>
              </w:rPr>
              <w:t>Citizenship</w:t>
            </w:r>
            <w:r>
              <w:rPr>
                <w:rFonts w:ascii="Arial" w:hAnsi="Arial" w:cs="Arial"/>
                <w:szCs w:val="20"/>
              </w:rPr>
              <w:t xml:space="preserve"> achieving top grades, is well above national average (7-9).</w:t>
            </w:r>
          </w:p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Actual budget spend against forecast.</w:t>
            </w:r>
          </w:p>
        </w:tc>
      </w:tr>
    </w:tbl>
    <w:p w:rsidR="008D0CB4" w:rsidRDefault="008D0CB4"/>
    <w:sectPr w:rsidR="008D0CB4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89" w:rsidRDefault="002B5189">
      <w:r>
        <w:separator/>
      </w:r>
    </w:p>
  </w:endnote>
  <w:endnote w:type="continuationSeparator" w:id="0">
    <w:p w:rsidR="002B5189" w:rsidRDefault="002B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8D0CB4">
    <w:pPr>
      <w:pStyle w:val="Footer"/>
    </w:pPr>
  </w:p>
  <w:p w:rsidR="008D0CB4" w:rsidRDefault="008D0CB4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89" w:rsidRDefault="002B5189">
      <w:r>
        <w:separator/>
      </w:r>
    </w:p>
  </w:footnote>
  <w:footnote w:type="continuationSeparator" w:id="0">
    <w:p w:rsidR="002B5189" w:rsidRDefault="002B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E8788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B4"/>
    <w:rsid w:val="00162333"/>
    <w:rsid w:val="002B5189"/>
    <w:rsid w:val="008D0CB4"/>
    <w:rsid w:val="00A53C15"/>
    <w:rsid w:val="00AF37C8"/>
    <w:rsid w:val="00E8788E"/>
    <w:rsid w:val="00F7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58E2D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Chris Stokes</cp:lastModifiedBy>
  <cp:revision>5</cp:revision>
  <dcterms:created xsi:type="dcterms:W3CDTF">2018-02-23T14:59:00Z</dcterms:created>
  <dcterms:modified xsi:type="dcterms:W3CDTF">2018-05-08T15:31:00Z</dcterms:modified>
</cp:coreProperties>
</file>