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76" w:rsidRDefault="00370F76" w:rsidP="00370F76">
      <w:pPr>
        <w:pStyle w:val="BodyText"/>
        <w:kinsoku w:val="0"/>
        <w:overflowPunct w:val="0"/>
        <w:spacing w:line="411" w:lineRule="exact"/>
        <w:ind w:left="566"/>
        <w:rPr>
          <w:b/>
          <w:bCs/>
          <w:color w:val="63122A"/>
          <w:sz w:val="32"/>
          <w:szCs w:val="32"/>
        </w:rPr>
      </w:pPr>
      <w:r>
        <w:rPr>
          <w:b/>
          <w:bCs/>
          <w:color w:val="63122A"/>
          <w:sz w:val="32"/>
          <w:szCs w:val="32"/>
        </w:rPr>
        <w:t>FOUNDING PRINCIPAL</w:t>
      </w:r>
    </w:p>
    <w:p w:rsidR="00370F76" w:rsidRDefault="00370F76" w:rsidP="00370F76">
      <w:pPr>
        <w:pStyle w:val="BodyText"/>
        <w:kinsoku w:val="0"/>
        <w:overflowPunct w:val="0"/>
        <w:spacing w:line="310" w:lineRule="exact"/>
        <w:ind w:left="566"/>
        <w:rPr>
          <w:color w:val="303539"/>
          <w:sz w:val="24"/>
          <w:szCs w:val="24"/>
        </w:rPr>
      </w:pPr>
      <w:r>
        <w:rPr>
          <w:color w:val="303539"/>
          <w:sz w:val="24"/>
          <w:szCs w:val="24"/>
        </w:rPr>
        <w:t>THE HAMILTON INTERNATIONAL SCHOOL, DOHA, QATAR</w:t>
      </w: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370F76" w:rsidRDefault="00370F76" w:rsidP="00370F76">
      <w:pPr>
        <w:pStyle w:val="BodyText"/>
        <w:kinsoku w:val="0"/>
        <w:overflowPunct w:val="0"/>
        <w:spacing w:before="2"/>
        <w:rPr>
          <w:sz w:val="27"/>
          <w:szCs w:val="27"/>
        </w:rPr>
        <w:sectPr w:rsidR="00370F76">
          <w:pgSz w:w="11910" w:h="16840"/>
          <w:pgMar w:top="640" w:right="0" w:bottom="740" w:left="0" w:header="0" w:footer="556" w:gutter="0"/>
          <w:cols w:space="720" w:equalWidth="0">
            <w:col w:w="11910"/>
          </w:cols>
          <w:noEndnote/>
        </w:sectPr>
      </w:pPr>
    </w:p>
    <w:p w:rsidR="00370F76" w:rsidRDefault="00370F76" w:rsidP="00370F76">
      <w:pPr>
        <w:pStyle w:val="BodyText"/>
        <w:kinsoku w:val="0"/>
        <w:overflowPunct w:val="0"/>
        <w:spacing w:before="100"/>
        <w:ind w:left="566"/>
        <w:rPr>
          <w:b/>
          <w:bCs/>
          <w:color w:val="63122A"/>
          <w:sz w:val="28"/>
          <w:szCs w:val="28"/>
        </w:rPr>
      </w:pPr>
      <w:r>
        <w:rPr>
          <w:b/>
          <w:bCs/>
          <w:color w:val="63122A"/>
          <w:sz w:val="28"/>
          <w:szCs w:val="28"/>
        </w:rPr>
        <w:t>Job Description</w:t>
      </w:r>
    </w:p>
    <w:p w:rsidR="00370F76" w:rsidRDefault="00370F76" w:rsidP="00370F76">
      <w:pPr>
        <w:pStyle w:val="Heading4"/>
        <w:kinsoku w:val="0"/>
        <w:overflowPunct w:val="0"/>
        <w:spacing w:before="156"/>
        <w:rPr>
          <w:color w:val="1D1D1B"/>
        </w:rPr>
      </w:pPr>
      <w:r>
        <w:rPr>
          <w:color w:val="1D1D1B"/>
        </w:rPr>
        <w:t>Reporting Structure</w:t>
      </w:r>
    </w:p>
    <w:p w:rsidR="00370F76" w:rsidRDefault="00370F76" w:rsidP="00370F76">
      <w:pPr>
        <w:pStyle w:val="BodyText"/>
        <w:kinsoku w:val="0"/>
        <w:overflowPunct w:val="0"/>
        <w:spacing w:before="15"/>
        <w:ind w:left="566"/>
        <w:rPr>
          <w:color w:val="1D1D1B"/>
        </w:rPr>
      </w:pPr>
      <w:r>
        <w:rPr>
          <w:color w:val="1D1D1B"/>
        </w:rPr>
        <w:t>Reports to the Regional Managing Director, Middle East.</w:t>
      </w:r>
    </w:p>
    <w:p w:rsidR="00370F76" w:rsidRDefault="00370F76" w:rsidP="00370F76">
      <w:pPr>
        <w:pStyle w:val="BodyText"/>
        <w:kinsoku w:val="0"/>
        <w:overflowPunct w:val="0"/>
        <w:spacing w:before="185" w:line="254" w:lineRule="auto"/>
        <w:ind w:left="566" w:right="315"/>
        <w:rPr>
          <w:color w:val="1D1D1B"/>
        </w:rPr>
      </w:pPr>
      <w:r>
        <w:rPr>
          <w:color w:val="1D1D1B"/>
        </w:rPr>
        <w:t>The Principal will take overall responsibility for the leadership, organization and management of The Hamilton International School to ensure delivery of: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17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strategic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vision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inspiring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leadership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across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100" w:line="254" w:lineRule="auto"/>
        <w:ind w:right="931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plan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for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growth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pupil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numbers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including the expansion of international</w:t>
      </w:r>
      <w:r>
        <w:rPr>
          <w:color w:val="1D1D1B"/>
          <w:spacing w:val="-1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students.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1229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The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achievement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agreed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Development Plan for the next 3–5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years.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line="254" w:lineRule="auto"/>
        <w:ind w:right="654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An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excellent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learning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environment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clearly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showing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 commitment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effective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learning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opportunities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 a learning environment which meets the needs of students, staff and the expectations of</w:t>
      </w:r>
      <w:r>
        <w:rPr>
          <w:color w:val="1D1D1B"/>
          <w:spacing w:val="-2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parents.</w:t>
      </w:r>
    </w:p>
    <w:p w:rsidR="00370F76" w:rsidRDefault="00370F76" w:rsidP="00370F76">
      <w:pPr>
        <w:pStyle w:val="BodyText"/>
        <w:kinsoku w:val="0"/>
        <w:overflowPunct w:val="0"/>
        <w:rPr>
          <w:sz w:val="24"/>
          <w:szCs w:val="24"/>
        </w:rPr>
      </w:pPr>
    </w:p>
    <w:p w:rsidR="00370F76" w:rsidRDefault="00370F76" w:rsidP="00370F76">
      <w:pPr>
        <w:pStyle w:val="Heading4"/>
        <w:kinsoku w:val="0"/>
        <w:overflowPunct w:val="0"/>
        <w:rPr>
          <w:color w:val="1D1D1B"/>
        </w:rPr>
      </w:pPr>
      <w:r>
        <w:rPr>
          <w:color w:val="1D1D1B"/>
        </w:rPr>
        <w:t>Quality Learning and Standards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185" w:line="254" w:lineRule="auto"/>
        <w:ind w:right="558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Enable school leaders to lead learning that meets individual students’ needs and create a learning environment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within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that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puts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learning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 achievement at the heart of all the school</w:t>
      </w:r>
      <w:r>
        <w:rPr>
          <w:color w:val="1D1D1B"/>
          <w:spacing w:val="-3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does.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 the UK and IB curricula are implemented</w:t>
      </w:r>
      <w:r>
        <w:rPr>
          <w:color w:val="1D1D1B"/>
          <w:spacing w:val="-24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effectively.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99" w:line="254" w:lineRule="auto"/>
        <w:ind w:right="751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Establish, with the school’s Leadership Team, challenging but realistic learning targets that show value-added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for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student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enable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him/her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 reach their goals, both academic and</w:t>
      </w:r>
      <w:r>
        <w:rPr>
          <w:color w:val="1D1D1B"/>
          <w:spacing w:val="-2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personal.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123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 that students’ personal development is effectively promoted through the breadth of curriculum as well as extra-curricular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learning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opportunities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other</w:t>
      </w:r>
      <w:r>
        <w:rPr>
          <w:color w:val="1D1D1B"/>
          <w:spacing w:val="-1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activities.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1023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Promote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Looking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for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Learning,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ensuring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all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staff are trained to undertake this</w:t>
      </w:r>
      <w:r>
        <w:rPr>
          <w:color w:val="1D1D1B"/>
          <w:spacing w:val="-1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effectively.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line="254" w:lineRule="auto"/>
        <w:ind w:right="309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analyses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data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thoroughly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both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monitor student improvement and set suitable targets for all students that are challenging but</w:t>
      </w:r>
      <w:r>
        <w:rPr>
          <w:color w:val="1D1D1B"/>
          <w:spacing w:val="-31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achievable.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1046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Use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data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analysis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set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some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targets each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year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for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schools’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Improvement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Plans.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line="254" w:lineRule="auto"/>
        <w:ind w:right="1184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Use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self-evaluation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termly,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tool,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assess progress across the school and plan for interventions as well as</w:t>
      </w:r>
      <w:r>
        <w:rPr>
          <w:color w:val="1D1D1B"/>
          <w:spacing w:val="-1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improvements.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507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In conjunction with the Directors of ISP, other Principals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Heads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across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ISP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Group,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contribute to the identification and sharing of best</w:t>
      </w:r>
      <w:r>
        <w:rPr>
          <w:color w:val="1D1D1B"/>
          <w:spacing w:val="-2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practice.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131" w:line="254" w:lineRule="auto"/>
        <w:ind w:left="485" w:right="1159"/>
        <w:rPr>
          <w:color w:val="1D1D1B"/>
          <w:sz w:val="18"/>
          <w:szCs w:val="18"/>
        </w:rPr>
      </w:pPr>
      <w:r>
        <w:rPr>
          <w:color w:val="1D1D1B"/>
          <w:spacing w:val="-1"/>
          <w:sz w:val="18"/>
          <w:szCs w:val="18"/>
        </w:rPr>
        <w:br w:type="column"/>
      </w:r>
      <w:r>
        <w:rPr>
          <w:color w:val="1D1D1B"/>
          <w:sz w:val="18"/>
          <w:szCs w:val="18"/>
        </w:rPr>
        <w:t>Ensure that Group policies and local regulatory requirements for the curriculum, school premises, health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safety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well-being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staff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students are known, understood and followed by</w:t>
      </w:r>
      <w:r>
        <w:rPr>
          <w:color w:val="1D1D1B"/>
          <w:spacing w:val="-1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all.</w:t>
      </w:r>
    </w:p>
    <w:p w:rsidR="00370F76" w:rsidRDefault="00370F76" w:rsidP="00370F76">
      <w:pPr>
        <w:pStyle w:val="BodyText"/>
        <w:kinsoku w:val="0"/>
        <w:overflowPunct w:val="0"/>
        <w:rPr>
          <w:sz w:val="24"/>
          <w:szCs w:val="24"/>
        </w:rPr>
      </w:pPr>
    </w:p>
    <w:p w:rsidR="00370F76" w:rsidRDefault="00370F76" w:rsidP="00370F76">
      <w:pPr>
        <w:pStyle w:val="Heading4"/>
        <w:kinsoku w:val="0"/>
        <w:overflowPunct w:val="0"/>
        <w:ind w:left="258"/>
        <w:rPr>
          <w:color w:val="1D1D1B"/>
        </w:rPr>
      </w:pPr>
      <w:r>
        <w:rPr>
          <w:color w:val="1D1D1B"/>
        </w:rPr>
        <w:t>Commercial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185" w:line="254" w:lineRule="auto"/>
        <w:ind w:left="485" w:right="1674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Analyse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needs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market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take</w:t>
      </w:r>
      <w:r>
        <w:rPr>
          <w:color w:val="1D1D1B"/>
          <w:spacing w:val="-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steps to ensure the school remains</w:t>
      </w:r>
      <w:r>
        <w:rPr>
          <w:color w:val="1D1D1B"/>
          <w:spacing w:val="-21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competitive.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line="254" w:lineRule="auto"/>
        <w:ind w:left="485" w:right="178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Outreach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businesses,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who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bring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employees and their families into the city, to ensure they are aware of the ISP school’s</w:t>
      </w:r>
      <w:r>
        <w:rPr>
          <w:color w:val="1D1D1B"/>
          <w:spacing w:val="-2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offering.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ind w:left="485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Develop and ensure implementation of the marketing</w:t>
      </w:r>
      <w:r>
        <w:rPr>
          <w:color w:val="1D1D1B"/>
          <w:spacing w:val="-2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plans.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100" w:line="254" w:lineRule="auto"/>
        <w:ind w:left="485" w:right="2286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Act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ISP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ambassador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representing the Group as well as the</w:t>
      </w:r>
      <w:r>
        <w:rPr>
          <w:color w:val="1D1D1B"/>
          <w:spacing w:val="-1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86" w:line="254" w:lineRule="auto"/>
        <w:ind w:left="485" w:right="1472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efficient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effective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use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resources (teachers, facilities and teaching materials)</w:t>
      </w:r>
      <w:r>
        <w:rPr>
          <w:color w:val="1D1D1B"/>
          <w:spacing w:val="-23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</w:t>
      </w:r>
    </w:p>
    <w:p w:rsidR="00370F76" w:rsidRDefault="00370F76" w:rsidP="00370F76">
      <w:pPr>
        <w:pStyle w:val="BodyText"/>
        <w:kinsoku w:val="0"/>
        <w:overflowPunct w:val="0"/>
        <w:ind w:left="485"/>
        <w:rPr>
          <w:color w:val="1D1D1B"/>
        </w:rPr>
      </w:pPr>
      <w:r>
        <w:rPr>
          <w:color w:val="1D1D1B"/>
        </w:rPr>
        <w:t>the delivery of educational excellence.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100" w:line="254" w:lineRule="auto"/>
        <w:ind w:left="485" w:right="1775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Take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necessary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steps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manage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risk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have in place plans for disaster</w:t>
      </w:r>
      <w:r>
        <w:rPr>
          <w:color w:val="1D1D1B"/>
          <w:spacing w:val="-1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recovery.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line="254" w:lineRule="auto"/>
        <w:ind w:left="485" w:right="585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Take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steps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actively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ensure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management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Health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 Safety is secure in the schools including appropriate action on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annual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health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safety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risk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assessments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site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walks.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86" w:line="254" w:lineRule="auto"/>
        <w:ind w:left="485" w:right="1039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budget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holders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manage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cost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base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deliver or exceed the profit target in the school’s budget. This includes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tight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monitoring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early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action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invoices,</w:t>
      </w:r>
    </w:p>
    <w:p w:rsidR="00370F76" w:rsidRDefault="00370F76" w:rsidP="00370F76">
      <w:pPr>
        <w:pStyle w:val="BodyText"/>
        <w:kinsoku w:val="0"/>
        <w:overflowPunct w:val="0"/>
        <w:spacing w:line="254" w:lineRule="auto"/>
        <w:ind w:left="485" w:right="526"/>
        <w:rPr>
          <w:color w:val="1D1D1B"/>
        </w:rPr>
      </w:pPr>
      <w:r>
        <w:rPr>
          <w:color w:val="1D1D1B"/>
        </w:rPr>
        <w:t>payments and debtors, as well as compliance with corporate rules governing purchasing and the recruitment of staff especially where Head Office approval is required.</w:t>
      </w:r>
    </w:p>
    <w:p w:rsidR="00370F76" w:rsidRDefault="00370F76" w:rsidP="00370F76">
      <w:pPr>
        <w:pStyle w:val="BodyText"/>
        <w:kinsoku w:val="0"/>
        <w:overflowPunct w:val="0"/>
        <w:rPr>
          <w:sz w:val="24"/>
          <w:szCs w:val="24"/>
        </w:rPr>
      </w:pPr>
    </w:p>
    <w:p w:rsidR="00370F76" w:rsidRDefault="00370F76" w:rsidP="00370F76">
      <w:pPr>
        <w:pStyle w:val="Heading4"/>
        <w:kinsoku w:val="0"/>
        <w:overflowPunct w:val="0"/>
        <w:ind w:left="258"/>
        <w:rPr>
          <w:color w:val="1D1D1B"/>
        </w:rPr>
      </w:pPr>
      <w:r>
        <w:rPr>
          <w:color w:val="1D1D1B"/>
        </w:rPr>
        <w:t>Strategic Planning &amp; Vision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185" w:line="254" w:lineRule="auto"/>
        <w:ind w:left="485" w:right="1029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Lead the creation and implementation of the school’s vision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compliance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overarching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Group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vision.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line="254" w:lineRule="auto"/>
        <w:ind w:left="485" w:right="1432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Work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school’s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Leadership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Team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ensure effective implementation and monitoring of the individual team/subject strategic</w:t>
      </w:r>
      <w:r>
        <w:rPr>
          <w:color w:val="1D1D1B"/>
          <w:spacing w:val="-11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plans.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86" w:line="254" w:lineRule="auto"/>
        <w:ind w:left="485" w:right="107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 a staffing structure for teaching and associate staff,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including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Leadership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Team,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place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following consultation, to ensure the effective implementation of the school’s Strategic (3 year) and Annual Plans.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86" w:line="254" w:lineRule="auto"/>
        <w:ind w:left="485" w:right="757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Appoint staff with the appropriate skills and knowledge and manage their performance in line with the prevailing legislation,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through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provision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appropriate</w:t>
      </w:r>
      <w:r>
        <w:rPr>
          <w:color w:val="1D1D1B"/>
          <w:spacing w:val="-1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induction, training and performance management</w:t>
      </w:r>
      <w:r>
        <w:rPr>
          <w:color w:val="1D1D1B"/>
          <w:spacing w:val="-1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systems.</w:t>
      </w:r>
    </w:p>
    <w:p w:rsidR="00370F76" w:rsidRDefault="00370F76" w:rsidP="00370F76">
      <w:pPr>
        <w:pStyle w:val="ListParagraph"/>
        <w:numPr>
          <w:ilvl w:val="0"/>
          <w:numId w:val="2"/>
        </w:numPr>
        <w:tabs>
          <w:tab w:val="left" w:pos="486"/>
        </w:tabs>
        <w:kinsoku w:val="0"/>
        <w:overflowPunct w:val="0"/>
        <w:spacing w:before="86" w:line="254" w:lineRule="auto"/>
        <w:ind w:left="485" w:right="757"/>
        <w:rPr>
          <w:color w:val="1D1D1B"/>
          <w:sz w:val="18"/>
          <w:szCs w:val="18"/>
        </w:rPr>
        <w:sectPr w:rsidR="00370F7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68" w:space="40"/>
            <w:col w:w="6102"/>
          </w:cols>
          <w:noEndnote/>
        </w:sectPr>
      </w:pP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rPr>
          <w:sz w:val="20"/>
          <w:szCs w:val="20"/>
        </w:rPr>
      </w:pPr>
    </w:p>
    <w:p w:rsidR="00370F76" w:rsidRDefault="00370F76" w:rsidP="00370F76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:rsidR="00370F76" w:rsidRDefault="00370F76" w:rsidP="00370F76">
      <w:pPr>
        <w:pStyle w:val="BodyText"/>
        <w:kinsoku w:val="0"/>
        <w:overflowPunct w:val="0"/>
        <w:spacing w:before="11"/>
        <w:rPr>
          <w:sz w:val="26"/>
          <w:szCs w:val="26"/>
        </w:rPr>
        <w:sectPr w:rsidR="00370F76">
          <w:pgSz w:w="11910" w:h="16840"/>
          <w:pgMar w:top="640" w:right="0" w:bottom="740" w:left="0" w:header="0" w:footer="556" w:gutter="0"/>
          <w:cols w:space="720" w:equalWidth="0">
            <w:col w:w="11910"/>
          </w:cols>
          <w:noEndnote/>
        </w:sectPr>
      </w:pP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131" w:line="254" w:lineRule="auto"/>
        <w:ind w:right="123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 the school promotes the well-being of the staff to maximise their professional contribution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their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sense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satisfaction.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line="254" w:lineRule="auto"/>
        <w:ind w:right="528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Meet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statutory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responsibilities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regarding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health and safety, equality and diversity in the workplace and other relevant employment</w:t>
      </w:r>
      <w:r>
        <w:rPr>
          <w:color w:val="1D1D1B"/>
          <w:spacing w:val="-1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legislation.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ind w:right="508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Adhere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Group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policies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procedures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unless authorisation has been obtained to do</w:t>
      </w:r>
      <w:r>
        <w:rPr>
          <w:color w:val="1D1D1B"/>
          <w:spacing w:val="-3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otherwise.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line="254" w:lineRule="auto"/>
        <w:ind w:right="223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school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communicates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regularly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parents informing them of their children’s</w:t>
      </w:r>
      <w:r>
        <w:rPr>
          <w:color w:val="1D1D1B"/>
          <w:spacing w:val="-20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performance,</w:t>
      </w:r>
    </w:p>
    <w:p w:rsidR="00370F76" w:rsidRDefault="00370F76" w:rsidP="00370F76">
      <w:pPr>
        <w:pStyle w:val="BodyText"/>
        <w:kinsoku w:val="0"/>
        <w:overflowPunct w:val="0"/>
        <w:spacing w:line="254" w:lineRule="auto"/>
        <w:ind w:left="793" w:right="68"/>
        <w:rPr>
          <w:color w:val="1D1D1B"/>
        </w:rPr>
      </w:pPr>
      <w:r>
        <w:rPr>
          <w:color w:val="1D1D1B"/>
        </w:rPr>
        <w:t>ensure an effective partnership with the different schools’ communities, and enable effective two-</w:t>
      </w:r>
    </w:p>
    <w:p w:rsidR="00370F76" w:rsidRDefault="00370F76" w:rsidP="00370F76">
      <w:pPr>
        <w:pStyle w:val="BodyText"/>
        <w:kinsoku w:val="0"/>
        <w:overflowPunct w:val="0"/>
        <w:spacing w:before="1" w:line="254" w:lineRule="auto"/>
        <w:ind w:left="793" w:right="68"/>
        <w:rPr>
          <w:color w:val="1D1D1B"/>
        </w:rPr>
      </w:pPr>
      <w:r>
        <w:rPr>
          <w:color w:val="1D1D1B"/>
        </w:rPr>
        <w:t>way communication throughout the school ensuring effective sharing of information to staff, students, parents and the schools’ management.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Provide information as required by</w:t>
      </w:r>
      <w:r>
        <w:rPr>
          <w:color w:val="1D1D1B"/>
          <w:spacing w:val="-14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ISP.</w:t>
      </w:r>
    </w:p>
    <w:p w:rsidR="00370F76" w:rsidRDefault="00370F76" w:rsidP="00370F76">
      <w:pPr>
        <w:pStyle w:val="BodyText"/>
        <w:kinsoku w:val="0"/>
        <w:overflowPunct w:val="0"/>
        <w:rPr>
          <w:sz w:val="24"/>
          <w:szCs w:val="24"/>
        </w:rPr>
      </w:pPr>
    </w:p>
    <w:p w:rsidR="00370F76" w:rsidRDefault="00370F76" w:rsidP="00370F76">
      <w:pPr>
        <w:pStyle w:val="Heading4"/>
        <w:kinsoku w:val="0"/>
        <w:overflowPunct w:val="0"/>
        <w:spacing w:before="203"/>
        <w:rPr>
          <w:color w:val="1D1D1B"/>
        </w:rPr>
      </w:pPr>
      <w:r>
        <w:rPr>
          <w:color w:val="1D1D1B"/>
        </w:rPr>
        <w:t>Personal Development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185" w:line="254" w:lineRule="auto"/>
        <w:ind w:right="508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Keep abreast of education pedagogy and emerging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technologies,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together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developments in education both in the US and</w:t>
      </w:r>
      <w:r>
        <w:rPr>
          <w:color w:val="1D1D1B"/>
          <w:spacing w:val="-2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internationally.</w:t>
      </w:r>
    </w:p>
    <w:p w:rsidR="00370F76" w:rsidRDefault="00370F76" w:rsidP="00370F76">
      <w:pPr>
        <w:pStyle w:val="ListParagraph"/>
        <w:numPr>
          <w:ilvl w:val="1"/>
          <w:numId w:val="2"/>
        </w:numPr>
        <w:tabs>
          <w:tab w:val="left" w:pos="794"/>
        </w:tabs>
        <w:kinsoku w:val="0"/>
        <w:overflowPunct w:val="0"/>
        <w:spacing w:before="86" w:line="254" w:lineRule="auto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Ensure the school sees the management of staff’s personal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development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part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of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the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Group’s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commitment to quality, including staff training. This commitment involves active participation in the appraisal (Professional Practice Review) process, during which individual employee developmental needs will be</w:t>
      </w:r>
      <w:r>
        <w:rPr>
          <w:color w:val="1D1D1B"/>
          <w:spacing w:val="-21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highlighted.</w:t>
      </w:r>
    </w:p>
    <w:p w:rsidR="00370F76" w:rsidRDefault="00370F76" w:rsidP="00370F76">
      <w:pPr>
        <w:pStyle w:val="Heading1"/>
        <w:kinsoku w:val="0"/>
        <w:overflowPunct w:val="0"/>
        <w:ind w:left="397"/>
        <w:rPr>
          <w:color w:val="63122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63122A"/>
        </w:rPr>
        <w:t>Person Specification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56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Bachelor’s degree and Qualified Teacher</w:t>
      </w:r>
      <w:r>
        <w:rPr>
          <w:color w:val="1D1D1B"/>
          <w:spacing w:val="-1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Status.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Master’s degree in Education (desirable but not</w:t>
      </w:r>
      <w:r>
        <w:rPr>
          <w:color w:val="1D1D1B"/>
          <w:spacing w:val="-2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essential).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Fluent in English, both written and</w:t>
      </w:r>
      <w:r>
        <w:rPr>
          <w:color w:val="1D1D1B"/>
          <w:spacing w:val="-16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spoken.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Up-to-date knowledge and experience of the UK and IB</w:t>
      </w:r>
      <w:r>
        <w:rPr>
          <w:color w:val="1D1D1B"/>
          <w:spacing w:val="-2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curricula.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 w:line="254" w:lineRule="auto"/>
        <w:ind w:right="848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Minimum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5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years’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successful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relevant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experience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in</w:t>
      </w:r>
      <w:r>
        <w:rPr>
          <w:color w:val="1D1D1B"/>
          <w:spacing w:val="-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 position of school leadership</w:t>
      </w:r>
      <w:r>
        <w:rPr>
          <w:color w:val="1D1D1B"/>
          <w:spacing w:val="-10"/>
          <w:sz w:val="18"/>
          <w:szCs w:val="18"/>
        </w:rPr>
        <w:t>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Overseas teaching experience, Middle East</w:t>
      </w:r>
      <w:r>
        <w:rPr>
          <w:color w:val="1D1D1B"/>
          <w:spacing w:val="-17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preferred.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Start-up school</w:t>
      </w:r>
      <w:r>
        <w:rPr>
          <w:color w:val="1D1D1B"/>
          <w:spacing w:val="-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experience.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 w:line="254" w:lineRule="auto"/>
        <w:ind w:right="923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Minimum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5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years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teaching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experience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as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</w:t>
      </w:r>
      <w:r>
        <w:rPr>
          <w:color w:val="1D1D1B"/>
          <w:spacing w:val="-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outstanding teacher.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Evidence of relevant Continuous Professional</w:t>
      </w:r>
      <w:r>
        <w:rPr>
          <w:color w:val="1D1D1B"/>
          <w:spacing w:val="-2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Development.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 w:line="254" w:lineRule="auto"/>
        <w:ind w:right="591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Collaborative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leadership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style,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with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excellent</w:t>
      </w:r>
      <w:r>
        <w:rPr>
          <w:color w:val="1D1D1B"/>
          <w:spacing w:val="-12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communication and interpersonal</w:t>
      </w:r>
      <w:r>
        <w:rPr>
          <w:color w:val="1D1D1B"/>
          <w:spacing w:val="-5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skills.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Flexible and adaptable to change, growth and</w:t>
      </w:r>
      <w:r>
        <w:rPr>
          <w:color w:val="1D1D1B"/>
          <w:spacing w:val="-28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development.</w:t>
      </w:r>
    </w:p>
    <w:p w:rsidR="00370F76" w:rsidRDefault="00370F76" w:rsidP="00370F76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before="100" w:line="254" w:lineRule="auto"/>
        <w:ind w:right="1172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>Ambitious,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hard-working,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motivated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and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a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strong</w:t>
      </w:r>
      <w:r>
        <w:rPr>
          <w:color w:val="1D1D1B"/>
          <w:spacing w:val="-9"/>
          <w:sz w:val="18"/>
          <w:szCs w:val="18"/>
        </w:rPr>
        <w:t xml:space="preserve"> </w:t>
      </w:r>
      <w:r>
        <w:rPr>
          <w:color w:val="1D1D1B"/>
          <w:sz w:val="18"/>
          <w:szCs w:val="18"/>
        </w:rPr>
        <w:t>role model.</w:t>
      </w:r>
    </w:p>
    <w:p w:rsidR="00370F76" w:rsidRDefault="00370F76" w:rsidP="00370F76">
      <w:pPr>
        <w:pStyle w:val="BodyText"/>
        <w:kinsoku w:val="0"/>
        <w:overflowPunct w:val="0"/>
        <w:rPr>
          <w:sz w:val="24"/>
          <w:szCs w:val="24"/>
        </w:rPr>
      </w:pPr>
    </w:p>
    <w:p w:rsidR="00370F76" w:rsidRDefault="00370F76" w:rsidP="00370F76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:rsidR="00370F76" w:rsidRDefault="00370F76" w:rsidP="00370F76">
      <w:pPr>
        <w:pStyle w:val="Heading1"/>
        <w:kinsoku w:val="0"/>
        <w:overflowPunct w:val="0"/>
        <w:spacing w:before="1"/>
        <w:ind w:left="397"/>
        <w:rPr>
          <w:color w:val="63122A"/>
        </w:rPr>
      </w:pPr>
      <w:r>
        <w:rPr>
          <w:color w:val="63122A"/>
        </w:rPr>
        <w:t>Remuneration Package</w:t>
      </w:r>
    </w:p>
    <w:p w:rsidR="00370F76" w:rsidRDefault="00370F76" w:rsidP="00370F76">
      <w:pPr>
        <w:pStyle w:val="BodyText"/>
        <w:kinsoku w:val="0"/>
        <w:overflowPunct w:val="0"/>
        <w:spacing w:before="155" w:line="254" w:lineRule="auto"/>
        <w:ind w:left="397" w:right="1044"/>
        <w:rPr>
          <w:color w:val="1D1D1B"/>
        </w:rPr>
      </w:pPr>
      <w:r>
        <w:rPr>
          <w:color w:val="1D1D1B"/>
        </w:rPr>
        <w:t>A competitive salary will be offered, along with free school tuition for school-age dependents.</w:t>
      </w:r>
    </w:p>
    <w:p w:rsidR="00370F76" w:rsidRDefault="00370F76" w:rsidP="00370F76">
      <w:pPr>
        <w:pStyle w:val="BodyText"/>
        <w:kinsoku w:val="0"/>
        <w:overflowPunct w:val="0"/>
        <w:spacing w:before="155" w:line="254" w:lineRule="auto"/>
        <w:ind w:left="397" w:right="1044"/>
        <w:rPr>
          <w:color w:val="1D1D1B"/>
        </w:rPr>
        <w:sectPr w:rsidR="00370F7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29" w:space="40"/>
            <w:col w:w="6241"/>
          </w:cols>
          <w:noEndnote/>
        </w:sectPr>
      </w:pPr>
    </w:p>
    <w:p w:rsidR="00370F76" w:rsidRDefault="00370F76" w:rsidP="00370F76">
      <w:pPr>
        <w:pStyle w:val="BodyText"/>
        <w:kinsoku w:val="0"/>
        <w:overflowPunct w:val="0"/>
        <w:spacing w:before="155" w:line="254" w:lineRule="auto"/>
        <w:ind w:left="397" w:right="1044"/>
        <w:rPr>
          <w:color w:val="1D1D1B"/>
        </w:rPr>
        <w:sectPr w:rsidR="00370F76">
          <w:type w:val="continuous"/>
          <w:pgSz w:w="11910" w:h="16840"/>
          <w:pgMar w:top="0" w:right="0" w:bottom="0" w:left="0" w:header="720" w:footer="720" w:gutter="0"/>
          <w:cols w:space="720" w:equalWidth="0">
            <w:col w:w="11910"/>
          </w:cols>
          <w:noEndnote/>
        </w:sectPr>
      </w:pPr>
    </w:p>
    <w:p w:rsidR="00370F76" w:rsidRDefault="00370F76" w:rsidP="00370F76"/>
    <w:p w:rsidR="00CA6C73" w:rsidRDefault="00CA6C73">
      <w:bookmarkStart w:id="0" w:name="_GoBack"/>
      <w:bookmarkEnd w:id="0"/>
    </w:p>
    <w:sectPr w:rsidR="00CA6C73">
      <w:type w:val="continuous"/>
      <w:pgSz w:w="11910" w:h="16840"/>
      <w:pgMar w:top="0" w:right="0" w:bottom="0" w:left="0" w:header="720" w:footer="720" w:gutter="0"/>
      <w:cols w:num="2" w:space="720" w:equalWidth="0">
        <w:col w:w="5739" w:space="40"/>
        <w:col w:w="61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443" w:hanging="227"/>
      </w:pPr>
      <w:rPr>
        <w:rFonts w:ascii="Zapf Dingbats" w:hAnsi="Zapf Dingbats"/>
        <w:b w:val="0"/>
        <w:color w:val="63122A"/>
        <w:spacing w:val="-13"/>
        <w:w w:val="100"/>
        <w:position w:val="2"/>
        <w:sz w:val="12"/>
      </w:rPr>
    </w:lvl>
    <w:lvl w:ilvl="1">
      <w:numFmt w:val="bullet"/>
      <w:lvlText w:val="●"/>
      <w:lvlJc w:val="left"/>
      <w:pPr>
        <w:ind w:left="793" w:hanging="227"/>
      </w:pPr>
      <w:rPr>
        <w:rFonts w:ascii="Zapf Dingbats" w:hAnsi="Zapf Dingbats"/>
        <w:b w:val="0"/>
        <w:color w:val="63122A"/>
        <w:spacing w:val="-13"/>
        <w:w w:val="100"/>
        <w:position w:val="2"/>
        <w:sz w:val="12"/>
      </w:rPr>
    </w:lvl>
    <w:lvl w:ilvl="2">
      <w:numFmt w:val="bullet"/>
      <w:lvlText w:val="•"/>
      <w:lvlJc w:val="left"/>
      <w:pPr>
        <w:ind w:left="686" w:hanging="227"/>
      </w:pPr>
    </w:lvl>
    <w:lvl w:ilvl="3">
      <w:numFmt w:val="bullet"/>
      <w:lvlText w:val="•"/>
      <w:lvlJc w:val="left"/>
      <w:pPr>
        <w:ind w:left="573" w:hanging="227"/>
      </w:pPr>
    </w:lvl>
    <w:lvl w:ilvl="4">
      <w:numFmt w:val="bullet"/>
      <w:lvlText w:val="•"/>
      <w:lvlJc w:val="left"/>
      <w:pPr>
        <w:ind w:left="459" w:hanging="227"/>
      </w:pPr>
    </w:lvl>
    <w:lvl w:ilvl="5">
      <w:numFmt w:val="bullet"/>
      <w:lvlText w:val="•"/>
      <w:lvlJc w:val="left"/>
      <w:pPr>
        <w:ind w:left="346" w:hanging="227"/>
      </w:pPr>
    </w:lvl>
    <w:lvl w:ilvl="6">
      <w:numFmt w:val="bullet"/>
      <w:lvlText w:val="•"/>
      <w:lvlJc w:val="left"/>
      <w:pPr>
        <w:ind w:left="232" w:hanging="227"/>
      </w:pPr>
    </w:lvl>
    <w:lvl w:ilvl="7">
      <w:numFmt w:val="bullet"/>
      <w:lvlText w:val="•"/>
      <w:lvlJc w:val="left"/>
      <w:pPr>
        <w:ind w:left="119" w:hanging="227"/>
      </w:pPr>
    </w:lvl>
    <w:lvl w:ilvl="8">
      <w:numFmt w:val="bullet"/>
      <w:lvlText w:val="•"/>
      <w:lvlJc w:val="left"/>
      <w:pPr>
        <w:ind w:left="6" w:hanging="227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624" w:hanging="227"/>
      </w:pPr>
      <w:rPr>
        <w:rFonts w:ascii="Zapf Dingbats" w:hAnsi="Zapf Dingbats"/>
        <w:b w:val="0"/>
        <w:color w:val="63122A"/>
        <w:spacing w:val="-13"/>
        <w:w w:val="100"/>
        <w:position w:val="2"/>
        <w:sz w:val="12"/>
      </w:rPr>
    </w:lvl>
    <w:lvl w:ilvl="1">
      <w:numFmt w:val="bullet"/>
      <w:lvlText w:val="●"/>
      <w:lvlJc w:val="left"/>
      <w:pPr>
        <w:ind w:left="793" w:hanging="227"/>
      </w:pPr>
      <w:rPr>
        <w:rFonts w:ascii="Zapf Dingbats" w:hAnsi="Zapf Dingbats"/>
        <w:b w:val="0"/>
        <w:color w:val="63122A"/>
        <w:spacing w:val="-13"/>
        <w:w w:val="100"/>
        <w:position w:val="2"/>
        <w:sz w:val="12"/>
      </w:rPr>
    </w:lvl>
    <w:lvl w:ilvl="2">
      <w:numFmt w:val="bullet"/>
      <w:lvlText w:val="•"/>
      <w:lvlJc w:val="left"/>
      <w:pPr>
        <w:ind w:left="718" w:hanging="227"/>
      </w:pPr>
    </w:lvl>
    <w:lvl w:ilvl="3">
      <w:numFmt w:val="bullet"/>
      <w:lvlText w:val="•"/>
      <w:lvlJc w:val="left"/>
      <w:pPr>
        <w:ind w:left="637" w:hanging="227"/>
      </w:pPr>
    </w:lvl>
    <w:lvl w:ilvl="4">
      <w:numFmt w:val="bullet"/>
      <w:lvlText w:val="•"/>
      <w:lvlJc w:val="left"/>
      <w:pPr>
        <w:ind w:left="556" w:hanging="227"/>
      </w:pPr>
    </w:lvl>
    <w:lvl w:ilvl="5">
      <w:numFmt w:val="bullet"/>
      <w:lvlText w:val="•"/>
      <w:lvlJc w:val="left"/>
      <w:pPr>
        <w:ind w:left="475" w:hanging="227"/>
      </w:pPr>
    </w:lvl>
    <w:lvl w:ilvl="6">
      <w:numFmt w:val="bullet"/>
      <w:lvlText w:val="•"/>
      <w:lvlJc w:val="left"/>
      <w:pPr>
        <w:ind w:left="394" w:hanging="227"/>
      </w:pPr>
    </w:lvl>
    <w:lvl w:ilvl="7">
      <w:numFmt w:val="bullet"/>
      <w:lvlText w:val="•"/>
      <w:lvlJc w:val="left"/>
      <w:pPr>
        <w:ind w:left="313" w:hanging="227"/>
      </w:pPr>
    </w:lvl>
    <w:lvl w:ilvl="8">
      <w:numFmt w:val="bullet"/>
      <w:lvlText w:val="•"/>
      <w:lvlJc w:val="left"/>
      <w:pPr>
        <w:ind w:left="232" w:hanging="22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6"/>
    <w:rsid w:val="00370F76"/>
    <w:rsid w:val="00C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586C-8EB2-436B-A5D9-C5D8BB9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0F76"/>
    <w:pPr>
      <w:widowControl w:val="0"/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F76"/>
    <w:pPr>
      <w:spacing w:before="100"/>
      <w:ind w:left="566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F76"/>
    <w:pPr>
      <w:spacing w:before="189"/>
      <w:ind w:left="566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0F76"/>
    <w:rPr>
      <w:rFonts w:ascii="Open Sans" w:eastAsiaTheme="minorEastAsia" w:hAnsi="Open Sans" w:cs="Open Sans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370F76"/>
    <w:rPr>
      <w:rFonts w:ascii="Open Sans" w:eastAsiaTheme="minorEastAsia" w:hAnsi="Open Sans" w:cs="Open Sans"/>
      <w:b/>
      <w:bCs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70F7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0F76"/>
    <w:rPr>
      <w:rFonts w:ascii="Open Sans" w:eastAsiaTheme="minorEastAsia" w:hAnsi="Open Sans" w:cs="Open Sans"/>
      <w:sz w:val="18"/>
      <w:szCs w:val="18"/>
      <w:lang w:eastAsia="en-GB"/>
    </w:rPr>
  </w:style>
  <w:style w:type="paragraph" w:styleId="ListParagraph">
    <w:name w:val="List Paragraph"/>
    <w:basedOn w:val="Normal"/>
    <w:uiPriority w:val="1"/>
    <w:qFormat/>
    <w:rsid w:val="00370F76"/>
    <w:pPr>
      <w:spacing w:before="85"/>
      <w:ind w:left="793" w:hanging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Jamie</dc:creator>
  <cp:keywords/>
  <dc:description/>
  <cp:lastModifiedBy>Wilkes, Jamie</cp:lastModifiedBy>
  <cp:revision>1</cp:revision>
  <dcterms:created xsi:type="dcterms:W3CDTF">2018-09-10T05:17:00Z</dcterms:created>
  <dcterms:modified xsi:type="dcterms:W3CDTF">2018-09-10T05:18:00Z</dcterms:modified>
</cp:coreProperties>
</file>