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79" w:rsidRDefault="00B50779">
      <w:pPr>
        <w:pStyle w:val="Heading1"/>
        <w:rPr>
          <w:sz w:val="23"/>
          <w:szCs w:val="23"/>
        </w:rPr>
      </w:pPr>
      <w:r w:rsidRPr="00644475">
        <w:rPr>
          <w:noProof/>
          <w:lang w:eastAsia="en-GB"/>
        </w:rPr>
        <w:drawing>
          <wp:inline distT="0" distB="0" distL="0" distR="0">
            <wp:extent cx="3152904" cy="657225"/>
            <wp:effectExtent l="0" t="0" r="9525" b="0"/>
            <wp:docPr id="1" name="Picture 1" descr="C:\Users\i_hookway\AppData\Local\Microsoft\Windows\Temporary Internet Files\Content.Outlook\2U5IBP25\NSCG Logo Landscap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_hookway\AppData\Local\Microsoft\Windows\Temporary Internet Files\Content.Outlook\2U5IBP25\NSCG Logo Landscape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308" cy="65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95" w:rsidRPr="00AA47C4" w:rsidRDefault="009A1995">
      <w:pPr>
        <w:rPr>
          <w:b/>
          <w:sz w:val="23"/>
          <w:szCs w:val="23"/>
        </w:rPr>
      </w:pPr>
    </w:p>
    <w:p w:rsidR="009A1995" w:rsidRPr="001765CE" w:rsidRDefault="009A1995">
      <w:pPr>
        <w:rPr>
          <w:rFonts w:cs="Arial"/>
          <w:b/>
          <w:szCs w:val="24"/>
        </w:rPr>
      </w:pPr>
      <w:r w:rsidRPr="001765CE">
        <w:rPr>
          <w:rFonts w:cs="Arial"/>
          <w:b/>
          <w:szCs w:val="24"/>
        </w:rPr>
        <w:t>JOB DESCRIPTION</w:t>
      </w:r>
    </w:p>
    <w:p w:rsidR="00410DBE" w:rsidRPr="001765CE" w:rsidRDefault="00410DBE">
      <w:pPr>
        <w:rPr>
          <w:rFonts w:cs="Arial"/>
          <w:b/>
          <w:szCs w:val="24"/>
        </w:rPr>
      </w:pPr>
    </w:p>
    <w:p w:rsidR="009A1995" w:rsidRPr="001765CE" w:rsidRDefault="00371E0F" w:rsidP="00410DBE">
      <w:pPr>
        <w:rPr>
          <w:rFonts w:cs="Arial"/>
          <w:b/>
          <w:szCs w:val="24"/>
        </w:rPr>
      </w:pPr>
      <w:r w:rsidRPr="001765CE">
        <w:rPr>
          <w:rFonts w:cs="Arial"/>
          <w:b/>
          <w:szCs w:val="24"/>
        </w:rPr>
        <w:t>En</w:t>
      </w:r>
      <w:r w:rsidR="00410DBE" w:rsidRPr="001765CE">
        <w:rPr>
          <w:rFonts w:cs="Arial"/>
          <w:b/>
          <w:szCs w:val="24"/>
        </w:rPr>
        <w:t xml:space="preserve">gineering &amp; Construction Trades Apprenticeship </w:t>
      </w:r>
      <w:r w:rsidR="003256B2" w:rsidRPr="001765CE">
        <w:rPr>
          <w:rFonts w:cs="Arial"/>
          <w:b/>
          <w:szCs w:val="24"/>
        </w:rPr>
        <w:t>Manager</w:t>
      </w:r>
    </w:p>
    <w:p w:rsidR="00B65BCE" w:rsidRPr="001765CE" w:rsidRDefault="00B65BCE">
      <w:pPr>
        <w:rPr>
          <w:rFonts w:cs="Arial"/>
          <w:b/>
          <w:szCs w:val="24"/>
        </w:rPr>
      </w:pPr>
    </w:p>
    <w:p w:rsidR="00444204" w:rsidRPr="001765CE" w:rsidRDefault="00B65BCE" w:rsidP="00B65BCE">
      <w:pPr>
        <w:rPr>
          <w:rFonts w:cs="Arial"/>
          <w:b/>
          <w:szCs w:val="24"/>
        </w:rPr>
      </w:pPr>
      <w:r w:rsidRPr="001765CE">
        <w:rPr>
          <w:rFonts w:cs="Arial"/>
          <w:b/>
          <w:szCs w:val="24"/>
        </w:rPr>
        <w:t>Salary</w:t>
      </w:r>
      <w:r w:rsidR="00360F18" w:rsidRPr="001765CE">
        <w:rPr>
          <w:rFonts w:cs="Arial"/>
          <w:b/>
          <w:szCs w:val="24"/>
        </w:rPr>
        <w:t>: £</w:t>
      </w:r>
      <w:r w:rsidR="00B50779" w:rsidRPr="001765CE">
        <w:rPr>
          <w:rFonts w:cs="Arial"/>
          <w:b/>
          <w:szCs w:val="24"/>
        </w:rPr>
        <w:t>32,567</w:t>
      </w:r>
      <w:r w:rsidR="00371E0F" w:rsidRPr="001765CE">
        <w:rPr>
          <w:rFonts w:cs="Arial"/>
          <w:b/>
          <w:szCs w:val="24"/>
        </w:rPr>
        <w:t xml:space="preserve"> - £</w:t>
      </w:r>
      <w:r w:rsidR="00B50779" w:rsidRPr="001765CE">
        <w:rPr>
          <w:rFonts w:cs="Arial"/>
          <w:b/>
          <w:szCs w:val="24"/>
        </w:rPr>
        <w:t>36,769</w:t>
      </w:r>
      <w:r w:rsidRPr="001765CE">
        <w:rPr>
          <w:rFonts w:cs="Arial"/>
          <w:b/>
          <w:szCs w:val="24"/>
        </w:rPr>
        <w:t xml:space="preserve"> per annum </w:t>
      </w:r>
      <w:r w:rsidR="009E4D76" w:rsidRPr="001765CE">
        <w:rPr>
          <w:rFonts w:cs="Arial"/>
          <w:b/>
          <w:szCs w:val="24"/>
        </w:rPr>
        <w:t>(depending upon experience)</w:t>
      </w:r>
    </w:p>
    <w:p w:rsidR="009A1995" w:rsidRPr="001765CE" w:rsidRDefault="009A1995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681"/>
      </w:tblGrid>
      <w:tr w:rsidR="009A1995" w:rsidRPr="001765CE" w:rsidTr="00B50779">
        <w:tc>
          <w:tcPr>
            <w:tcW w:w="8681" w:type="dxa"/>
            <w:shd w:val="clear" w:color="auto" w:fill="E6E6E6"/>
          </w:tcPr>
          <w:p w:rsidR="009A1995" w:rsidRPr="001765CE" w:rsidRDefault="009A1995" w:rsidP="00B65BCE">
            <w:pPr>
              <w:tabs>
                <w:tab w:val="left" w:pos="2880"/>
                <w:tab w:val="left" w:pos="8691"/>
              </w:tabs>
              <w:ind w:left="2880" w:hanging="2880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b/>
                <w:szCs w:val="24"/>
              </w:rPr>
              <w:t>Responsible to:</w:t>
            </w:r>
            <w:r w:rsidR="00360F18" w:rsidRPr="001765CE">
              <w:rPr>
                <w:rFonts w:cs="Arial"/>
                <w:szCs w:val="24"/>
              </w:rPr>
              <w:tab/>
            </w:r>
            <w:r w:rsidR="00F00CB8" w:rsidRPr="001765CE">
              <w:rPr>
                <w:rFonts w:cs="Arial"/>
                <w:szCs w:val="24"/>
              </w:rPr>
              <w:t>Group Head of Work Based Learning</w:t>
            </w:r>
          </w:p>
          <w:p w:rsidR="00B65BCE" w:rsidRPr="001765CE" w:rsidRDefault="00B65BCE" w:rsidP="00B65BCE">
            <w:pPr>
              <w:tabs>
                <w:tab w:val="left" w:pos="2880"/>
                <w:tab w:val="left" w:pos="8691"/>
              </w:tabs>
              <w:ind w:left="2880" w:hanging="2880"/>
              <w:jc w:val="both"/>
              <w:rPr>
                <w:rFonts w:cs="Arial"/>
                <w:b/>
                <w:szCs w:val="24"/>
              </w:rPr>
            </w:pPr>
          </w:p>
          <w:p w:rsidR="009A1995" w:rsidRPr="001765CE" w:rsidRDefault="009A1995" w:rsidP="001765CE">
            <w:pPr>
              <w:tabs>
                <w:tab w:val="left" w:pos="2694"/>
              </w:tabs>
              <w:ind w:left="2880" w:hanging="2880"/>
              <w:jc w:val="both"/>
              <w:rPr>
                <w:rFonts w:cs="Arial"/>
                <w:b/>
                <w:szCs w:val="24"/>
              </w:rPr>
            </w:pPr>
            <w:r w:rsidRPr="001765CE">
              <w:rPr>
                <w:rFonts w:cs="Arial"/>
                <w:b/>
                <w:szCs w:val="24"/>
              </w:rPr>
              <w:t>Responsible for:</w:t>
            </w:r>
            <w:r w:rsidR="00360F18" w:rsidRPr="001765CE">
              <w:rPr>
                <w:rFonts w:cs="Arial"/>
                <w:b/>
                <w:szCs w:val="24"/>
              </w:rPr>
              <w:tab/>
            </w:r>
            <w:r w:rsidR="00360F18" w:rsidRPr="001765CE">
              <w:rPr>
                <w:rFonts w:cs="Arial"/>
                <w:b/>
                <w:szCs w:val="24"/>
              </w:rPr>
              <w:tab/>
            </w:r>
            <w:r w:rsidR="00A1021E" w:rsidRPr="001765CE">
              <w:rPr>
                <w:rFonts w:cs="Arial"/>
                <w:szCs w:val="24"/>
              </w:rPr>
              <w:t xml:space="preserve">Effective </w:t>
            </w:r>
            <w:r w:rsidR="00410DBE" w:rsidRPr="001765CE">
              <w:rPr>
                <w:rFonts w:cs="Arial"/>
                <w:szCs w:val="24"/>
              </w:rPr>
              <w:t>leadership</w:t>
            </w:r>
            <w:r w:rsidR="003256B2" w:rsidRPr="001765CE">
              <w:rPr>
                <w:rFonts w:cs="Arial"/>
                <w:szCs w:val="24"/>
              </w:rPr>
              <w:t xml:space="preserve"> of </w:t>
            </w:r>
            <w:r w:rsidR="00410DBE" w:rsidRPr="001765CE">
              <w:rPr>
                <w:rFonts w:cs="Arial"/>
                <w:szCs w:val="24"/>
              </w:rPr>
              <w:t>A</w:t>
            </w:r>
            <w:r w:rsidR="00B53E62" w:rsidRPr="001765CE">
              <w:rPr>
                <w:rFonts w:cs="Arial"/>
                <w:szCs w:val="24"/>
              </w:rPr>
              <w:t>pprenticeship and other W</w:t>
            </w:r>
            <w:r w:rsidR="003256B2" w:rsidRPr="001765CE">
              <w:rPr>
                <w:rFonts w:cs="Arial"/>
                <w:szCs w:val="24"/>
              </w:rPr>
              <w:t>ork</w:t>
            </w:r>
            <w:r w:rsidR="00B53E62" w:rsidRPr="001765CE">
              <w:rPr>
                <w:rFonts w:cs="Arial"/>
                <w:szCs w:val="24"/>
              </w:rPr>
              <w:t xml:space="preserve">-based provision </w:t>
            </w:r>
            <w:r w:rsidR="003256B2" w:rsidRPr="001765CE">
              <w:rPr>
                <w:rFonts w:cs="Arial"/>
                <w:szCs w:val="24"/>
              </w:rPr>
              <w:t xml:space="preserve">within the </w:t>
            </w:r>
            <w:r w:rsidR="00B53E62" w:rsidRPr="001765CE">
              <w:rPr>
                <w:rFonts w:cs="Arial"/>
                <w:szCs w:val="24"/>
              </w:rPr>
              <w:t xml:space="preserve">Engineering and Construction sectors, ensuring the highest quality and driving </w:t>
            </w:r>
            <w:r w:rsidR="003256B2" w:rsidRPr="001765CE">
              <w:rPr>
                <w:rFonts w:cs="Arial"/>
                <w:szCs w:val="24"/>
              </w:rPr>
              <w:t>significan</w:t>
            </w:r>
            <w:r w:rsidR="00AF558B" w:rsidRPr="001765CE">
              <w:rPr>
                <w:rFonts w:cs="Arial"/>
                <w:szCs w:val="24"/>
              </w:rPr>
              <w:t>t growth</w:t>
            </w:r>
            <w:r w:rsidRPr="001765CE">
              <w:rPr>
                <w:rFonts w:cs="Arial"/>
                <w:szCs w:val="24"/>
              </w:rPr>
              <w:t>.</w:t>
            </w:r>
          </w:p>
        </w:tc>
      </w:tr>
    </w:tbl>
    <w:p w:rsidR="009A1995" w:rsidRPr="001765CE" w:rsidRDefault="009A1995">
      <w:pPr>
        <w:rPr>
          <w:rFonts w:cs="Arial"/>
          <w:b/>
          <w:szCs w:val="24"/>
        </w:rPr>
      </w:pPr>
    </w:p>
    <w:p w:rsidR="00B53E62" w:rsidRPr="001765CE" w:rsidRDefault="003256B2" w:rsidP="00FD100B">
      <w:pPr>
        <w:jc w:val="both"/>
        <w:rPr>
          <w:rFonts w:cs="Arial"/>
          <w:szCs w:val="24"/>
        </w:rPr>
      </w:pPr>
      <w:r w:rsidRPr="001765CE">
        <w:rPr>
          <w:rFonts w:cs="Arial"/>
          <w:szCs w:val="24"/>
        </w:rPr>
        <w:t xml:space="preserve">The </w:t>
      </w:r>
      <w:r w:rsidR="00B53E62" w:rsidRPr="001765CE">
        <w:rPr>
          <w:rFonts w:cs="Arial"/>
          <w:szCs w:val="24"/>
        </w:rPr>
        <w:t xml:space="preserve">College delivers a significant volume </w:t>
      </w:r>
      <w:r w:rsidR="00EF0A92" w:rsidRPr="001765CE">
        <w:rPr>
          <w:rFonts w:cs="Arial"/>
          <w:szCs w:val="24"/>
        </w:rPr>
        <w:t xml:space="preserve">and market share </w:t>
      </w:r>
      <w:r w:rsidR="00B53E62" w:rsidRPr="001765CE">
        <w:rPr>
          <w:rFonts w:cs="Arial"/>
          <w:szCs w:val="24"/>
        </w:rPr>
        <w:t>of Engineering and Construction Apprenticeship</w:t>
      </w:r>
      <w:r w:rsidR="00EF0A92" w:rsidRPr="001765CE">
        <w:rPr>
          <w:rFonts w:cs="Arial"/>
          <w:szCs w:val="24"/>
        </w:rPr>
        <w:t xml:space="preserve"> standards</w:t>
      </w:r>
      <w:r w:rsidR="00B53E62" w:rsidRPr="001765CE">
        <w:rPr>
          <w:rFonts w:cs="Arial"/>
          <w:szCs w:val="24"/>
        </w:rPr>
        <w:t xml:space="preserve"> ranging from Intermediate and Advanced through to Higher levels</w:t>
      </w:r>
      <w:r w:rsidR="00EF0A92" w:rsidRPr="001765CE">
        <w:rPr>
          <w:rFonts w:cs="Arial"/>
          <w:szCs w:val="24"/>
        </w:rPr>
        <w:t xml:space="preserve"> from its two campuses in Newcastle-under-Lyme and Stafford.</w:t>
      </w:r>
    </w:p>
    <w:p w:rsidR="00B53E62" w:rsidRPr="001765CE" w:rsidRDefault="00B53E62" w:rsidP="00FD100B">
      <w:pPr>
        <w:jc w:val="both"/>
        <w:rPr>
          <w:rFonts w:cs="Arial"/>
          <w:szCs w:val="24"/>
        </w:rPr>
      </w:pPr>
    </w:p>
    <w:p w:rsidR="00B53E62" w:rsidRPr="001765CE" w:rsidRDefault="00EF0A92" w:rsidP="00FD100B">
      <w:pPr>
        <w:jc w:val="both"/>
        <w:rPr>
          <w:rFonts w:cs="Arial"/>
          <w:szCs w:val="24"/>
        </w:rPr>
      </w:pPr>
      <w:r w:rsidRPr="001765CE">
        <w:rPr>
          <w:rFonts w:cs="Arial"/>
          <w:szCs w:val="24"/>
        </w:rPr>
        <w:t>NSCG</w:t>
      </w:r>
      <w:r w:rsidR="00B53E62" w:rsidRPr="001765CE">
        <w:rPr>
          <w:rFonts w:cs="Arial"/>
          <w:szCs w:val="24"/>
        </w:rPr>
        <w:t xml:space="preserve"> apprenticeship outcomes are consistently some of the highest in the country and </w:t>
      </w:r>
      <w:r w:rsidRPr="001765CE">
        <w:rPr>
          <w:rFonts w:cs="Arial"/>
          <w:szCs w:val="24"/>
        </w:rPr>
        <w:t xml:space="preserve">the college partner with many of the region’s best </w:t>
      </w:r>
      <w:r w:rsidR="0099617B" w:rsidRPr="001765CE">
        <w:rPr>
          <w:rFonts w:cs="Arial"/>
          <w:szCs w:val="24"/>
        </w:rPr>
        <w:t>businesses</w:t>
      </w:r>
      <w:r w:rsidRPr="001765CE">
        <w:rPr>
          <w:rFonts w:cs="Arial"/>
          <w:szCs w:val="24"/>
        </w:rPr>
        <w:t xml:space="preserve">. </w:t>
      </w:r>
    </w:p>
    <w:p w:rsidR="00B53E62" w:rsidRPr="001765CE" w:rsidRDefault="00B53E62" w:rsidP="00FD100B">
      <w:pPr>
        <w:jc w:val="both"/>
        <w:rPr>
          <w:rFonts w:cs="Arial"/>
          <w:szCs w:val="24"/>
        </w:rPr>
      </w:pPr>
    </w:p>
    <w:p w:rsidR="00EF0A92" w:rsidRPr="001765CE" w:rsidRDefault="00EF0A92" w:rsidP="00AF558B">
      <w:pPr>
        <w:pStyle w:val="CommentText"/>
        <w:jc w:val="both"/>
        <w:rPr>
          <w:rFonts w:cs="Arial"/>
          <w:sz w:val="24"/>
          <w:szCs w:val="24"/>
        </w:rPr>
      </w:pPr>
      <w:r w:rsidRPr="001765CE">
        <w:rPr>
          <w:rFonts w:cs="Arial"/>
          <w:sz w:val="24"/>
          <w:szCs w:val="24"/>
        </w:rPr>
        <w:t>NSCG is</w:t>
      </w:r>
      <w:r w:rsidR="00AF558B" w:rsidRPr="001765CE">
        <w:rPr>
          <w:rFonts w:cs="Arial"/>
          <w:sz w:val="24"/>
          <w:szCs w:val="24"/>
        </w:rPr>
        <w:t xml:space="preserve"> committed to increasing its </w:t>
      </w:r>
      <w:r w:rsidRPr="001765CE">
        <w:rPr>
          <w:rFonts w:cs="Arial"/>
          <w:sz w:val="24"/>
          <w:szCs w:val="24"/>
        </w:rPr>
        <w:t>market share in apprenticeship training locally and growing its breadth offer, particularly in Advanced, Higher and Degree level programmes.</w:t>
      </w:r>
    </w:p>
    <w:p w:rsidR="00FD100B" w:rsidRPr="001765CE" w:rsidRDefault="00FD100B" w:rsidP="00B65BCE">
      <w:pPr>
        <w:jc w:val="both"/>
        <w:rPr>
          <w:rFonts w:cs="Arial"/>
          <w:szCs w:val="24"/>
        </w:rPr>
      </w:pPr>
    </w:p>
    <w:p w:rsidR="0099617B" w:rsidRPr="001765CE" w:rsidRDefault="00B65BCE" w:rsidP="00B65BCE">
      <w:pPr>
        <w:jc w:val="both"/>
        <w:rPr>
          <w:rFonts w:cs="Arial"/>
          <w:szCs w:val="24"/>
        </w:rPr>
      </w:pPr>
      <w:r w:rsidRPr="001765CE">
        <w:rPr>
          <w:rFonts w:cs="Arial"/>
          <w:szCs w:val="24"/>
        </w:rPr>
        <w:t xml:space="preserve">To be successful in this </w:t>
      </w:r>
      <w:r w:rsidR="003256B2" w:rsidRPr="001765CE">
        <w:rPr>
          <w:rFonts w:cs="Arial"/>
          <w:szCs w:val="24"/>
        </w:rPr>
        <w:t xml:space="preserve">post </w:t>
      </w:r>
      <w:r w:rsidRPr="001765CE">
        <w:rPr>
          <w:rFonts w:cs="Arial"/>
          <w:szCs w:val="24"/>
        </w:rPr>
        <w:t>you should hav</w:t>
      </w:r>
      <w:r w:rsidR="0099617B" w:rsidRPr="001765CE">
        <w:rPr>
          <w:rFonts w:cs="Arial"/>
          <w:szCs w:val="24"/>
        </w:rPr>
        <w:t>e significant relevant</w:t>
      </w:r>
      <w:r w:rsidRPr="001765CE">
        <w:rPr>
          <w:rFonts w:cs="Arial"/>
          <w:szCs w:val="24"/>
        </w:rPr>
        <w:t xml:space="preserve"> </w:t>
      </w:r>
      <w:r w:rsidR="0099617B" w:rsidRPr="001765CE">
        <w:rPr>
          <w:rFonts w:cs="Arial"/>
          <w:szCs w:val="24"/>
        </w:rPr>
        <w:t xml:space="preserve">apprenticeship </w:t>
      </w:r>
      <w:r w:rsidRPr="001765CE">
        <w:rPr>
          <w:rFonts w:cs="Arial"/>
          <w:szCs w:val="24"/>
        </w:rPr>
        <w:t>experience and a proven track record of motivating</w:t>
      </w:r>
      <w:r w:rsidR="0099617B" w:rsidRPr="001765CE">
        <w:rPr>
          <w:rFonts w:cs="Arial"/>
          <w:szCs w:val="24"/>
        </w:rPr>
        <w:t>, developing</w:t>
      </w:r>
      <w:r w:rsidRPr="001765CE">
        <w:rPr>
          <w:rFonts w:cs="Arial"/>
          <w:szCs w:val="24"/>
        </w:rPr>
        <w:t xml:space="preserve"> and lea</w:t>
      </w:r>
      <w:r w:rsidR="0099617B" w:rsidRPr="001765CE">
        <w:rPr>
          <w:rFonts w:cs="Arial"/>
          <w:szCs w:val="24"/>
        </w:rPr>
        <w:t>ding individuals to achieve excellence</w:t>
      </w:r>
      <w:r w:rsidRPr="001765CE">
        <w:rPr>
          <w:rFonts w:cs="Arial"/>
          <w:szCs w:val="24"/>
        </w:rPr>
        <w:t xml:space="preserve">. </w:t>
      </w:r>
    </w:p>
    <w:p w:rsidR="0099617B" w:rsidRPr="001765CE" w:rsidRDefault="0099617B" w:rsidP="00B65BCE">
      <w:pPr>
        <w:jc w:val="both"/>
        <w:rPr>
          <w:rFonts w:cs="Arial"/>
          <w:szCs w:val="24"/>
        </w:rPr>
      </w:pPr>
    </w:p>
    <w:p w:rsidR="00EF0A92" w:rsidRPr="001765CE" w:rsidRDefault="003256B2" w:rsidP="00B65BCE">
      <w:pPr>
        <w:jc w:val="both"/>
        <w:rPr>
          <w:rFonts w:cs="Arial"/>
          <w:szCs w:val="24"/>
        </w:rPr>
      </w:pPr>
      <w:r w:rsidRPr="001765CE">
        <w:rPr>
          <w:rFonts w:cs="Arial"/>
          <w:szCs w:val="24"/>
        </w:rPr>
        <w:t xml:space="preserve">In addition, you should have </w:t>
      </w:r>
      <w:r w:rsidR="00AF558B" w:rsidRPr="001765CE">
        <w:rPr>
          <w:rFonts w:cs="Arial"/>
          <w:szCs w:val="24"/>
        </w:rPr>
        <w:t>a clear understanding of the needs and priorities of employers</w:t>
      </w:r>
      <w:r w:rsidR="0099617B" w:rsidRPr="001765CE">
        <w:rPr>
          <w:rFonts w:cs="Arial"/>
          <w:szCs w:val="24"/>
        </w:rPr>
        <w:t xml:space="preserve"> and the </w:t>
      </w:r>
      <w:r w:rsidR="00EF0A92" w:rsidRPr="001765CE">
        <w:rPr>
          <w:rFonts w:cs="Arial"/>
          <w:szCs w:val="24"/>
        </w:rPr>
        <w:t xml:space="preserve">apprenticeship </w:t>
      </w:r>
      <w:r w:rsidR="0099617B" w:rsidRPr="001765CE">
        <w:rPr>
          <w:rFonts w:cs="Arial"/>
          <w:szCs w:val="24"/>
        </w:rPr>
        <w:t>sector including knowledge of current apprenticeship standards and levy arrangements.</w:t>
      </w:r>
    </w:p>
    <w:p w:rsidR="00EF0A92" w:rsidRPr="001765CE" w:rsidRDefault="00EF0A92" w:rsidP="00B65BCE">
      <w:pPr>
        <w:jc w:val="both"/>
        <w:rPr>
          <w:rFonts w:cs="Arial"/>
          <w:szCs w:val="24"/>
        </w:rPr>
      </w:pPr>
    </w:p>
    <w:p w:rsidR="00B65BCE" w:rsidRPr="001765CE" w:rsidRDefault="0099617B" w:rsidP="00B65BCE">
      <w:pPr>
        <w:jc w:val="both"/>
        <w:rPr>
          <w:rFonts w:cs="Arial"/>
          <w:szCs w:val="24"/>
        </w:rPr>
      </w:pPr>
      <w:r w:rsidRPr="001765CE">
        <w:rPr>
          <w:rFonts w:cs="Arial"/>
          <w:szCs w:val="24"/>
        </w:rPr>
        <w:t xml:space="preserve">Finally you must demonstrate the drive and enthusiasm required to </w:t>
      </w:r>
      <w:r w:rsidR="003256B2" w:rsidRPr="001765CE">
        <w:rPr>
          <w:rFonts w:cs="Arial"/>
          <w:szCs w:val="24"/>
        </w:rPr>
        <w:t>e</w:t>
      </w:r>
      <w:r w:rsidRPr="001765CE">
        <w:rPr>
          <w:rFonts w:cs="Arial"/>
          <w:szCs w:val="24"/>
        </w:rPr>
        <w:t xml:space="preserve">xpand </w:t>
      </w:r>
      <w:r w:rsidR="00EF0A92" w:rsidRPr="001765CE">
        <w:rPr>
          <w:rFonts w:cs="Arial"/>
          <w:szCs w:val="24"/>
        </w:rPr>
        <w:t xml:space="preserve">provision, </w:t>
      </w:r>
      <w:r w:rsidRPr="001765CE">
        <w:rPr>
          <w:rFonts w:cs="Arial"/>
          <w:szCs w:val="24"/>
        </w:rPr>
        <w:t xml:space="preserve">develop new curriculum </w:t>
      </w:r>
      <w:r w:rsidR="00EF0A92" w:rsidRPr="001765CE">
        <w:rPr>
          <w:rFonts w:cs="Arial"/>
          <w:szCs w:val="24"/>
        </w:rPr>
        <w:t xml:space="preserve">and </w:t>
      </w:r>
      <w:r w:rsidRPr="001765CE">
        <w:rPr>
          <w:rFonts w:cs="Arial"/>
          <w:szCs w:val="24"/>
        </w:rPr>
        <w:t xml:space="preserve">further </w:t>
      </w:r>
      <w:r w:rsidR="00EF0A92" w:rsidRPr="001765CE">
        <w:rPr>
          <w:rFonts w:cs="Arial"/>
          <w:szCs w:val="24"/>
        </w:rPr>
        <w:t>improve quality</w:t>
      </w:r>
      <w:r w:rsidR="003256B2" w:rsidRPr="001765CE">
        <w:rPr>
          <w:rFonts w:cs="Arial"/>
          <w:szCs w:val="24"/>
        </w:rPr>
        <w:t>.</w:t>
      </w:r>
    </w:p>
    <w:p w:rsidR="009A1995" w:rsidRPr="001765CE" w:rsidRDefault="009A1995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681"/>
      </w:tblGrid>
      <w:tr w:rsidR="009A1995" w:rsidRPr="001765CE" w:rsidTr="00A8141A">
        <w:tc>
          <w:tcPr>
            <w:tcW w:w="8907" w:type="dxa"/>
            <w:tcBorders>
              <w:bottom w:val="single" w:sz="4" w:space="0" w:color="auto"/>
            </w:tcBorders>
            <w:shd w:val="clear" w:color="auto" w:fill="E6E6E6"/>
          </w:tcPr>
          <w:p w:rsidR="009A1995" w:rsidRPr="001765CE" w:rsidRDefault="009A1995">
            <w:pPr>
              <w:jc w:val="center"/>
              <w:rPr>
                <w:rFonts w:cs="Arial"/>
                <w:b/>
                <w:szCs w:val="24"/>
              </w:rPr>
            </w:pPr>
            <w:r w:rsidRPr="001765CE">
              <w:rPr>
                <w:rFonts w:cs="Arial"/>
                <w:b/>
                <w:szCs w:val="24"/>
              </w:rPr>
              <w:t>The principal responsibilities of the post holder are:</w:t>
            </w:r>
          </w:p>
          <w:p w:rsidR="009A1995" w:rsidRPr="001765CE" w:rsidRDefault="009A1995">
            <w:pPr>
              <w:jc w:val="both"/>
              <w:rPr>
                <w:rFonts w:cs="Arial"/>
                <w:b/>
                <w:szCs w:val="24"/>
              </w:rPr>
            </w:pPr>
          </w:p>
          <w:p w:rsidR="000E6FF4" w:rsidRDefault="000E6FF4" w:rsidP="000719AB">
            <w:pPr>
              <w:numPr>
                <w:ilvl w:val="0"/>
                <w:numId w:val="30"/>
              </w:numPr>
              <w:tabs>
                <w:tab w:val="clear" w:pos="720"/>
              </w:tabs>
              <w:ind w:left="596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Provide clear leadership, motivation and support to all staff within the area ensuring NSCG can achieve and maintain its overall objective of being outstanding in all areas.</w:t>
            </w:r>
            <w:r>
              <w:rPr>
                <w:rFonts w:cs="Arial"/>
                <w:szCs w:val="24"/>
              </w:rPr>
              <w:t xml:space="preserve">  </w:t>
            </w:r>
          </w:p>
          <w:p w:rsidR="000E6FF4" w:rsidRDefault="000E6FF4" w:rsidP="000E6FF4">
            <w:pPr>
              <w:ind w:left="596"/>
              <w:jc w:val="both"/>
              <w:rPr>
                <w:rFonts w:cs="Arial"/>
                <w:szCs w:val="24"/>
              </w:rPr>
            </w:pPr>
          </w:p>
          <w:p w:rsidR="00716773" w:rsidRPr="001765CE" w:rsidRDefault="00825439" w:rsidP="000719AB">
            <w:pPr>
              <w:numPr>
                <w:ilvl w:val="0"/>
                <w:numId w:val="30"/>
              </w:numPr>
              <w:tabs>
                <w:tab w:val="clear" w:pos="720"/>
              </w:tabs>
              <w:ind w:left="596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Foster a cu</w:t>
            </w:r>
            <w:r w:rsidR="0099617B" w:rsidRPr="001765CE">
              <w:rPr>
                <w:rFonts w:cs="Arial"/>
                <w:szCs w:val="24"/>
              </w:rPr>
              <w:t>lture of supporting employers’ work-based training requirements</w:t>
            </w:r>
            <w:r w:rsidR="005D12EC" w:rsidRPr="001765CE">
              <w:rPr>
                <w:rFonts w:cs="Arial"/>
                <w:szCs w:val="24"/>
              </w:rPr>
              <w:t xml:space="preserve"> in </w:t>
            </w:r>
            <w:r w:rsidR="0099617B" w:rsidRPr="001765CE">
              <w:rPr>
                <w:rFonts w:cs="Arial"/>
                <w:szCs w:val="24"/>
              </w:rPr>
              <w:t>both</w:t>
            </w:r>
            <w:r w:rsidR="00410DBE" w:rsidRPr="001765CE">
              <w:rPr>
                <w:rFonts w:cs="Arial"/>
                <w:szCs w:val="24"/>
              </w:rPr>
              <w:t xml:space="preserve"> the</w:t>
            </w:r>
            <w:r w:rsidR="0099617B" w:rsidRPr="001765CE">
              <w:rPr>
                <w:rFonts w:cs="Arial"/>
                <w:szCs w:val="24"/>
              </w:rPr>
              <w:t xml:space="preserve"> </w:t>
            </w:r>
            <w:r w:rsidR="005D12EC" w:rsidRPr="001765CE">
              <w:rPr>
                <w:rFonts w:cs="Arial"/>
                <w:szCs w:val="24"/>
              </w:rPr>
              <w:t>Engineering and Construction</w:t>
            </w:r>
            <w:r w:rsidR="0099617B" w:rsidRPr="001765CE">
              <w:rPr>
                <w:rFonts w:cs="Arial"/>
                <w:szCs w:val="24"/>
              </w:rPr>
              <w:t xml:space="preserve"> </w:t>
            </w:r>
            <w:r w:rsidR="005D12EC" w:rsidRPr="001765CE">
              <w:rPr>
                <w:rFonts w:cs="Arial"/>
                <w:szCs w:val="24"/>
              </w:rPr>
              <w:t xml:space="preserve">curriculum </w:t>
            </w:r>
            <w:r w:rsidR="0099617B" w:rsidRPr="001765CE">
              <w:rPr>
                <w:rFonts w:cs="Arial"/>
                <w:szCs w:val="24"/>
              </w:rPr>
              <w:t>areas</w:t>
            </w:r>
            <w:r w:rsidR="00716773" w:rsidRPr="001765CE">
              <w:rPr>
                <w:rFonts w:cs="Arial"/>
                <w:szCs w:val="24"/>
              </w:rPr>
              <w:t xml:space="preserve">.  Drive </w:t>
            </w:r>
            <w:r w:rsidR="0099617B" w:rsidRPr="001765CE">
              <w:rPr>
                <w:rFonts w:cs="Arial"/>
                <w:szCs w:val="24"/>
              </w:rPr>
              <w:t xml:space="preserve">an increase in apprenticeship training market share </w:t>
            </w:r>
            <w:r w:rsidR="00716773" w:rsidRPr="001765CE">
              <w:rPr>
                <w:rFonts w:cs="Arial"/>
                <w:szCs w:val="24"/>
              </w:rPr>
              <w:t xml:space="preserve">through effective </w:t>
            </w:r>
            <w:r w:rsidR="0099617B" w:rsidRPr="001765CE">
              <w:rPr>
                <w:rFonts w:cs="Arial"/>
                <w:szCs w:val="24"/>
              </w:rPr>
              <w:t xml:space="preserve">business </w:t>
            </w:r>
            <w:r w:rsidR="0099617B" w:rsidRPr="001765CE">
              <w:rPr>
                <w:rFonts w:cs="Arial"/>
                <w:szCs w:val="24"/>
              </w:rPr>
              <w:lastRenderedPageBreak/>
              <w:t xml:space="preserve">engagement and sector </w:t>
            </w:r>
            <w:r w:rsidR="005D12EC" w:rsidRPr="001765CE">
              <w:rPr>
                <w:rFonts w:cs="Arial"/>
                <w:szCs w:val="24"/>
              </w:rPr>
              <w:t>links and by managing and deploying staff/resources effectively.</w:t>
            </w:r>
            <w:r w:rsidR="000E6FF4">
              <w:rPr>
                <w:rFonts w:cs="Arial"/>
                <w:szCs w:val="24"/>
              </w:rPr>
              <w:t xml:space="preserve">   </w:t>
            </w:r>
          </w:p>
          <w:p w:rsidR="005D12EC" w:rsidRPr="001765CE" w:rsidRDefault="005D12EC" w:rsidP="000719AB">
            <w:pPr>
              <w:ind w:left="596" w:hanging="425"/>
              <w:jc w:val="both"/>
              <w:rPr>
                <w:rFonts w:cs="Arial"/>
                <w:szCs w:val="24"/>
              </w:rPr>
            </w:pPr>
          </w:p>
          <w:p w:rsidR="005D12EC" w:rsidRPr="001765CE" w:rsidRDefault="005D12EC" w:rsidP="000719AB">
            <w:pPr>
              <w:numPr>
                <w:ilvl w:val="0"/>
                <w:numId w:val="30"/>
              </w:numPr>
              <w:tabs>
                <w:tab w:val="clear" w:pos="720"/>
              </w:tabs>
              <w:ind w:left="596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Ensure the College is professionally represented on local and national Engineering and Construction employer and training provider groups.</w:t>
            </w:r>
            <w:r w:rsidR="00F44ECA">
              <w:rPr>
                <w:rFonts w:cs="Arial"/>
                <w:szCs w:val="24"/>
              </w:rPr>
              <w:t xml:space="preserve">  </w:t>
            </w:r>
          </w:p>
          <w:p w:rsidR="00716773" w:rsidRPr="001765CE" w:rsidRDefault="00716773" w:rsidP="000719AB">
            <w:pPr>
              <w:pStyle w:val="ListParagraph"/>
              <w:ind w:left="596" w:hanging="425"/>
              <w:rPr>
                <w:rFonts w:cs="Arial"/>
                <w:szCs w:val="24"/>
              </w:rPr>
            </w:pPr>
          </w:p>
          <w:p w:rsidR="00716773" w:rsidRPr="001765CE" w:rsidRDefault="00716773" w:rsidP="000719AB">
            <w:pPr>
              <w:numPr>
                <w:ilvl w:val="0"/>
                <w:numId w:val="30"/>
              </w:numPr>
              <w:tabs>
                <w:tab w:val="clear" w:pos="720"/>
              </w:tabs>
              <w:ind w:left="596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 xml:space="preserve">Continually </w:t>
            </w:r>
            <w:r w:rsidR="005D12EC" w:rsidRPr="001765CE">
              <w:rPr>
                <w:rFonts w:cs="Arial"/>
                <w:szCs w:val="24"/>
              </w:rPr>
              <w:t xml:space="preserve">monitor, </w:t>
            </w:r>
            <w:r w:rsidR="00410DBE" w:rsidRPr="001765CE">
              <w:rPr>
                <w:rFonts w:cs="Arial"/>
                <w:szCs w:val="24"/>
              </w:rPr>
              <w:t xml:space="preserve">maintain and </w:t>
            </w:r>
            <w:r w:rsidRPr="001765CE">
              <w:rPr>
                <w:rFonts w:cs="Arial"/>
                <w:szCs w:val="24"/>
              </w:rPr>
              <w:t>improve</w:t>
            </w:r>
            <w:r w:rsidR="00410DBE" w:rsidRPr="001765CE">
              <w:rPr>
                <w:rFonts w:cs="Arial"/>
                <w:szCs w:val="24"/>
              </w:rPr>
              <w:t xml:space="preserve"> </w:t>
            </w:r>
            <w:r w:rsidRPr="001765CE">
              <w:rPr>
                <w:rFonts w:cs="Arial"/>
                <w:szCs w:val="24"/>
              </w:rPr>
              <w:t>quality</w:t>
            </w:r>
            <w:r w:rsidR="005D12EC" w:rsidRPr="001765CE">
              <w:rPr>
                <w:rFonts w:cs="Arial"/>
                <w:szCs w:val="24"/>
              </w:rPr>
              <w:t xml:space="preserve"> outcomes</w:t>
            </w:r>
            <w:r w:rsidRPr="001765CE">
              <w:rPr>
                <w:rFonts w:cs="Arial"/>
                <w:szCs w:val="24"/>
              </w:rPr>
              <w:t>, including the timeliness of achievements, across all qualifications.</w:t>
            </w:r>
          </w:p>
          <w:p w:rsidR="005D12EC" w:rsidRPr="001765CE" w:rsidRDefault="005D12EC" w:rsidP="000719AB">
            <w:pPr>
              <w:pStyle w:val="ListParagraph"/>
              <w:ind w:left="596" w:hanging="425"/>
              <w:rPr>
                <w:rFonts w:cs="Arial"/>
                <w:szCs w:val="24"/>
              </w:rPr>
            </w:pPr>
          </w:p>
          <w:p w:rsidR="005D12EC" w:rsidRPr="001765CE" w:rsidRDefault="005D12EC" w:rsidP="000719AB">
            <w:pPr>
              <w:numPr>
                <w:ilvl w:val="0"/>
                <w:numId w:val="30"/>
              </w:numPr>
              <w:tabs>
                <w:tab w:val="clear" w:pos="720"/>
              </w:tabs>
              <w:ind w:left="596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 xml:space="preserve">Keep abreast of current developments in work-based training, particularly implementation of standards, </w:t>
            </w:r>
            <w:r w:rsidR="00410DBE" w:rsidRPr="001765CE">
              <w:rPr>
                <w:rFonts w:cs="Arial"/>
                <w:szCs w:val="24"/>
              </w:rPr>
              <w:t xml:space="preserve">end-point assessments, </w:t>
            </w:r>
            <w:r w:rsidRPr="001765CE">
              <w:rPr>
                <w:rFonts w:cs="Arial"/>
                <w:szCs w:val="24"/>
              </w:rPr>
              <w:t>use of the apprenticeship levy and growth in Higher and Degree apprenticeships.</w:t>
            </w:r>
          </w:p>
          <w:p w:rsidR="00716773" w:rsidRPr="001765CE" w:rsidRDefault="00716773" w:rsidP="000719AB">
            <w:pPr>
              <w:pStyle w:val="ListParagraph"/>
              <w:ind w:left="596" w:hanging="425"/>
              <w:rPr>
                <w:rFonts w:cs="Arial"/>
                <w:szCs w:val="24"/>
              </w:rPr>
            </w:pPr>
          </w:p>
          <w:p w:rsidR="00716773" w:rsidRPr="001765CE" w:rsidRDefault="00716773" w:rsidP="000719AB">
            <w:pPr>
              <w:numPr>
                <w:ilvl w:val="0"/>
                <w:numId w:val="30"/>
              </w:numPr>
              <w:tabs>
                <w:tab w:val="clear" w:pos="720"/>
              </w:tabs>
              <w:ind w:left="596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Develop a flexible and innovative curriculum that is responsive to feedback from local business and anticipates likely changes in demand.</w:t>
            </w:r>
            <w:r w:rsidR="005D12EC" w:rsidRPr="001765CE">
              <w:rPr>
                <w:rFonts w:cs="Arial"/>
                <w:szCs w:val="24"/>
              </w:rPr>
              <w:t xml:space="preserve">  </w:t>
            </w:r>
          </w:p>
          <w:p w:rsidR="00716773" w:rsidRPr="001765CE" w:rsidRDefault="00716773" w:rsidP="000719AB">
            <w:pPr>
              <w:ind w:left="596" w:hanging="425"/>
              <w:jc w:val="both"/>
              <w:rPr>
                <w:rFonts w:cs="Arial"/>
                <w:szCs w:val="24"/>
              </w:rPr>
            </w:pPr>
          </w:p>
          <w:p w:rsidR="009C6334" w:rsidRPr="001765CE" w:rsidRDefault="005D12EC" w:rsidP="000719AB">
            <w:pPr>
              <w:numPr>
                <w:ilvl w:val="0"/>
                <w:numId w:val="30"/>
              </w:numPr>
              <w:tabs>
                <w:tab w:val="clear" w:pos="720"/>
              </w:tabs>
              <w:ind w:left="596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Work alongside colleagues across the College’s Work Based Learning</w:t>
            </w:r>
            <w:r w:rsidR="009C6334" w:rsidRPr="001765CE">
              <w:rPr>
                <w:rFonts w:cs="Arial"/>
                <w:szCs w:val="24"/>
              </w:rPr>
              <w:t xml:space="preserve"> </w:t>
            </w:r>
            <w:r w:rsidRPr="001765CE">
              <w:rPr>
                <w:rFonts w:cs="Arial"/>
                <w:szCs w:val="24"/>
              </w:rPr>
              <w:t xml:space="preserve">(WBL) and Marketing/School Liaison Teams </w:t>
            </w:r>
            <w:r w:rsidR="009C6334" w:rsidRPr="001765CE">
              <w:rPr>
                <w:rFonts w:cs="Arial"/>
                <w:szCs w:val="24"/>
              </w:rPr>
              <w:t xml:space="preserve">to secure </w:t>
            </w:r>
            <w:r w:rsidR="00A63EEC" w:rsidRPr="001765CE">
              <w:rPr>
                <w:rFonts w:cs="Arial"/>
                <w:szCs w:val="24"/>
              </w:rPr>
              <w:t xml:space="preserve">new </w:t>
            </w:r>
            <w:r w:rsidR="009C6334" w:rsidRPr="001765CE">
              <w:rPr>
                <w:rFonts w:cs="Arial"/>
                <w:szCs w:val="24"/>
              </w:rPr>
              <w:t>business</w:t>
            </w:r>
            <w:r w:rsidRPr="001765CE">
              <w:rPr>
                <w:rFonts w:cs="Arial"/>
                <w:szCs w:val="24"/>
              </w:rPr>
              <w:t xml:space="preserve"> and </w:t>
            </w:r>
            <w:r w:rsidR="00410DBE" w:rsidRPr="001765CE">
              <w:rPr>
                <w:rFonts w:cs="Arial"/>
                <w:szCs w:val="24"/>
              </w:rPr>
              <w:t xml:space="preserve">develop </w:t>
            </w:r>
            <w:r w:rsidRPr="001765CE">
              <w:rPr>
                <w:rFonts w:cs="Arial"/>
                <w:szCs w:val="24"/>
              </w:rPr>
              <w:t>partner</w:t>
            </w:r>
            <w:r w:rsidR="00410DBE" w:rsidRPr="001765CE">
              <w:rPr>
                <w:rFonts w:cs="Arial"/>
                <w:szCs w:val="24"/>
              </w:rPr>
              <w:t>ship</w:t>
            </w:r>
            <w:r w:rsidRPr="001765CE">
              <w:rPr>
                <w:rFonts w:cs="Arial"/>
                <w:szCs w:val="24"/>
              </w:rPr>
              <w:t xml:space="preserve"> links.  F</w:t>
            </w:r>
            <w:r w:rsidR="009C6334" w:rsidRPr="001765CE">
              <w:rPr>
                <w:rFonts w:cs="Arial"/>
                <w:szCs w:val="24"/>
              </w:rPr>
              <w:t>ollow up leads</w:t>
            </w:r>
            <w:r w:rsidR="00716773" w:rsidRPr="001765CE">
              <w:rPr>
                <w:rFonts w:cs="Arial"/>
                <w:szCs w:val="24"/>
              </w:rPr>
              <w:t xml:space="preserve"> </w:t>
            </w:r>
            <w:r w:rsidRPr="001765CE">
              <w:rPr>
                <w:rFonts w:cs="Arial"/>
                <w:szCs w:val="24"/>
              </w:rPr>
              <w:t xml:space="preserve">in a timely manner </w:t>
            </w:r>
            <w:r w:rsidR="00716773" w:rsidRPr="001765CE">
              <w:rPr>
                <w:rFonts w:cs="Arial"/>
                <w:szCs w:val="24"/>
              </w:rPr>
              <w:t>and implement account management</w:t>
            </w:r>
            <w:r w:rsidR="00A63EEC" w:rsidRPr="001765CE">
              <w:rPr>
                <w:rFonts w:cs="Arial"/>
                <w:szCs w:val="24"/>
              </w:rPr>
              <w:t xml:space="preserve"> to ensure recruitme</w:t>
            </w:r>
            <w:r w:rsidRPr="001765CE">
              <w:rPr>
                <w:rFonts w:cs="Arial"/>
                <w:szCs w:val="24"/>
              </w:rPr>
              <w:t xml:space="preserve">nt targets are </w:t>
            </w:r>
            <w:r w:rsidR="009C6334" w:rsidRPr="001765CE">
              <w:rPr>
                <w:rFonts w:cs="Arial"/>
                <w:szCs w:val="24"/>
              </w:rPr>
              <w:t>met with the overall objective of ensuring</w:t>
            </w:r>
            <w:r w:rsidR="00825439" w:rsidRPr="001765CE">
              <w:rPr>
                <w:rFonts w:cs="Arial"/>
                <w:szCs w:val="24"/>
              </w:rPr>
              <w:t xml:space="preserve"> that the College </w:t>
            </w:r>
            <w:r w:rsidRPr="001765CE">
              <w:rPr>
                <w:rFonts w:cs="Arial"/>
                <w:szCs w:val="24"/>
              </w:rPr>
              <w:t xml:space="preserve">maintains </w:t>
            </w:r>
            <w:r w:rsidR="00410DBE" w:rsidRPr="001765CE">
              <w:rPr>
                <w:rFonts w:cs="Arial"/>
                <w:szCs w:val="24"/>
              </w:rPr>
              <w:t xml:space="preserve">and grows </w:t>
            </w:r>
            <w:r w:rsidRPr="001765CE">
              <w:rPr>
                <w:rFonts w:cs="Arial"/>
                <w:szCs w:val="24"/>
              </w:rPr>
              <w:t>its status as</w:t>
            </w:r>
            <w:r w:rsidR="00825439" w:rsidRPr="001765CE">
              <w:rPr>
                <w:rFonts w:cs="Arial"/>
                <w:szCs w:val="24"/>
              </w:rPr>
              <w:t xml:space="preserve"> the preferred supplier for employer training in the area.</w:t>
            </w:r>
          </w:p>
          <w:p w:rsidR="00360F18" w:rsidRPr="001765CE" w:rsidRDefault="00360F18" w:rsidP="00716773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AA47C4" w:rsidRPr="001765CE" w:rsidRDefault="00AA47C4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681"/>
      </w:tblGrid>
      <w:tr w:rsidR="009A1995" w:rsidRPr="001765CE">
        <w:tc>
          <w:tcPr>
            <w:tcW w:w="8907" w:type="dxa"/>
            <w:shd w:val="clear" w:color="auto" w:fill="E6E6E6"/>
          </w:tcPr>
          <w:p w:rsidR="00B50779" w:rsidRPr="001765CE" w:rsidRDefault="00A8141A" w:rsidP="00410DBE">
            <w:pPr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br w:type="page"/>
            </w:r>
          </w:p>
          <w:p w:rsidR="00410DBE" w:rsidRPr="001765CE" w:rsidRDefault="00410DBE" w:rsidP="00410DBE">
            <w:pPr>
              <w:rPr>
                <w:rFonts w:cs="Arial"/>
                <w:b/>
                <w:szCs w:val="24"/>
              </w:rPr>
            </w:pPr>
            <w:r w:rsidRPr="001765CE">
              <w:rPr>
                <w:rFonts w:cs="Arial"/>
                <w:b/>
                <w:szCs w:val="24"/>
              </w:rPr>
              <w:t>Engineering &amp; Construction Trades Apprenticeship Manager</w:t>
            </w:r>
          </w:p>
          <w:p w:rsidR="009A1995" w:rsidRPr="001765CE" w:rsidRDefault="009A199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9A1995" w:rsidRPr="001765CE">
        <w:tblPrEx>
          <w:shd w:val="clear" w:color="auto" w:fill="auto"/>
        </w:tblPrEx>
        <w:tc>
          <w:tcPr>
            <w:tcW w:w="8907" w:type="dxa"/>
          </w:tcPr>
          <w:p w:rsidR="00A8141A" w:rsidRPr="001765CE" w:rsidRDefault="00A8141A" w:rsidP="00A8141A">
            <w:pPr>
              <w:ind w:left="540"/>
              <w:jc w:val="both"/>
              <w:rPr>
                <w:rFonts w:cs="Arial"/>
                <w:szCs w:val="24"/>
              </w:rPr>
            </w:pPr>
          </w:p>
          <w:p w:rsidR="00231AE6" w:rsidRPr="001765CE" w:rsidRDefault="00231AE6" w:rsidP="00427881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To maintain and improve outstanding timely achievement outcomes for all apprentices.</w:t>
            </w:r>
          </w:p>
          <w:p w:rsidR="00231AE6" w:rsidRPr="001765CE" w:rsidRDefault="00231AE6" w:rsidP="00231AE6">
            <w:pPr>
              <w:ind w:left="540"/>
              <w:jc w:val="both"/>
              <w:rPr>
                <w:rFonts w:cs="Arial"/>
                <w:szCs w:val="24"/>
              </w:rPr>
            </w:pPr>
          </w:p>
          <w:p w:rsidR="00231AE6" w:rsidRPr="001765CE" w:rsidRDefault="00231AE6" w:rsidP="00231AE6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To undertake the day-to-day leadership, motivation and support of staff w</w:t>
            </w:r>
            <w:r w:rsidR="00880AC3" w:rsidRPr="001765CE">
              <w:rPr>
                <w:rFonts w:cs="Arial"/>
                <w:szCs w:val="24"/>
              </w:rPr>
              <w:t>ithin the area</w:t>
            </w:r>
            <w:r w:rsidRPr="001765CE">
              <w:rPr>
                <w:rFonts w:cs="Arial"/>
                <w:szCs w:val="24"/>
              </w:rPr>
              <w:t>, ensuring appropriate resources are available</w:t>
            </w:r>
            <w:r w:rsidR="00880AC3" w:rsidRPr="001765CE">
              <w:rPr>
                <w:rFonts w:cs="Arial"/>
                <w:szCs w:val="24"/>
              </w:rPr>
              <w:t xml:space="preserve"> to meet stringent targets</w:t>
            </w:r>
            <w:r w:rsidRPr="001765CE">
              <w:rPr>
                <w:rFonts w:cs="Arial"/>
                <w:szCs w:val="24"/>
              </w:rPr>
              <w:t>.</w:t>
            </w:r>
          </w:p>
          <w:p w:rsidR="00231AE6" w:rsidRPr="001765CE" w:rsidRDefault="00231AE6" w:rsidP="00231AE6">
            <w:pPr>
              <w:ind w:left="540"/>
              <w:jc w:val="both"/>
              <w:rPr>
                <w:rFonts w:cs="Arial"/>
                <w:szCs w:val="24"/>
              </w:rPr>
            </w:pPr>
          </w:p>
          <w:p w:rsidR="00F00CB8" w:rsidRPr="001765CE" w:rsidRDefault="00427881" w:rsidP="00427881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To identify op</w:t>
            </w:r>
            <w:r w:rsidR="00F00CB8" w:rsidRPr="001765CE">
              <w:rPr>
                <w:rFonts w:cs="Arial"/>
                <w:szCs w:val="24"/>
              </w:rPr>
              <w:t xml:space="preserve">portunities to develop and increase market share of apprenticeship training and </w:t>
            </w:r>
            <w:r w:rsidRPr="001765CE">
              <w:rPr>
                <w:rFonts w:cs="Arial"/>
                <w:szCs w:val="24"/>
              </w:rPr>
              <w:t xml:space="preserve">meet </w:t>
            </w:r>
            <w:r w:rsidR="00231AE6" w:rsidRPr="001765CE">
              <w:rPr>
                <w:rFonts w:cs="Arial"/>
                <w:szCs w:val="24"/>
              </w:rPr>
              <w:t>apprenticeship</w:t>
            </w:r>
            <w:r w:rsidR="00F00CB8" w:rsidRPr="001765CE">
              <w:rPr>
                <w:rFonts w:cs="Arial"/>
                <w:szCs w:val="24"/>
              </w:rPr>
              <w:t xml:space="preserve"> recruitment </w:t>
            </w:r>
            <w:r w:rsidRPr="001765CE">
              <w:rPr>
                <w:rFonts w:cs="Arial"/>
                <w:szCs w:val="24"/>
              </w:rPr>
              <w:t>targets</w:t>
            </w:r>
            <w:r w:rsidR="00880AC3" w:rsidRPr="001765CE">
              <w:rPr>
                <w:rFonts w:cs="Arial"/>
                <w:szCs w:val="24"/>
              </w:rPr>
              <w:t>, particularly in Higher and Degree Apprenticeship Standards.</w:t>
            </w:r>
          </w:p>
          <w:p w:rsidR="00F00CB8" w:rsidRPr="001765CE" w:rsidRDefault="00F00CB8" w:rsidP="00F00CB8">
            <w:pPr>
              <w:ind w:left="540"/>
              <w:jc w:val="both"/>
              <w:rPr>
                <w:rFonts w:cs="Arial"/>
                <w:szCs w:val="24"/>
              </w:rPr>
            </w:pPr>
          </w:p>
          <w:p w:rsidR="00880AC3" w:rsidRPr="001765CE" w:rsidRDefault="00880AC3" w:rsidP="00427881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 xml:space="preserve">To fully embrace, understand and develop apprenticeship standards in all areas and be familiar with the requirements associated to the apprenticeship levy and payment modelling. </w:t>
            </w:r>
          </w:p>
          <w:p w:rsidR="00880AC3" w:rsidRPr="001765CE" w:rsidRDefault="00880AC3" w:rsidP="00880AC3">
            <w:pPr>
              <w:pStyle w:val="ListParagraph"/>
              <w:rPr>
                <w:rFonts w:cs="Arial"/>
                <w:szCs w:val="24"/>
              </w:rPr>
            </w:pPr>
          </w:p>
          <w:p w:rsidR="00231AE6" w:rsidRPr="001765CE" w:rsidRDefault="00F00CB8" w:rsidP="00427881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T</w:t>
            </w:r>
            <w:r w:rsidR="00716773" w:rsidRPr="001765CE">
              <w:rPr>
                <w:rFonts w:cs="Arial"/>
                <w:szCs w:val="24"/>
              </w:rPr>
              <w:t xml:space="preserve">o </w:t>
            </w:r>
            <w:r w:rsidRPr="001765CE">
              <w:rPr>
                <w:rFonts w:cs="Arial"/>
                <w:szCs w:val="24"/>
              </w:rPr>
              <w:t xml:space="preserve">support the </w:t>
            </w:r>
            <w:r w:rsidR="00716773" w:rsidRPr="001765CE">
              <w:rPr>
                <w:rFonts w:cs="Arial"/>
                <w:szCs w:val="24"/>
              </w:rPr>
              <w:t>deliver</w:t>
            </w:r>
            <w:r w:rsidRPr="001765CE">
              <w:rPr>
                <w:rFonts w:cs="Arial"/>
                <w:szCs w:val="24"/>
              </w:rPr>
              <w:t xml:space="preserve">y of all </w:t>
            </w:r>
            <w:r w:rsidR="00716773" w:rsidRPr="001765CE">
              <w:rPr>
                <w:rFonts w:cs="Arial"/>
                <w:szCs w:val="24"/>
              </w:rPr>
              <w:t xml:space="preserve">commercial </w:t>
            </w:r>
            <w:r w:rsidR="00231AE6" w:rsidRPr="001765CE">
              <w:rPr>
                <w:rFonts w:cs="Arial"/>
                <w:szCs w:val="24"/>
              </w:rPr>
              <w:t xml:space="preserve">and </w:t>
            </w:r>
            <w:r w:rsidR="00880AC3" w:rsidRPr="001765CE">
              <w:rPr>
                <w:rFonts w:cs="Arial"/>
                <w:szCs w:val="24"/>
              </w:rPr>
              <w:t xml:space="preserve">employer </w:t>
            </w:r>
            <w:r w:rsidR="00231AE6" w:rsidRPr="001765CE">
              <w:rPr>
                <w:rFonts w:cs="Arial"/>
                <w:szCs w:val="24"/>
              </w:rPr>
              <w:t xml:space="preserve">engagement </w:t>
            </w:r>
            <w:r w:rsidR="00716773" w:rsidRPr="001765CE">
              <w:rPr>
                <w:rFonts w:cs="Arial"/>
                <w:szCs w:val="24"/>
              </w:rPr>
              <w:t xml:space="preserve">activity in conjunction with </w:t>
            </w:r>
            <w:r w:rsidR="00427881" w:rsidRPr="001765CE">
              <w:rPr>
                <w:rFonts w:cs="Arial"/>
                <w:szCs w:val="24"/>
              </w:rPr>
              <w:t xml:space="preserve">the </w:t>
            </w:r>
            <w:r w:rsidRPr="001765CE">
              <w:rPr>
                <w:rFonts w:cs="Arial"/>
                <w:szCs w:val="24"/>
              </w:rPr>
              <w:t>wider Work-Based Learning (WBL)</w:t>
            </w:r>
            <w:r w:rsidR="00427881" w:rsidRPr="001765CE">
              <w:rPr>
                <w:rFonts w:cs="Arial"/>
                <w:szCs w:val="24"/>
              </w:rPr>
              <w:t xml:space="preserve"> </w:t>
            </w:r>
            <w:r w:rsidRPr="001765CE">
              <w:rPr>
                <w:rFonts w:cs="Arial"/>
                <w:szCs w:val="24"/>
              </w:rPr>
              <w:t>T</w:t>
            </w:r>
            <w:r w:rsidR="00427881" w:rsidRPr="001765CE">
              <w:rPr>
                <w:rFonts w:cs="Arial"/>
                <w:szCs w:val="24"/>
              </w:rPr>
              <w:t>eam</w:t>
            </w:r>
            <w:r w:rsidR="00716773" w:rsidRPr="001765CE">
              <w:rPr>
                <w:rFonts w:cs="Arial"/>
                <w:szCs w:val="24"/>
              </w:rPr>
              <w:t xml:space="preserve">.  </w:t>
            </w:r>
          </w:p>
          <w:p w:rsidR="00F00CB8" w:rsidRPr="001765CE" w:rsidRDefault="00F00CB8" w:rsidP="00F00CB8">
            <w:pPr>
              <w:pStyle w:val="ListParagraph"/>
              <w:rPr>
                <w:rFonts w:cs="Arial"/>
                <w:szCs w:val="24"/>
              </w:rPr>
            </w:pPr>
          </w:p>
          <w:p w:rsidR="00017A16" w:rsidRPr="001765CE" w:rsidRDefault="00231AE6" w:rsidP="00017A16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To monitor and</w:t>
            </w:r>
            <w:r w:rsidR="00880AC3" w:rsidRPr="001765CE">
              <w:rPr>
                <w:rFonts w:cs="Arial"/>
                <w:szCs w:val="24"/>
              </w:rPr>
              <w:t xml:space="preserve"> report on caseloads </w:t>
            </w:r>
            <w:r w:rsidRPr="001765CE">
              <w:rPr>
                <w:rFonts w:cs="Arial"/>
                <w:szCs w:val="24"/>
              </w:rPr>
              <w:t xml:space="preserve">within the area ensuring </w:t>
            </w:r>
            <w:r w:rsidR="00017A16" w:rsidRPr="001765CE">
              <w:rPr>
                <w:rFonts w:cs="Arial"/>
                <w:szCs w:val="24"/>
              </w:rPr>
              <w:t xml:space="preserve">all assessors </w:t>
            </w:r>
            <w:r w:rsidR="00F00CB8" w:rsidRPr="001765CE">
              <w:rPr>
                <w:rFonts w:cs="Arial"/>
                <w:szCs w:val="24"/>
              </w:rPr>
              <w:t xml:space="preserve">meet </w:t>
            </w:r>
            <w:r w:rsidRPr="001765CE">
              <w:rPr>
                <w:rFonts w:cs="Arial"/>
                <w:szCs w:val="24"/>
              </w:rPr>
              <w:t xml:space="preserve">or exceed </w:t>
            </w:r>
            <w:r w:rsidR="00880AC3" w:rsidRPr="001765CE">
              <w:rPr>
                <w:rFonts w:cs="Arial"/>
                <w:szCs w:val="24"/>
              </w:rPr>
              <w:t>recruitment</w:t>
            </w:r>
            <w:r w:rsidR="00017A16" w:rsidRPr="001765CE">
              <w:rPr>
                <w:rFonts w:cs="Arial"/>
                <w:szCs w:val="24"/>
              </w:rPr>
              <w:t xml:space="preserve"> </w:t>
            </w:r>
            <w:r w:rsidR="00F00CB8" w:rsidRPr="001765CE">
              <w:rPr>
                <w:rFonts w:cs="Arial"/>
                <w:szCs w:val="24"/>
              </w:rPr>
              <w:t>targets</w:t>
            </w:r>
            <w:r w:rsidR="00017A16" w:rsidRPr="001765CE">
              <w:rPr>
                <w:rFonts w:cs="Arial"/>
                <w:szCs w:val="24"/>
              </w:rPr>
              <w:t>.</w:t>
            </w:r>
          </w:p>
          <w:p w:rsidR="004E7BB9" w:rsidRPr="001765CE" w:rsidRDefault="004E7BB9" w:rsidP="00017A16">
            <w:pPr>
              <w:jc w:val="both"/>
              <w:rPr>
                <w:rFonts w:cs="Arial"/>
                <w:szCs w:val="24"/>
              </w:rPr>
            </w:pPr>
          </w:p>
          <w:p w:rsidR="00A63EEC" w:rsidRPr="001765CE" w:rsidRDefault="00A63EEC" w:rsidP="00A8141A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lastRenderedPageBreak/>
              <w:t xml:space="preserve">To </w:t>
            </w:r>
            <w:r w:rsidR="009C6334" w:rsidRPr="001765CE">
              <w:rPr>
                <w:rFonts w:cs="Arial"/>
                <w:szCs w:val="24"/>
              </w:rPr>
              <w:t xml:space="preserve">work with </w:t>
            </w:r>
            <w:r w:rsidR="00F00CB8" w:rsidRPr="001765CE">
              <w:rPr>
                <w:rFonts w:cs="Arial"/>
                <w:szCs w:val="24"/>
              </w:rPr>
              <w:t xml:space="preserve">colleagues in the WBL </w:t>
            </w:r>
            <w:r w:rsidR="009C6334" w:rsidRPr="001765CE">
              <w:rPr>
                <w:rFonts w:cs="Arial"/>
                <w:szCs w:val="24"/>
              </w:rPr>
              <w:t>and Marketing</w:t>
            </w:r>
            <w:r w:rsidR="00880AC3" w:rsidRPr="001765CE">
              <w:rPr>
                <w:rFonts w:cs="Arial"/>
                <w:szCs w:val="24"/>
              </w:rPr>
              <w:t>/School Liaison</w:t>
            </w:r>
            <w:r w:rsidR="009C6334" w:rsidRPr="001765CE">
              <w:rPr>
                <w:rFonts w:cs="Arial"/>
                <w:szCs w:val="24"/>
              </w:rPr>
              <w:t xml:space="preserve"> teams to </w:t>
            </w:r>
            <w:r w:rsidRPr="001765CE">
              <w:rPr>
                <w:rFonts w:cs="Arial"/>
                <w:szCs w:val="24"/>
              </w:rPr>
              <w:t>ensure that</w:t>
            </w:r>
            <w:r w:rsidR="009C6334" w:rsidRPr="001765CE">
              <w:rPr>
                <w:rFonts w:cs="Arial"/>
                <w:szCs w:val="24"/>
              </w:rPr>
              <w:t xml:space="preserve"> effective</w:t>
            </w:r>
            <w:r w:rsidRPr="001765CE">
              <w:rPr>
                <w:rFonts w:cs="Arial"/>
                <w:szCs w:val="24"/>
              </w:rPr>
              <w:t xml:space="preserve"> strategies are being implemented to improve employer </w:t>
            </w:r>
            <w:r w:rsidR="00231AE6" w:rsidRPr="001765CE">
              <w:rPr>
                <w:rFonts w:cs="Arial"/>
                <w:szCs w:val="24"/>
              </w:rPr>
              <w:t>an</w:t>
            </w:r>
            <w:r w:rsidR="00880AC3" w:rsidRPr="001765CE">
              <w:rPr>
                <w:rFonts w:cs="Arial"/>
                <w:szCs w:val="24"/>
              </w:rPr>
              <w:t>d</w:t>
            </w:r>
            <w:r w:rsidR="00231AE6" w:rsidRPr="001765CE">
              <w:rPr>
                <w:rFonts w:cs="Arial"/>
                <w:szCs w:val="24"/>
              </w:rPr>
              <w:t xml:space="preserve"> school </w:t>
            </w:r>
            <w:r w:rsidR="009C6334" w:rsidRPr="001765CE">
              <w:rPr>
                <w:rFonts w:cs="Arial"/>
                <w:szCs w:val="24"/>
              </w:rPr>
              <w:t xml:space="preserve">engagement </w:t>
            </w:r>
            <w:r w:rsidR="00F00CB8" w:rsidRPr="001765CE">
              <w:rPr>
                <w:rFonts w:cs="Arial"/>
                <w:szCs w:val="24"/>
              </w:rPr>
              <w:t>and apprentice</w:t>
            </w:r>
            <w:r w:rsidR="00880AC3" w:rsidRPr="001765CE">
              <w:rPr>
                <w:rFonts w:cs="Arial"/>
                <w:szCs w:val="24"/>
              </w:rPr>
              <w:t xml:space="preserve"> recruitment</w:t>
            </w:r>
            <w:r w:rsidRPr="001765CE">
              <w:rPr>
                <w:rFonts w:cs="Arial"/>
                <w:szCs w:val="24"/>
              </w:rPr>
              <w:t>.</w:t>
            </w:r>
          </w:p>
          <w:p w:rsidR="00AA47C4" w:rsidRPr="001765CE" w:rsidRDefault="00AA47C4" w:rsidP="00AA47C4">
            <w:pPr>
              <w:pStyle w:val="ListParagraph"/>
              <w:rPr>
                <w:rFonts w:cs="Arial"/>
                <w:szCs w:val="24"/>
              </w:rPr>
            </w:pPr>
          </w:p>
          <w:p w:rsidR="00AA47C4" w:rsidRPr="001765CE" w:rsidRDefault="00AA47C4" w:rsidP="00AA47C4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 xml:space="preserve">To support the </w:t>
            </w:r>
            <w:r w:rsidR="00F00CB8" w:rsidRPr="001765CE">
              <w:rPr>
                <w:rFonts w:cs="Arial"/>
                <w:szCs w:val="24"/>
              </w:rPr>
              <w:t xml:space="preserve">Group </w:t>
            </w:r>
            <w:r w:rsidRPr="001765CE">
              <w:rPr>
                <w:rFonts w:cs="Arial"/>
                <w:szCs w:val="24"/>
              </w:rPr>
              <w:t xml:space="preserve">Head of </w:t>
            </w:r>
            <w:r w:rsidR="00F00CB8" w:rsidRPr="001765CE">
              <w:rPr>
                <w:rFonts w:cs="Arial"/>
                <w:szCs w:val="24"/>
              </w:rPr>
              <w:t>WBL</w:t>
            </w:r>
            <w:r w:rsidRPr="001765CE">
              <w:rPr>
                <w:rFonts w:cs="Arial"/>
                <w:szCs w:val="24"/>
              </w:rPr>
              <w:t xml:space="preserve"> and </w:t>
            </w:r>
            <w:r w:rsidR="00231AE6" w:rsidRPr="001765CE">
              <w:rPr>
                <w:rFonts w:cs="Arial"/>
                <w:szCs w:val="24"/>
              </w:rPr>
              <w:t xml:space="preserve">fully contribute strategically and operationally </w:t>
            </w:r>
            <w:r w:rsidR="00F00CB8" w:rsidRPr="001765CE">
              <w:rPr>
                <w:rFonts w:cs="Arial"/>
                <w:szCs w:val="24"/>
              </w:rPr>
              <w:t>as part of the WBL</w:t>
            </w:r>
            <w:r w:rsidRPr="001765CE">
              <w:rPr>
                <w:rFonts w:cs="Arial"/>
                <w:szCs w:val="24"/>
              </w:rPr>
              <w:t xml:space="preserve"> Management Team.</w:t>
            </w:r>
          </w:p>
          <w:p w:rsidR="00A63EEC" w:rsidRPr="001765CE" w:rsidRDefault="00A63EEC" w:rsidP="00A8141A">
            <w:pPr>
              <w:pStyle w:val="ListParagraph"/>
              <w:rPr>
                <w:rFonts w:cs="Arial"/>
                <w:szCs w:val="24"/>
              </w:rPr>
            </w:pPr>
          </w:p>
          <w:p w:rsidR="00A63EEC" w:rsidRPr="001765CE" w:rsidRDefault="00A63EEC" w:rsidP="00A8141A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To contribute to the production of annual self-assessment reports and effective quality improvement plans.</w:t>
            </w:r>
          </w:p>
          <w:p w:rsidR="00A63EEC" w:rsidRPr="001765CE" w:rsidRDefault="00A63EEC" w:rsidP="00A8141A">
            <w:pPr>
              <w:pStyle w:val="ListParagraph"/>
              <w:rPr>
                <w:rFonts w:cs="Arial"/>
                <w:szCs w:val="24"/>
              </w:rPr>
            </w:pPr>
          </w:p>
          <w:p w:rsidR="00A63EEC" w:rsidRPr="001765CE" w:rsidRDefault="00231AE6" w:rsidP="00A8141A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To ensure all</w:t>
            </w:r>
            <w:r w:rsidR="009C6334" w:rsidRPr="001765CE">
              <w:rPr>
                <w:rFonts w:cs="Arial"/>
                <w:szCs w:val="24"/>
              </w:rPr>
              <w:t xml:space="preserve"> documentation is processed </w:t>
            </w:r>
            <w:r w:rsidRPr="001765CE">
              <w:rPr>
                <w:rFonts w:cs="Arial"/>
                <w:szCs w:val="24"/>
              </w:rPr>
              <w:t xml:space="preserve">in a timely and </w:t>
            </w:r>
            <w:r w:rsidR="009C6334" w:rsidRPr="001765CE">
              <w:rPr>
                <w:rFonts w:cs="Arial"/>
                <w:szCs w:val="24"/>
              </w:rPr>
              <w:t>accurate</w:t>
            </w:r>
            <w:r w:rsidRPr="001765CE">
              <w:rPr>
                <w:rFonts w:cs="Arial"/>
                <w:szCs w:val="24"/>
              </w:rPr>
              <w:t xml:space="preserve"> manner and ensure full compliance with Information Services requests. Respond to any data requirements associated with internal and external monitoring bodies (e.g. Ofsted, Audit)</w:t>
            </w:r>
            <w:r w:rsidR="009C6334" w:rsidRPr="001765CE">
              <w:rPr>
                <w:rFonts w:cs="Arial"/>
                <w:szCs w:val="24"/>
              </w:rPr>
              <w:t>.</w:t>
            </w:r>
          </w:p>
          <w:p w:rsidR="00A31BD7" w:rsidRPr="001765CE" w:rsidRDefault="00A31BD7" w:rsidP="00A8141A">
            <w:pPr>
              <w:jc w:val="both"/>
              <w:rPr>
                <w:rFonts w:cs="Arial"/>
                <w:szCs w:val="24"/>
              </w:rPr>
            </w:pPr>
          </w:p>
          <w:p w:rsidR="00A63EEC" w:rsidRPr="001765CE" w:rsidRDefault="004E7BB9" w:rsidP="00A8141A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 xml:space="preserve">To hold regular process review meetings with the assessment teams to ensure that </w:t>
            </w:r>
            <w:r w:rsidR="009C6334" w:rsidRPr="001765CE">
              <w:rPr>
                <w:rFonts w:cs="Arial"/>
                <w:szCs w:val="24"/>
              </w:rPr>
              <w:t xml:space="preserve">consistency and effectiveness of the implementation of </w:t>
            </w:r>
            <w:r w:rsidRPr="001765CE">
              <w:rPr>
                <w:rFonts w:cs="Arial"/>
                <w:szCs w:val="24"/>
              </w:rPr>
              <w:t>the training plans of all candidate</w:t>
            </w:r>
            <w:r w:rsidR="009C6334" w:rsidRPr="001765CE">
              <w:rPr>
                <w:rFonts w:cs="Arial"/>
                <w:szCs w:val="24"/>
              </w:rPr>
              <w:t>s.</w:t>
            </w:r>
          </w:p>
          <w:p w:rsidR="00880AC3" w:rsidRPr="001765CE" w:rsidRDefault="00880AC3" w:rsidP="00880AC3">
            <w:pPr>
              <w:ind w:left="540"/>
              <w:jc w:val="both"/>
              <w:rPr>
                <w:rFonts w:cs="Arial"/>
                <w:szCs w:val="24"/>
              </w:rPr>
            </w:pPr>
          </w:p>
          <w:p w:rsidR="00880AC3" w:rsidRPr="001765CE" w:rsidRDefault="00880AC3" w:rsidP="00880AC3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Utilise labour market information and other market intelligence in order to develop extensive employer and partnership relationships within the sectors.</w:t>
            </w:r>
          </w:p>
          <w:p w:rsidR="00A63EEC" w:rsidRPr="001765CE" w:rsidRDefault="00A63EEC" w:rsidP="00A8141A">
            <w:pPr>
              <w:pStyle w:val="ListParagraph"/>
              <w:rPr>
                <w:rFonts w:cs="Arial"/>
                <w:szCs w:val="24"/>
              </w:rPr>
            </w:pPr>
          </w:p>
          <w:p w:rsidR="00017A16" w:rsidRPr="001765CE" w:rsidRDefault="00017A16" w:rsidP="00017A16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 xml:space="preserve">In co-operation with the </w:t>
            </w:r>
            <w:r w:rsidR="00880AC3" w:rsidRPr="001765CE">
              <w:rPr>
                <w:rFonts w:cs="Arial"/>
                <w:szCs w:val="24"/>
              </w:rPr>
              <w:t xml:space="preserve">Group </w:t>
            </w:r>
            <w:r w:rsidRPr="001765CE">
              <w:rPr>
                <w:rFonts w:cs="Arial"/>
                <w:szCs w:val="24"/>
              </w:rPr>
              <w:t xml:space="preserve">Head of </w:t>
            </w:r>
            <w:r w:rsidR="00880AC3" w:rsidRPr="001765CE">
              <w:rPr>
                <w:rFonts w:cs="Arial"/>
                <w:szCs w:val="24"/>
              </w:rPr>
              <w:t>WBL,</w:t>
            </w:r>
            <w:r w:rsidRPr="001765CE">
              <w:rPr>
                <w:rFonts w:cs="Arial"/>
                <w:szCs w:val="24"/>
              </w:rPr>
              <w:t xml:space="preserve"> co-ordinate the </w:t>
            </w:r>
            <w:r w:rsidR="00880AC3" w:rsidRPr="001765CE">
              <w:rPr>
                <w:rFonts w:cs="Arial"/>
                <w:szCs w:val="24"/>
              </w:rPr>
              <w:t xml:space="preserve">effective use of allocated </w:t>
            </w:r>
            <w:r w:rsidRPr="001765CE">
              <w:rPr>
                <w:rFonts w:cs="Arial"/>
                <w:szCs w:val="24"/>
              </w:rPr>
              <w:t>budget</w:t>
            </w:r>
            <w:r w:rsidR="00880AC3" w:rsidRPr="001765CE">
              <w:rPr>
                <w:rFonts w:cs="Arial"/>
                <w:szCs w:val="24"/>
              </w:rPr>
              <w:t>s,</w:t>
            </w:r>
            <w:r w:rsidRPr="001765CE">
              <w:rPr>
                <w:rFonts w:cs="Arial"/>
                <w:szCs w:val="24"/>
              </w:rPr>
              <w:t xml:space="preserve"> ensur</w:t>
            </w:r>
            <w:r w:rsidR="00880AC3" w:rsidRPr="001765CE">
              <w:rPr>
                <w:rFonts w:cs="Arial"/>
                <w:szCs w:val="24"/>
              </w:rPr>
              <w:t>ing</w:t>
            </w:r>
            <w:r w:rsidRPr="001765CE">
              <w:rPr>
                <w:rFonts w:cs="Arial"/>
                <w:szCs w:val="24"/>
              </w:rPr>
              <w:t xml:space="preserve"> the efficient and effective purchase and use of all allocated resources.</w:t>
            </w:r>
          </w:p>
          <w:p w:rsidR="00017A16" w:rsidRPr="001765CE" w:rsidRDefault="00017A16" w:rsidP="00017A16">
            <w:pPr>
              <w:jc w:val="both"/>
              <w:rPr>
                <w:rFonts w:cs="Arial"/>
                <w:szCs w:val="24"/>
              </w:rPr>
            </w:pPr>
          </w:p>
          <w:p w:rsidR="00A63EEC" w:rsidRPr="001765CE" w:rsidRDefault="00A63EEC" w:rsidP="00AA47C4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bCs/>
                <w:szCs w:val="24"/>
              </w:rPr>
              <w:t>To promote the College’s vision and mission and strategic objectives and</w:t>
            </w:r>
            <w:r w:rsidR="00AA47C4" w:rsidRPr="001765CE">
              <w:rPr>
                <w:rFonts w:cs="Arial"/>
                <w:bCs/>
                <w:szCs w:val="24"/>
              </w:rPr>
              <w:t xml:space="preserve"> </w:t>
            </w:r>
            <w:r w:rsidRPr="001765CE">
              <w:rPr>
                <w:rFonts w:cs="Arial"/>
                <w:bCs/>
                <w:szCs w:val="24"/>
              </w:rPr>
              <w:t>to promote the values and behaviours which underpin</w:t>
            </w:r>
            <w:r w:rsidR="00AA47C4" w:rsidRPr="001765CE">
              <w:rPr>
                <w:rFonts w:cs="Arial"/>
                <w:bCs/>
                <w:szCs w:val="24"/>
              </w:rPr>
              <w:t xml:space="preserve"> </w:t>
            </w:r>
            <w:r w:rsidRPr="001765CE">
              <w:rPr>
                <w:rFonts w:cs="Arial"/>
                <w:bCs/>
                <w:szCs w:val="24"/>
              </w:rPr>
              <w:t>them.</w:t>
            </w:r>
          </w:p>
          <w:p w:rsidR="00A63EEC" w:rsidRPr="001765CE" w:rsidRDefault="00A63EEC" w:rsidP="00A8141A">
            <w:pPr>
              <w:pStyle w:val="ListParagraph"/>
              <w:rPr>
                <w:rFonts w:cs="Arial"/>
                <w:szCs w:val="24"/>
              </w:rPr>
            </w:pPr>
          </w:p>
          <w:p w:rsidR="00A8141A" w:rsidRPr="001765CE" w:rsidRDefault="00880AC3" w:rsidP="00017A16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 xml:space="preserve">In liaison with the Group Head of WBL </w:t>
            </w:r>
            <w:r w:rsidR="00A63EEC" w:rsidRPr="001765CE">
              <w:rPr>
                <w:rFonts w:cs="Arial"/>
                <w:szCs w:val="24"/>
              </w:rPr>
              <w:t xml:space="preserve">and the Human Resources Department, to ensure that appropriate steps are put in place to provide mentoring and staff development support to all probationary staff and </w:t>
            </w:r>
            <w:r w:rsidR="00427881" w:rsidRPr="001765CE">
              <w:rPr>
                <w:rFonts w:cs="Arial"/>
                <w:szCs w:val="24"/>
              </w:rPr>
              <w:t>to manage the performa</w:t>
            </w:r>
            <w:r w:rsidRPr="001765CE">
              <w:rPr>
                <w:rFonts w:cs="Arial"/>
                <w:szCs w:val="24"/>
              </w:rPr>
              <w:t xml:space="preserve">nce of all staff within the </w:t>
            </w:r>
            <w:r w:rsidR="00427881" w:rsidRPr="001765CE">
              <w:rPr>
                <w:rFonts w:cs="Arial"/>
                <w:szCs w:val="24"/>
              </w:rPr>
              <w:t>area</w:t>
            </w:r>
            <w:r w:rsidRPr="001765CE">
              <w:rPr>
                <w:rFonts w:cs="Arial"/>
                <w:szCs w:val="24"/>
              </w:rPr>
              <w:t>s</w:t>
            </w:r>
            <w:r w:rsidR="00427881" w:rsidRPr="001765CE">
              <w:rPr>
                <w:rFonts w:cs="Arial"/>
                <w:szCs w:val="24"/>
              </w:rPr>
              <w:t xml:space="preserve"> of responsibility.</w:t>
            </w:r>
            <w:r w:rsidR="00A8141A" w:rsidRPr="001765CE">
              <w:rPr>
                <w:rFonts w:cs="Arial"/>
                <w:szCs w:val="24"/>
              </w:rPr>
              <w:t xml:space="preserve"> </w:t>
            </w:r>
          </w:p>
          <w:p w:rsidR="00A8141A" w:rsidRPr="001765CE" w:rsidRDefault="00A8141A" w:rsidP="00A8141A">
            <w:pPr>
              <w:pStyle w:val="ListParagraph"/>
              <w:rPr>
                <w:rFonts w:cs="Arial"/>
                <w:szCs w:val="24"/>
              </w:rPr>
            </w:pPr>
          </w:p>
          <w:p w:rsidR="00A8141A" w:rsidRPr="001765CE" w:rsidRDefault="00A8141A" w:rsidP="00A8141A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To implement College policy, particularly in relation to equal oppor</w:t>
            </w:r>
            <w:r w:rsidR="00716773" w:rsidRPr="001765CE">
              <w:rPr>
                <w:rFonts w:cs="Arial"/>
                <w:szCs w:val="24"/>
              </w:rPr>
              <w:t xml:space="preserve">tunities, health and safety, </w:t>
            </w:r>
            <w:r w:rsidRPr="001765CE">
              <w:rPr>
                <w:rFonts w:cs="Arial"/>
                <w:szCs w:val="24"/>
              </w:rPr>
              <w:t>child protection</w:t>
            </w:r>
            <w:r w:rsidR="00716773" w:rsidRPr="001765CE">
              <w:rPr>
                <w:rFonts w:cs="Arial"/>
                <w:szCs w:val="24"/>
              </w:rPr>
              <w:t xml:space="preserve"> and safeguarding</w:t>
            </w:r>
            <w:r w:rsidRPr="001765CE">
              <w:rPr>
                <w:rFonts w:cs="Arial"/>
                <w:szCs w:val="24"/>
              </w:rPr>
              <w:t>.</w:t>
            </w:r>
          </w:p>
          <w:p w:rsidR="00A8141A" w:rsidRPr="001765CE" w:rsidRDefault="00A8141A" w:rsidP="00A8141A">
            <w:pPr>
              <w:pStyle w:val="ListParagraph"/>
              <w:rPr>
                <w:rFonts w:cs="Arial"/>
                <w:szCs w:val="24"/>
              </w:rPr>
            </w:pPr>
          </w:p>
          <w:p w:rsidR="00A8141A" w:rsidRPr="001765CE" w:rsidRDefault="00A8141A" w:rsidP="00A8141A">
            <w:pPr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To undertake any other duties which are commensurate with the post.</w:t>
            </w:r>
          </w:p>
          <w:p w:rsidR="004E7BB9" w:rsidRPr="001765CE" w:rsidRDefault="004E7BB9" w:rsidP="004E7BB9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AA47C4" w:rsidRPr="001765CE" w:rsidRDefault="00AA47C4" w:rsidP="00AB5358">
      <w:pPr>
        <w:jc w:val="both"/>
        <w:rPr>
          <w:rFonts w:cs="Arial"/>
          <w:b/>
          <w:szCs w:val="24"/>
        </w:rPr>
      </w:pPr>
    </w:p>
    <w:p w:rsidR="000719AB" w:rsidRDefault="000719A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A15D61" w:rsidRPr="001765CE" w:rsidRDefault="00A15D61" w:rsidP="00A15D61">
      <w:pPr>
        <w:jc w:val="both"/>
        <w:rPr>
          <w:rFonts w:cs="Arial"/>
          <w:b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1448"/>
        <w:gridCol w:w="1932"/>
      </w:tblGrid>
      <w:tr w:rsidR="00A15D61" w:rsidRPr="001765CE" w:rsidTr="000719AB">
        <w:tc>
          <w:tcPr>
            <w:tcW w:w="5306" w:type="dxa"/>
            <w:shd w:val="clear" w:color="auto" w:fill="auto"/>
          </w:tcPr>
          <w:p w:rsidR="00A15D61" w:rsidRPr="001765CE" w:rsidRDefault="00A15D61" w:rsidP="00871A95">
            <w:pPr>
              <w:ind w:left="720" w:hanging="720"/>
              <w:jc w:val="both"/>
              <w:rPr>
                <w:rFonts w:cs="Arial"/>
                <w:b/>
                <w:sz w:val="23"/>
                <w:szCs w:val="23"/>
              </w:rPr>
            </w:pPr>
            <w:r w:rsidRPr="001765CE">
              <w:rPr>
                <w:rFonts w:cs="Arial"/>
                <w:b/>
                <w:sz w:val="23"/>
                <w:szCs w:val="23"/>
              </w:rPr>
              <w:t>Person Specification:</w:t>
            </w:r>
          </w:p>
          <w:p w:rsidR="00A15D61" w:rsidRPr="001765CE" w:rsidRDefault="00A15D61" w:rsidP="00871A95">
            <w:pPr>
              <w:ind w:left="720" w:hanging="720"/>
              <w:jc w:val="both"/>
              <w:rPr>
                <w:rFonts w:cs="Arial"/>
                <w:b/>
                <w:sz w:val="23"/>
                <w:szCs w:val="23"/>
              </w:rPr>
            </w:pPr>
          </w:p>
          <w:p w:rsidR="00A15D61" w:rsidRPr="001765CE" w:rsidRDefault="00A15D61" w:rsidP="00871A95">
            <w:pPr>
              <w:jc w:val="both"/>
              <w:rPr>
                <w:rFonts w:cs="Arial"/>
                <w:sz w:val="23"/>
                <w:szCs w:val="23"/>
              </w:rPr>
            </w:pPr>
            <w:r w:rsidRPr="001765CE">
              <w:rPr>
                <w:rFonts w:cs="Arial"/>
                <w:sz w:val="23"/>
                <w:szCs w:val="23"/>
              </w:rPr>
              <w:t>The post holder will be a person who:</w:t>
            </w:r>
          </w:p>
        </w:tc>
        <w:tc>
          <w:tcPr>
            <w:tcW w:w="1448" w:type="dxa"/>
            <w:shd w:val="clear" w:color="auto" w:fill="auto"/>
          </w:tcPr>
          <w:p w:rsidR="00A15D61" w:rsidRPr="001765CE" w:rsidRDefault="00A15D61" w:rsidP="00871A95">
            <w:pPr>
              <w:jc w:val="both"/>
              <w:rPr>
                <w:rFonts w:cs="Arial"/>
                <w:b/>
                <w:sz w:val="23"/>
                <w:szCs w:val="23"/>
              </w:rPr>
            </w:pPr>
            <w:r w:rsidRPr="001765CE">
              <w:rPr>
                <w:rFonts w:cs="Arial"/>
                <w:b/>
                <w:sz w:val="23"/>
                <w:szCs w:val="23"/>
              </w:rPr>
              <w:t>Essential /</w:t>
            </w:r>
          </w:p>
          <w:p w:rsidR="00A15D61" w:rsidRPr="001765CE" w:rsidRDefault="00A15D61" w:rsidP="00871A95">
            <w:pPr>
              <w:jc w:val="both"/>
              <w:rPr>
                <w:rFonts w:cs="Arial"/>
                <w:b/>
                <w:sz w:val="23"/>
                <w:szCs w:val="23"/>
              </w:rPr>
            </w:pPr>
            <w:r w:rsidRPr="001765CE">
              <w:rPr>
                <w:rFonts w:cs="Arial"/>
                <w:b/>
                <w:sz w:val="23"/>
                <w:szCs w:val="23"/>
              </w:rPr>
              <w:t>Desirable?</w:t>
            </w:r>
          </w:p>
        </w:tc>
        <w:tc>
          <w:tcPr>
            <w:tcW w:w="1932" w:type="dxa"/>
            <w:shd w:val="clear" w:color="auto" w:fill="auto"/>
          </w:tcPr>
          <w:p w:rsidR="00A15D61" w:rsidRPr="001765CE" w:rsidRDefault="00A15D61" w:rsidP="00871A95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1765CE">
              <w:rPr>
                <w:rFonts w:cs="Arial"/>
                <w:b/>
                <w:sz w:val="23"/>
                <w:szCs w:val="23"/>
              </w:rPr>
              <w:t>Method of Assessment</w:t>
            </w:r>
          </w:p>
          <w:p w:rsidR="00A15D61" w:rsidRPr="001765CE" w:rsidRDefault="00A15D61" w:rsidP="00871A95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1765CE">
              <w:rPr>
                <w:rFonts w:cs="Arial"/>
                <w:b/>
                <w:sz w:val="23"/>
                <w:szCs w:val="23"/>
              </w:rPr>
              <w:t>(Application,</w:t>
            </w:r>
          </w:p>
          <w:p w:rsidR="00A15D61" w:rsidRPr="001765CE" w:rsidRDefault="00A15D61" w:rsidP="00871A95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1765CE">
              <w:rPr>
                <w:rFonts w:cs="Arial"/>
                <w:b/>
                <w:sz w:val="23"/>
                <w:szCs w:val="23"/>
              </w:rPr>
              <w:t>Interview, Test)</w:t>
            </w:r>
          </w:p>
        </w:tc>
      </w:tr>
      <w:tr w:rsidR="00A15D61" w:rsidRPr="001765CE" w:rsidTr="000719AB">
        <w:tc>
          <w:tcPr>
            <w:tcW w:w="5306" w:type="dxa"/>
            <w:shd w:val="clear" w:color="auto" w:fill="auto"/>
          </w:tcPr>
          <w:p w:rsidR="00A15D61" w:rsidRPr="001765CE" w:rsidRDefault="00A15D61" w:rsidP="000719AB">
            <w:pPr>
              <w:pStyle w:val="BodyText"/>
              <w:numPr>
                <w:ilvl w:val="0"/>
                <w:numId w:val="42"/>
              </w:numPr>
              <w:tabs>
                <w:tab w:val="clear" w:pos="720"/>
                <w:tab w:val="num" w:pos="459"/>
              </w:tabs>
              <w:ind w:left="459" w:hanging="425"/>
              <w:rPr>
                <w:rFonts w:cs="Arial"/>
                <w:b w:val="0"/>
                <w:szCs w:val="24"/>
              </w:rPr>
            </w:pPr>
            <w:r w:rsidRPr="001765CE">
              <w:rPr>
                <w:rFonts w:cs="Arial"/>
                <w:b w:val="0"/>
                <w:szCs w:val="24"/>
              </w:rPr>
              <w:t>holds appropriate professional qualifications</w:t>
            </w:r>
            <w:r w:rsidR="001D141D" w:rsidRPr="001765CE">
              <w:rPr>
                <w:rFonts w:cs="Arial"/>
                <w:b w:val="0"/>
                <w:szCs w:val="24"/>
              </w:rPr>
              <w:t>;</w:t>
            </w:r>
            <w:bookmarkStart w:id="0" w:name="_GoBack"/>
            <w:bookmarkEnd w:id="0"/>
          </w:p>
        </w:tc>
        <w:tc>
          <w:tcPr>
            <w:tcW w:w="1448" w:type="dxa"/>
            <w:shd w:val="clear" w:color="auto" w:fill="auto"/>
            <w:vAlign w:val="center"/>
          </w:tcPr>
          <w:p w:rsidR="00A15D61" w:rsidRPr="001765CE" w:rsidRDefault="00A15D61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E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15D61" w:rsidRPr="001765CE" w:rsidRDefault="00A15D61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A</w:t>
            </w:r>
          </w:p>
        </w:tc>
      </w:tr>
      <w:tr w:rsidR="00A15D61" w:rsidRPr="001765CE" w:rsidTr="000719AB">
        <w:tc>
          <w:tcPr>
            <w:tcW w:w="5306" w:type="dxa"/>
            <w:shd w:val="clear" w:color="auto" w:fill="auto"/>
          </w:tcPr>
          <w:p w:rsidR="00A15D61" w:rsidRPr="001765CE" w:rsidRDefault="00A15D61" w:rsidP="000719AB">
            <w:pPr>
              <w:numPr>
                <w:ilvl w:val="0"/>
                <w:numId w:val="42"/>
              </w:numPr>
              <w:tabs>
                <w:tab w:val="clear" w:pos="720"/>
                <w:tab w:val="num" w:pos="459"/>
              </w:tabs>
              <w:ind w:left="459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is an outstanding leader, strong motivator and achieves excellent levels of success;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15D61" w:rsidRPr="001765CE" w:rsidRDefault="00A15D61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E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15D61" w:rsidRPr="001765CE" w:rsidRDefault="00A15D61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A</w:t>
            </w:r>
            <w:r w:rsidR="001D141D" w:rsidRPr="001765CE">
              <w:rPr>
                <w:rFonts w:cs="Arial"/>
                <w:szCs w:val="24"/>
              </w:rPr>
              <w:t xml:space="preserve"> &amp; I</w:t>
            </w:r>
          </w:p>
        </w:tc>
      </w:tr>
      <w:tr w:rsidR="00A15D61" w:rsidRPr="001765CE" w:rsidTr="000719AB">
        <w:tc>
          <w:tcPr>
            <w:tcW w:w="5306" w:type="dxa"/>
            <w:shd w:val="clear" w:color="auto" w:fill="auto"/>
          </w:tcPr>
          <w:p w:rsidR="00A15D61" w:rsidRPr="001765CE" w:rsidRDefault="00A15D61" w:rsidP="000719AB">
            <w:pPr>
              <w:numPr>
                <w:ilvl w:val="0"/>
                <w:numId w:val="42"/>
              </w:numPr>
              <w:tabs>
                <w:tab w:val="clear" w:pos="720"/>
                <w:tab w:val="num" w:pos="459"/>
              </w:tabs>
              <w:ind w:left="459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has extensive experience as a practitioner within apprenticeships/work-based learning and a detailed appreciation of the training needs of employers;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15D61" w:rsidRPr="001765CE" w:rsidRDefault="00A15D61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E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15D61" w:rsidRPr="001765CE" w:rsidRDefault="00A15D61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A &amp; I</w:t>
            </w:r>
          </w:p>
        </w:tc>
      </w:tr>
      <w:tr w:rsidR="00A15D61" w:rsidRPr="001765CE" w:rsidTr="000719AB">
        <w:tc>
          <w:tcPr>
            <w:tcW w:w="5306" w:type="dxa"/>
            <w:shd w:val="clear" w:color="auto" w:fill="auto"/>
          </w:tcPr>
          <w:p w:rsidR="00A15D61" w:rsidRPr="001765CE" w:rsidRDefault="00A15D61" w:rsidP="000719AB">
            <w:pPr>
              <w:numPr>
                <w:ilvl w:val="0"/>
                <w:numId w:val="42"/>
              </w:numPr>
              <w:tabs>
                <w:tab w:val="clear" w:pos="720"/>
                <w:tab w:val="num" w:pos="459"/>
              </w:tabs>
              <w:ind w:left="459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is able to communicate effectively with apprentices, colleagues and employers and can act as a credible and enthusiastic advocate for the College externally;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15D61" w:rsidRPr="001765CE" w:rsidRDefault="001D141D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E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15D61" w:rsidRPr="001765CE" w:rsidRDefault="001D141D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A &amp; I</w:t>
            </w:r>
          </w:p>
        </w:tc>
      </w:tr>
      <w:tr w:rsidR="00A15D61" w:rsidRPr="001765CE" w:rsidTr="000719AB">
        <w:tc>
          <w:tcPr>
            <w:tcW w:w="5306" w:type="dxa"/>
            <w:shd w:val="clear" w:color="auto" w:fill="auto"/>
          </w:tcPr>
          <w:p w:rsidR="00A15D61" w:rsidRPr="001765CE" w:rsidRDefault="00A15D61" w:rsidP="000719AB">
            <w:pPr>
              <w:numPr>
                <w:ilvl w:val="0"/>
                <w:numId w:val="42"/>
              </w:numPr>
              <w:tabs>
                <w:tab w:val="clear" w:pos="720"/>
                <w:tab w:val="num" w:pos="459"/>
              </w:tabs>
              <w:ind w:left="459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can demonstrate the experience, ability and enthusiasm to assist in the development of apprenticeship standards</w:t>
            </w:r>
            <w:r w:rsidR="001D141D" w:rsidRPr="001765CE">
              <w:rPr>
                <w:rFonts w:cs="Arial"/>
                <w:szCs w:val="24"/>
              </w:rPr>
              <w:t>;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15D61" w:rsidRPr="001765CE" w:rsidRDefault="001D141D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E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15D61" w:rsidRPr="001765CE" w:rsidRDefault="001D141D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A &amp; I</w:t>
            </w:r>
          </w:p>
        </w:tc>
      </w:tr>
      <w:tr w:rsidR="00A15D61" w:rsidRPr="001765CE" w:rsidTr="000719AB">
        <w:tc>
          <w:tcPr>
            <w:tcW w:w="5306" w:type="dxa"/>
            <w:shd w:val="clear" w:color="auto" w:fill="auto"/>
          </w:tcPr>
          <w:p w:rsidR="00A15D61" w:rsidRPr="001765CE" w:rsidRDefault="00A15D61" w:rsidP="000719AB">
            <w:pPr>
              <w:numPr>
                <w:ilvl w:val="0"/>
                <w:numId w:val="42"/>
              </w:numPr>
              <w:tabs>
                <w:tab w:val="clear" w:pos="720"/>
                <w:tab w:val="num" w:pos="459"/>
              </w:tabs>
              <w:ind w:left="459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is able to work as a member of a team;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15D61" w:rsidRPr="001765CE" w:rsidRDefault="001D141D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E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15D61" w:rsidRPr="001765CE" w:rsidRDefault="001D141D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A &amp; I</w:t>
            </w:r>
          </w:p>
        </w:tc>
      </w:tr>
      <w:tr w:rsidR="00A15D61" w:rsidRPr="001765CE" w:rsidTr="000719AB">
        <w:tc>
          <w:tcPr>
            <w:tcW w:w="5306" w:type="dxa"/>
            <w:shd w:val="clear" w:color="auto" w:fill="auto"/>
          </w:tcPr>
          <w:p w:rsidR="00A15D61" w:rsidRPr="001765CE" w:rsidRDefault="00A15D61" w:rsidP="000719AB">
            <w:pPr>
              <w:numPr>
                <w:ilvl w:val="0"/>
                <w:numId w:val="42"/>
              </w:numPr>
              <w:tabs>
                <w:tab w:val="clear" w:pos="720"/>
                <w:tab w:val="num" w:pos="459"/>
              </w:tabs>
              <w:ind w:left="459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is well organised and able to manage the peaks and troughs of a varied workload</w:t>
            </w:r>
            <w:r w:rsidR="001D141D" w:rsidRPr="001765CE">
              <w:rPr>
                <w:rFonts w:cs="Arial"/>
                <w:szCs w:val="24"/>
              </w:rPr>
              <w:t>;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15D61" w:rsidRPr="001765CE" w:rsidRDefault="001D141D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E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15D61" w:rsidRPr="001765CE" w:rsidRDefault="001D141D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A &amp; I</w:t>
            </w:r>
          </w:p>
        </w:tc>
      </w:tr>
      <w:tr w:rsidR="00A15D61" w:rsidRPr="001765CE" w:rsidTr="000719AB">
        <w:tc>
          <w:tcPr>
            <w:tcW w:w="5306" w:type="dxa"/>
            <w:shd w:val="clear" w:color="auto" w:fill="auto"/>
          </w:tcPr>
          <w:p w:rsidR="00A15D61" w:rsidRPr="001765CE" w:rsidRDefault="00A15D61" w:rsidP="000719AB">
            <w:pPr>
              <w:numPr>
                <w:ilvl w:val="0"/>
                <w:numId w:val="42"/>
              </w:numPr>
              <w:tabs>
                <w:tab w:val="clear" w:pos="720"/>
                <w:tab w:val="num" w:pos="459"/>
              </w:tabs>
              <w:ind w:left="459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is able to work under pressure, prioritises effectively and responds to requests in a timely manner</w:t>
            </w:r>
            <w:r w:rsidR="001D141D" w:rsidRPr="001765CE">
              <w:rPr>
                <w:rFonts w:cs="Arial"/>
                <w:szCs w:val="24"/>
              </w:rPr>
              <w:t>;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15D61" w:rsidRPr="001765CE" w:rsidRDefault="001D141D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E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15D61" w:rsidRPr="001765CE" w:rsidRDefault="001D141D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A &amp; I</w:t>
            </w:r>
          </w:p>
        </w:tc>
      </w:tr>
      <w:tr w:rsidR="00A15D61" w:rsidRPr="001765CE" w:rsidTr="000719AB">
        <w:tc>
          <w:tcPr>
            <w:tcW w:w="5306" w:type="dxa"/>
            <w:shd w:val="clear" w:color="auto" w:fill="auto"/>
          </w:tcPr>
          <w:p w:rsidR="00A15D61" w:rsidRPr="001765CE" w:rsidRDefault="00A15D61" w:rsidP="000719AB">
            <w:pPr>
              <w:numPr>
                <w:ilvl w:val="0"/>
                <w:numId w:val="42"/>
              </w:numPr>
              <w:tabs>
                <w:tab w:val="clear" w:pos="720"/>
                <w:tab w:val="num" w:pos="459"/>
              </w:tabs>
              <w:ind w:left="459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has an understanding of their responsibilities relating to the safeguarding of young people and vulnerable adults</w:t>
            </w:r>
            <w:r w:rsidR="001D141D" w:rsidRPr="001765CE">
              <w:rPr>
                <w:rFonts w:cs="Arial"/>
                <w:szCs w:val="24"/>
              </w:rPr>
              <w:t>;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15D61" w:rsidRPr="001765CE" w:rsidRDefault="001D141D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E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15D61" w:rsidRPr="001765CE" w:rsidRDefault="001D141D" w:rsidP="00871A95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A &amp; I</w:t>
            </w:r>
          </w:p>
        </w:tc>
      </w:tr>
      <w:tr w:rsidR="001D141D" w:rsidRPr="001765CE" w:rsidTr="000719AB">
        <w:tc>
          <w:tcPr>
            <w:tcW w:w="5306" w:type="dxa"/>
            <w:shd w:val="clear" w:color="auto" w:fill="auto"/>
          </w:tcPr>
          <w:p w:rsidR="001D141D" w:rsidRPr="001765CE" w:rsidRDefault="001D141D" w:rsidP="000719AB">
            <w:pPr>
              <w:numPr>
                <w:ilvl w:val="0"/>
                <w:numId w:val="42"/>
              </w:numPr>
              <w:tabs>
                <w:tab w:val="clear" w:pos="720"/>
                <w:tab w:val="num" w:pos="459"/>
              </w:tabs>
              <w:ind w:left="459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has an understanding of equality and diversity and prevent issues and a positive attitude towards them; and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D141D" w:rsidRPr="001765CE" w:rsidRDefault="001D141D" w:rsidP="001D141D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E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141D" w:rsidRPr="001765CE" w:rsidRDefault="001D141D" w:rsidP="001D141D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A &amp; I</w:t>
            </w:r>
          </w:p>
        </w:tc>
      </w:tr>
      <w:tr w:rsidR="001D141D" w:rsidRPr="001765CE" w:rsidTr="000719AB">
        <w:tc>
          <w:tcPr>
            <w:tcW w:w="5306" w:type="dxa"/>
            <w:shd w:val="clear" w:color="auto" w:fill="auto"/>
          </w:tcPr>
          <w:p w:rsidR="001D141D" w:rsidRPr="001765CE" w:rsidRDefault="001D141D" w:rsidP="000719AB">
            <w:pPr>
              <w:numPr>
                <w:ilvl w:val="0"/>
                <w:numId w:val="42"/>
              </w:numPr>
              <w:tabs>
                <w:tab w:val="clear" w:pos="720"/>
                <w:tab w:val="num" w:pos="459"/>
              </w:tabs>
              <w:ind w:left="459" w:hanging="425"/>
              <w:jc w:val="both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understands the importance of continuous professional development in raising standards.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D141D" w:rsidRPr="001765CE" w:rsidRDefault="001D141D" w:rsidP="001D141D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E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D141D" w:rsidRPr="001765CE" w:rsidRDefault="001D141D" w:rsidP="001D141D">
            <w:pPr>
              <w:jc w:val="center"/>
              <w:rPr>
                <w:rFonts w:cs="Arial"/>
                <w:szCs w:val="24"/>
              </w:rPr>
            </w:pPr>
            <w:r w:rsidRPr="001765CE">
              <w:rPr>
                <w:rFonts w:cs="Arial"/>
                <w:szCs w:val="24"/>
              </w:rPr>
              <w:t>A &amp; I</w:t>
            </w:r>
          </w:p>
        </w:tc>
      </w:tr>
    </w:tbl>
    <w:p w:rsidR="00AB5358" w:rsidRPr="001765CE" w:rsidRDefault="00AB5358" w:rsidP="00AB5358">
      <w:pPr>
        <w:jc w:val="both"/>
        <w:rPr>
          <w:rFonts w:cs="Arial"/>
          <w:szCs w:val="24"/>
        </w:rPr>
      </w:pPr>
    </w:p>
    <w:p w:rsidR="00A15D61" w:rsidRPr="001765CE" w:rsidRDefault="00A15D61" w:rsidP="00A15D61">
      <w:pPr>
        <w:jc w:val="both"/>
        <w:rPr>
          <w:rFonts w:cs="Arial"/>
          <w:b/>
          <w:szCs w:val="24"/>
        </w:rPr>
      </w:pPr>
      <w:r w:rsidRPr="001765CE">
        <w:rPr>
          <w:rFonts w:cs="Arial"/>
          <w:b/>
          <w:szCs w:val="24"/>
        </w:rPr>
        <w:t>Salary and Conditions</w:t>
      </w:r>
    </w:p>
    <w:p w:rsidR="00A15D61" w:rsidRPr="001765CE" w:rsidRDefault="00A15D61" w:rsidP="00A15D61">
      <w:pPr>
        <w:jc w:val="both"/>
        <w:rPr>
          <w:rFonts w:cs="Arial"/>
          <w:b/>
          <w:szCs w:val="24"/>
        </w:rPr>
      </w:pPr>
    </w:p>
    <w:p w:rsidR="00A15D61" w:rsidRPr="001765CE" w:rsidRDefault="00A15D61" w:rsidP="00B50779">
      <w:pPr>
        <w:jc w:val="both"/>
        <w:rPr>
          <w:rFonts w:cs="Arial"/>
          <w:szCs w:val="24"/>
        </w:rPr>
      </w:pPr>
      <w:r w:rsidRPr="001765CE">
        <w:rPr>
          <w:rFonts w:cs="Arial"/>
          <w:szCs w:val="24"/>
        </w:rPr>
        <w:t>All staff are employees of the College Corporation who determine conditions of service in negotiation with recognised trade unions.</w:t>
      </w:r>
    </w:p>
    <w:p w:rsidR="00A15D61" w:rsidRPr="001765CE" w:rsidRDefault="00A15D61" w:rsidP="00B50779">
      <w:pPr>
        <w:jc w:val="both"/>
        <w:rPr>
          <w:rFonts w:cs="Arial"/>
          <w:szCs w:val="24"/>
        </w:rPr>
      </w:pPr>
    </w:p>
    <w:p w:rsidR="00A15D61" w:rsidRPr="001765CE" w:rsidRDefault="00A15D61" w:rsidP="00B50779">
      <w:pPr>
        <w:jc w:val="both"/>
        <w:rPr>
          <w:rFonts w:cs="Arial"/>
          <w:szCs w:val="24"/>
        </w:rPr>
      </w:pPr>
      <w:r w:rsidRPr="001765CE">
        <w:rPr>
          <w:rFonts w:cs="Arial"/>
          <w:szCs w:val="24"/>
        </w:rPr>
        <w:t>The salary will be £</w:t>
      </w:r>
      <w:r w:rsidR="001D141D" w:rsidRPr="001765CE">
        <w:rPr>
          <w:rFonts w:cs="Arial"/>
          <w:szCs w:val="24"/>
        </w:rPr>
        <w:t>32,567 - £36,769</w:t>
      </w:r>
      <w:r w:rsidRPr="001765CE">
        <w:rPr>
          <w:rFonts w:cs="Arial"/>
          <w:b/>
          <w:szCs w:val="24"/>
        </w:rPr>
        <w:t xml:space="preserve"> </w:t>
      </w:r>
      <w:r w:rsidRPr="001765CE">
        <w:rPr>
          <w:rFonts w:cs="Arial"/>
          <w:szCs w:val="24"/>
        </w:rPr>
        <w:t>per annum. The salary is payable on the 27</w:t>
      </w:r>
      <w:r w:rsidRPr="001765CE">
        <w:rPr>
          <w:rFonts w:cs="Arial"/>
          <w:szCs w:val="24"/>
          <w:vertAlign w:val="superscript"/>
        </w:rPr>
        <w:t>th</w:t>
      </w:r>
      <w:r w:rsidRPr="001765CE">
        <w:rPr>
          <w:rFonts w:cs="Arial"/>
          <w:szCs w:val="24"/>
        </w:rPr>
        <w:t xml:space="preserve"> of each calendar month or the last working day before by direct credit transfer into a bank/building society of your choice.</w:t>
      </w:r>
    </w:p>
    <w:p w:rsidR="00A15D61" w:rsidRPr="001765CE" w:rsidRDefault="00A15D61" w:rsidP="00B50779">
      <w:pPr>
        <w:jc w:val="both"/>
        <w:rPr>
          <w:rFonts w:cs="Arial"/>
          <w:szCs w:val="24"/>
        </w:rPr>
      </w:pPr>
    </w:p>
    <w:p w:rsidR="00A15D61" w:rsidRPr="001765CE" w:rsidRDefault="00A15D61" w:rsidP="00B50779">
      <w:pPr>
        <w:jc w:val="both"/>
        <w:rPr>
          <w:rFonts w:cs="Arial"/>
          <w:szCs w:val="24"/>
        </w:rPr>
      </w:pPr>
      <w:r w:rsidRPr="001765CE">
        <w:rPr>
          <w:rFonts w:cs="Arial"/>
          <w:szCs w:val="24"/>
        </w:rPr>
        <w:t xml:space="preserve">The post is pensionable and a deduction is made from salary. </w:t>
      </w:r>
    </w:p>
    <w:p w:rsidR="00A15D61" w:rsidRPr="001765CE" w:rsidRDefault="00A15D61" w:rsidP="00B50779">
      <w:pPr>
        <w:jc w:val="both"/>
        <w:rPr>
          <w:rFonts w:cs="Arial"/>
          <w:szCs w:val="24"/>
        </w:rPr>
      </w:pPr>
    </w:p>
    <w:p w:rsidR="00A15D61" w:rsidRPr="001765CE" w:rsidRDefault="00A15D61" w:rsidP="00B50779">
      <w:pPr>
        <w:pStyle w:val="BodyTextIndent2"/>
        <w:spacing w:after="0" w:line="240" w:lineRule="auto"/>
        <w:ind w:left="0"/>
        <w:jc w:val="both"/>
        <w:rPr>
          <w:rFonts w:cs="Arial"/>
          <w:szCs w:val="24"/>
        </w:rPr>
      </w:pPr>
      <w:r w:rsidRPr="001765CE">
        <w:rPr>
          <w:rFonts w:cs="Arial"/>
          <w:szCs w:val="24"/>
        </w:rPr>
        <w:t xml:space="preserve">It is the policy of the College to approach referees of candidates short-listed for interview if consent has been given on the application form.  It is also College policy to approach a candidate’s current or most recent employer for a reference.  Where </w:t>
      </w:r>
      <w:r w:rsidRPr="001765CE">
        <w:rPr>
          <w:rFonts w:cs="Arial"/>
          <w:szCs w:val="24"/>
        </w:rPr>
        <w:lastRenderedPageBreak/>
        <w:t>the candidate is working in the education sector a reference will be sought from the appropriate Principal, Headteacher or Vice Chancellor.  The appointment is subject to satisfactory references and appropriate checks with the Disclosure &amp; Barring Service together with a probationary period of six months.</w:t>
      </w:r>
    </w:p>
    <w:p w:rsidR="00A15D61" w:rsidRPr="001765CE" w:rsidRDefault="00A15D61" w:rsidP="00B50779">
      <w:pPr>
        <w:pStyle w:val="BodyTextIndent2"/>
        <w:spacing w:after="0" w:line="240" w:lineRule="auto"/>
        <w:ind w:left="0"/>
        <w:jc w:val="both"/>
        <w:rPr>
          <w:rFonts w:cs="Arial"/>
          <w:szCs w:val="24"/>
        </w:rPr>
      </w:pPr>
      <w:r w:rsidRPr="001765CE">
        <w:rPr>
          <w:rFonts w:cs="Arial"/>
          <w:szCs w:val="24"/>
        </w:rPr>
        <w:t xml:space="preserve"> </w:t>
      </w:r>
    </w:p>
    <w:p w:rsidR="00A15D61" w:rsidRPr="001765CE" w:rsidRDefault="00A15D61" w:rsidP="00B50779">
      <w:pPr>
        <w:jc w:val="both"/>
        <w:rPr>
          <w:rFonts w:cs="Arial"/>
          <w:szCs w:val="24"/>
        </w:rPr>
      </w:pPr>
      <w:r w:rsidRPr="001765CE">
        <w:rPr>
          <w:rFonts w:cs="Arial"/>
          <w:szCs w:val="24"/>
        </w:rPr>
        <w:t>The hours of duty are 37 hours per five-day week which will include some evenings and weekends.  Annua</w:t>
      </w:r>
      <w:r w:rsidR="00096D73">
        <w:rPr>
          <w:rFonts w:cs="Arial"/>
          <w:szCs w:val="24"/>
        </w:rPr>
        <w:t>l holiday entitlement will be 35</w:t>
      </w:r>
      <w:r w:rsidRPr="001765CE">
        <w:rPr>
          <w:rFonts w:cs="Arial"/>
          <w:szCs w:val="24"/>
        </w:rPr>
        <w:t xml:space="preserve"> days per year, plus bank holidays and other statutory holidays. Holidays are </w:t>
      </w:r>
      <w:r w:rsidR="00B50779" w:rsidRPr="001765CE">
        <w:rPr>
          <w:rFonts w:cs="Arial"/>
          <w:szCs w:val="24"/>
        </w:rPr>
        <w:t xml:space="preserve">normally </w:t>
      </w:r>
      <w:r w:rsidRPr="001765CE">
        <w:rPr>
          <w:rFonts w:cs="Arial"/>
          <w:szCs w:val="24"/>
        </w:rPr>
        <w:t>taken out of term time.</w:t>
      </w:r>
    </w:p>
    <w:p w:rsidR="00A15D61" w:rsidRPr="001765CE" w:rsidRDefault="00A15D61" w:rsidP="00B50779">
      <w:pPr>
        <w:jc w:val="both"/>
        <w:rPr>
          <w:rFonts w:cs="Arial"/>
          <w:szCs w:val="24"/>
        </w:rPr>
      </w:pPr>
    </w:p>
    <w:p w:rsidR="00A15D61" w:rsidRPr="001765CE" w:rsidRDefault="00A15D61" w:rsidP="00B50779">
      <w:pPr>
        <w:jc w:val="both"/>
        <w:rPr>
          <w:rFonts w:cs="Arial"/>
          <w:szCs w:val="24"/>
        </w:rPr>
      </w:pPr>
      <w:r w:rsidRPr="001765CE">
        <w:rPr>
          <w:rFonts w:cs="Arial"/>
          <w:szCs w:val="24"/>
        </w:rPr>
        <w:t>Applicants are required to disclose in writing if they are related to any senior member of the corporation.</w:t>
      </w:r>
    </w:p>
    <w:p w:rsidR="00A15D61" w:rsidRPr="001765CE" w:rsidRDefault="00A15D61" w:rsidP="00A15D61">
      <w:pPr>
        <w:jc w:val="both"/>
        <w:rPr>
          <w:rFonts w:cs="Arial"/>
          <w:szCs w:val="24"/>
        </w:rPr>
      </w:pPr>
    </w:p>
    <w:p w:rsidR="00ED27B9" w:rsidRPr="001765CE" w:rsidRDefault="00ED27B9" w:rsidP="00ED27B9">
      <w:pPr>
        <w:jc w:val="both"/>
        <w:rPr>
          <w:rFonts w:cs="Arial"/>
          <w:szCs w:val="24"/>
        </w:rPr>
      </w:pPr>
    </w:p>
    <w:p w:rsidR="009A1995" w:rsidRPr="001765CE" w:rsidRDefault="009A1995">
      <w:pPr>
        <w:ind w:hanging="720"/>
        <w:jc w:val="both"/>
        <w:rPr>
          <w:rFonts w:cs="Arial"/>
          <w:szCs w:val="24"/>
        </w:rPr>
      </w:pPr>
    </w:p>
    <w:sectPr w:rsidR="009A1995" w:rsidRPr="001765CE" w:rsidSect="00E75D64">
      <w:footerReference w:type="default" r:id="rId8"/>
      <w:pgSz w:w="11906" w:h="16838" w:code="9"/>
      <w:pgMar w:top="1440" w:right="1418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B4" w:rsidRDefault="00342DB4">
      <w:r>
        <w:separator/>
      </w:r>
    </w:p>
  </w:endnote>
  <w:endnote w:type="continuationSeparator" w:id="0">
    <w:p w:rsidR="00342DB4" w:rsidRDefault="0034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AB" w:rsidRPr="000719AB" w:rsidRDefault="000719AB">
    <w:pPr>
      <w:pStyle w:val="Footer"/>
      <w:jc w:val="center"/>
      <w:rPr>
        <w:caps/>
        <w:noProof/>
      </w:rPr>
    </w:pPr>
    <w:r w:rsidRPr="000719AB">
      <w:rPr>
        <w:caps/>
      </w:rPr>
      <w:fldChar w:fldCharType="begin"/>
    </w:r>
    <w:r w:rsidRPr="000719AB">
      <w:rPr>
        <w:caps/>
      </w:rPr>
      <w:instrText xml:space="preserve"> PAGE   \* MERGEFORMAT </w:instrText>
    </w:r>
    <w:r w:rsidRPr="000719AB">
      <w:rPr>
        <w:caps/>
      </w:rPr>
      <w:fldChar w:fldCharType="separate"/>
    </w:r>
    <w:r w:rsidR="007F5AFA">
      <w:rPr>
        <w:caps/>
        <w:noProof/>
      </w:rPr>
      <w:t>4</w:t>
    </w:r>
    <w:r w:rsidRPr="000719AB">
      <w:rPr>
        <w:caps/>
        <w:noProof/>
      </w:rPr>
      <w:fldChar w:fldCharType="end"/>
    </w:r>
  </w:p>
  <w:p w:rsidR="000719AB" w:rsidRDefault="00071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B4" w:rsidRDefault="00342DB4">
      <w:r>
        <w:separator/>
      </w:r>
    </w:p>
  </w:footnote>
  <w:footnote w:type="continuationSeparator" w:id="0">
    <w:p w:rsidR="00342DB4" w:rsidRDefault="0034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3C8"/>
    <w:multiLevelType w:val="hybridMultilevel"/>
    <w:tmpl w:val="F966899E"/>
    <w:lvl w:ilvl="0" w:tplc="46E652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9273E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25CAB"/>
    <w:multiLevelType w:val="multilevel"/>
    <w:tmpl w:val="3AD208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" w15:restartNumberingAfterBreak="0">
    <w:nsid w:val="0C9B40B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279CF"/>
    <w:multiLevelType w:val="hybridMultilevel"/>
    <w:tmpl w:val="A59CE290"/>
    <w:lvl w:ilvl="0" w:tplc="549415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A4FCA"/>
    <w:multiLevelType w:val="hybridMultilevel"/>
    <w:tmpl w:val="F0AEFBA0"/>
    <w:lvl w:ilvl="0" w:tplc="AED4686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19F0462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6C521E"/>
    <w:multiLevelType w:val="hybridMultilevel"/>
    <w:tmpl w:val="202807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9168C"/>
    <w:multiLevelType w:val="multilevel"/>
    <w:tmpl w:val="4E5210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C4560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95FA1"/>
    <w:multiLevelType w:val="multilevel"/>
    <w:tmpl w:val="ECFAD30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1" w15:restartNumberingAfterBreak="0">
    <w:nsid w:val="2689149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C76F86"/>
    <w:multiLevelType w:val="multilevel"/>
    <w:tmpl w:val="029205E8"/>
    <w:lvl w:ilvl="0">
      <w:start w:val="1"/>
      <w:numFmt w:val="decimal"/>
      <w:pStyle w:val="Heading2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DF416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4D5BA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58178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873BEC"/>
    <w:multiLevelType w:val="multilevel"/>
    <w:tmpl w:val="70E8DA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A5CD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84659D"/>
    <w:multiLevelType w:val="multilevel"/>
    <w:tmpl w:val="DF42853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9" w15:restartNumberingAfterBreak="0">
    <w:nsid w:val="451C12D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714AD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D12AD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FE425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CF3E3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C46E4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746CC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EE78F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020B42"/>
    <w:multiLevelType w:val="hybridMultilevel"/>
    <w:tmpl w:val="A35454F2"/>
    <w:lvl w:ilvl="0" w:tplc="5142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F5602F2">
      <w:numFmt w:val="none"/>
      <w:lvlText w:val=""/>
      <w:lvlJc w:val="left"/>
      <w:pPr>
        <w:tabs>
          <w:tab w:val="num" w:pos="360"/>
        </w:tabs>
      </w:pPr>
    </w:lvl>
    <w:lvl w:ilvl="2" w:tplc="44FE45E4">
      <w:numFmt w:val="none"/>
      <w:lvlText w:val=""/>
      <w:lvlJc w:val="left"/>
      <w:pPr>
        <w:tabs>
          <w:tab w:val="num" w:pos="360"/>
        </w:tabs>
      </w:pPr>
    </w:lvl>
    <w:lvl w:ilvl="3" w:tplc="CE1460D6">
      <w:numFmt w:val="none"/>
      <w:lvlText w:val=""/>
      <w:lvlJc w:val="left"/>
      <w:pPr>
        <w:tabs>
          <w:tab w:val="num" w:pos="360"/>
        </w:tabs>
      </w:pPr>
    </w:lvl>
    <w:lvl w:ilvl="4" w:tplc="4F3072E2">
      <w:numFmt w:val="none"/>
      <w:lvlText w:val=""/>
      <w:lvlJc w:val="left"/>
      <w:pPr>
        <w:tabs>
          <w:tab w:val="num" w:pos="360"/>
        </w:tabs>
      </w:pPr>
    </w:lvl>
    <w:lvl w:ilvl="5" w:tplc="D5825310">
      <w:numFmt w:val="none"/>
      <w:lvlText w:val=""/>
      <w:lvlJc w:val="left"/>
      <w:pPr>
        <w:tabs>
          <w:tab w:val="num" w:pos="360"/>
        </w:tabs>
      </w:pPr>
    </w:lvl>
    <w:lvl w:ilvl="6" w:tplc="EBDE540E">
      <w:numFmt w:val="none"/>
      <w:lvlText w:val=""/>
      <w:lvlJc w:val="left"/>
      <w:pPr>
        <w:tabs>
          <w:tab w:val="num" w:pos="360"/>
        </w:tabs>
      </w:pPr>
    </w:lvl>
    <w:lvl w:ilvl="7" w:tplc="386047AE">
      <w:numFmt w:val="none"/>
      <w:lvlText w:val=""/>
      <w:lvlJc w:val="left"/>
      <w:pPr>
        <w:tabs>
          <w:tab w:val="num" w:pos="360"/>
        </w:tabs>
      </w:pPr>
    </w:lvl>
    <w:lvl w:ilvl="8" w:tplc="2CF28FE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6A9492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EC31B0"/>
    <w:multiLevelType w:val="multilevel"/>
    <w:tmpl w:val="C8BC77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25C2AB4"/>
    <w:multiLevelType w:val="multilevel"/>
    <w:tmpl w:val="FEFE18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33558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D025A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CB64A0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6667C0"/>
    <w:multiLevelType w:val="hybridMultilevel"/>
    <w:tmpl w:val="EB3625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8E5B2A">
      <w:start w:val="1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3BB2A7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761D85"/>
    <w:multiLevelType w:val="hybridMultilevel"/>
    <w:tmpl w:val="5358B726"/>
    <w:lvl w:ilvl="0" w:tplc="33606D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9D037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B45C9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1723C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22"/>
  </w:num>
  <w:num w:numId="6">
    <w:abstractNumId w:val="32"/>
  </w:num>
  <w:num w:numId="7">
    <w:abstractNumId w:val="37"/>
  </w:num>
  <w:num w:numId="8">
    <w:abstractNumId w:val="31"/>
  </w:num>
  <w:num w:numId="9">
    <w:abstractNumId w:val="28"/>
  </w:num>
  <w:num w:numId="10">
    <w:abstractNumId w:val="26"/>
  </w:num>
  <w:num w:numId="11">
    <w:abstractNumId w:val="33"/>
  </w:num>
  <w:num w:numId="12">
    <w:abstractNumId w:val="6"/>
  </w:num>
  <w:num w:numId="13">
    <w:abstractNumId w:val="9"/>
  </w:num>
  <w:num w:numId="14">
    <w:abstractNumId w:val="1"/>
  </w:num>
  <w:num w:numId="15">
    <w:abstractNumId w:val="11"/>
  </w:num>
  <w:num w:numId="16">
    <w:abstractNumId w:val="38"/>
  </w:num>
  <w:num w:numId="17">
    <w:abstractNumId w:val="24"/>
  </w:num>
  <w:num w:numId="18">
    <w:abstractNumId w:val="25"/>
  </w:num>
  <w:num w:numId="19">
    <w:abstractNumId w:val="23"/>
  </w:num>
  <w:num w:numId="20">
    <w:abstractNumId w:val="39"/>
  </w:num>
  <w:num w:numId="21">
    <w:abstractNumId w:val="17"/>
  </w:num>
  <w:num w:numId="22">
    <w:abstractNumId w:val="20"/>
  </w:num>
  <w:num w:numId="23">
    <w:abstractNumId w:val="19"/>
  </w:num>
  <w:num w:numId="24">
    <w:abstractNumId w:val="35"/>
  </w:num>
  <w:num w:numId="25">
    <w:abstractNumId w:val="13"/>
  </w:num>
  <w:num w:numId="26">
    <w:abstractNumId w:val="21"/>
  </w:num>
  <w:num w:numId="27">
    <w:abstractNumId w:val="36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7"/>
  </w:num>
  <w:num w:numId="31">
    <w:abstractNumId w:val="5"/>
  </w:num>
  <w:num w:numId="32">
    <w:abstractNumId w:val="30"/>
  </w:num>
  <w:num w:numId="33">
    <w:abstractNumId w:val="8"/>
  </w:num>
  <w:num w:numId="34">
    <w:abstractNumId w:val="10"/>
  </w:num>
  <w:num w:numId="35">
    <w:abstractNumId w:val="18"/>
  </w:num>
  <w:num w:numId="36">
    <w:abstractNumId w:val="16"/>
  </w:num>
  <w:num w:numId="37">
    <w:abstractNumId w:val="29"/>
  </w:num>
  <w:num w:numId="38">
    <w:abstractNumId w:val="2"/>
  </w:num>
  <w:num w:numId="39">
    <w:abstractNumId w:val="7"/>
  </w:num>
  <w:num w:numId="40">
    <w:abstractNumId w:val="4"/>
  </w:num>
  <w:num w:numId="4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A0"/>
    <w:rsid w:val="00017A16"/>
    <w:rsid w:val="00032394"/>
    <w:rsid w:val="00045BAD"/>
    <w:rsid w:val="000719AB"/>
    <w:rsid w:val="00096D73"/>
    <w:rsid w:val="000E6FF4"/>
    <w:rsid w:val="00100C28"/>
    <w:rsid w:val="0015016B"/>
    <w:rsid w:val="001556C5"/>
    <w:rsid w:val="001765CE"/>
    <w:rsid w:val="001835BF"/>
    <w:rsid w:val="00185121"/>
    <w:rsid w:val="001D141D"/>
    <w:rsid w:val="00223B39"/>
    <w:rsid w:val="00231AE6"/>
    <w:rsid w:val="00234524"/>
    <w:rsid w:val="00270740"/>
    <w:rsid w:val="0030431B"/>
    <w:rsid w:val="003256B2"/>
    <w:rsid w:val="00342DB4"/>
    <w:rsid w:val="00356D37"/>
    <w:rsid w:val="00360F18"/>
    <w:rsid w:val="00362419"/>
    <w:rsid w:val="0036540F"/>
    <w:rsid w:val="00371E0F"/>
    <w:rsid w:val="00387C50"/>
    <w:rsid w:val="00394CAC"/>
    <w:rsid w:val="003C7A6D"/>
    <w:rsid w:val="00410DBE"/>
    <w:rsid w:val="00427881"/>
    <w:rsid w:val="00444204"/>
    <w:rsid w:val="0044597D"/>
    <w:rsid w:val="004859D9"/>
    <w:rsid w:val="004B7E87"/>
    <w:rsid w:val="004E7BB9"/>
    <w:rsid w:val="00520099"/>
    <w:rsid w:val="005501FB"/>
    <w:rsid w:val="005A2800"/>
    <w:rsid w:val="005D12EC"/>
    <w:rsid w:val="005F5EB7"/>
    <w:rsid w:val="006106DB"/>
    <w:rsid w:val="00656109"/>
    <w:rsid w:val="00656DE1"/>
    <w:rsid w:val="00690917"/>
    <w:rsid w:val="006966E2"/>
    <w:rsid w:val="006C4E5A"/>
    <w:rsid w:val="006C73A2"/>
    <w:rsid w:val="006D0D98"/>
    <w:rsid w:val="0070168D"/>
    <w:rsid w:val="00716773"/>
    <w:rsid w:val="0073387F"/>
    <w:rsid w:val="007F5AFA"/>
    <w:rsid w:val="008079BE"/>
    <w:rsid w:val="00825439"/>
    <w:rsid w:val="00832FED"/>
    <w:rsid w:val="00851AA4"/>
    <w:rsid w:val="00880AC3"/>
    <w:rsid w:val="008F46AB"/>
    <w:rsid w:val="00955049"/>
    <w:rsid w:val="00976EE7"/>
    <w:rsid w:val="0099617B"/>
    <w:rsid w:val="009A1995"/>
    <w:rsid w:val="009C6334"/>
    <w:rsid w:val="009E4D76"/>
    <w:rsid w:val="00A1021E"/>
    <w:rsid w:val="00A15D61"/>
    <w:rsid w:val="00A2417F"/>
    <w:rsid w:val="00A31BD7"/>
    <w:rsid w:val="00A45A4C"/>
    <w:rsid w:val="00A573F3"/>
    <w:rsid w:val="00A63EEC"/>
    <w:rsid w:val="00A8141A"/>
    <w:rsid w:val="00AA47C4"/>
    <w:rsid w:val="00AB5358"/>
    <w:rsid w:val="00AF558B"/>
    <w:rsid w:val="00B50779"/>
    <w:rsid w:val="00B53E62"/>
    <w:rsid w:val="00B63CB8"/>
    <w:rsid w:val="00B65BCE"/>
    <w:rsid w:val="00B8697D"/>
    <w:rsid w:val="00BA1A2D"/>
    <w:rsid w:val="00C822F7"/>
    <w:rsid w:val="00CB72A5"/>
    <w:rsid w:val="00CE52A0"/>
    <w:rsid w:val="00D70916"/>
    <w:rsid w:val="00D83C1D"/>
    <w:rsid w:val="00DB5956"/>
    <w:rsid w:val="00DC038F"/>
    <w:rsid w:val="00E410B5"/>
    <w:rsid w:val="00E43B05"/>
    <w:rsid w:val="00E75D64"/>
    <w:rsid w:val="00E7684F"/>
    <w:rsid w:val="00ED27B9"/>
    <w:rsid w:val="00ED59EE"/>
    <w:rsid w:val="00EE6ACB"/>
    <w:rsid w:val="00EF0A92"/>
    <w:rsid w:val="00EF4F91"/>
    <w:rsid w:val="00F00CB8"/>
    <w:rsid w:val="00F44ECA"/>
    <w:rsid w:val="00F5099B"/>
    <w:rsid w:val="00FB1903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87FFF7D"/>
  <w15:docId w15:val="{E85EAFCF-3227-44C9-9BBF-74314C6D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ListParagraph">
    <w:name w:val="List Paragraph"/>
    <w:basedOn w:val="Normal"/>
    <w:uiPriority w:val="34"/>
    <w:qFormat/>
    <w:rsid w:val="00360F18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4859D9"/>
    <w:rPr>
      <w:sz w:val="16"/>
      <w:szCs w:val="16"/>
    </w:rPr>
  </w:style>
  <w:style w:type="paragraph" w:styleId="CommentText">
    <w:name w:val="annotation text"/>
    <w:basedOn w:val="Normal"/>
    <w:semiHidden/>
    <w:rsid w:val="004859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59D9"/>
    <w:rPr>
      <w:b/>
      <w:bCs/>
    </w:rPr>
  </w:style>
  <w:style w:type="character" w:styleId="Hyperlink">
    <w:name w:val="Hyperlink"/>
    <w:rsid w:val="00ED27B9"/>
    <w:rPr>
      <w:color w:val="0000FF"/>
      <w:u w:val="single"/>
    </w:rPr>
  </w:style>
  <w:style w:type="paragraph" w:styleId="BodyTextIndent2">
    <w:name w:val="Body Text Indent 2"/>
    <w:basedOn w:val="Normal"/>
    <w:rsid w:val="00ED27B9"/>
    <w:pPr>
      <w:spacing w:after="120" w:line="480" w:lineRule="auto"/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0719A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NEWCASTLE-UNDER-LYME COLLEGE</vt:lpstr>
    </vt:vector>
  </TitlesOfParts>
  <Company>Newcastle-under-Lyme College</Company>
  <LinksUpToDate>false</LinksUpToDate>
  <CharactersWithSpaces>8473</CharactersWithSpaces>
  <SharedDoc>false</SharedDoc>
  <HLinks>
    <vt:vector size="6" baseType="variant"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mailto:vacancies@nulc.ac.uk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NEWCASTLE-UNDER-LYME COLLEGE</dc:title>
  <dc:subject/>
  <dc:creator>Carl Riding</dc:creator>
  <cp:keywords/>
  <cp:lastModifiedBy>Naomi Yates</cp:lastModifiedBy>
  <cp:revision>9</cp:revision>
  <cp:lastPrinted>2018-10-26T09:07:00Z</cp:lastPrinted>
  <dcterms:created xsi:type="dcterms:W3CDTF">2018-10-29T08:37:00Z</dcterms:created>
  <dcterms:modified xsi:type="dcterms:W3CDTF">2018-11-02T10:38:00Z</dcterms:modified>
</cp:coreProperties>
</file>