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99" w:rsidRPr="000846F1" w:rsidRDefault="009B0899" w:rsidP="009B089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B0899" w:rsidRPr="000846F1" w:rsidRDefault="009B0899" w:rsidP="009B089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-75565</wp:posOffset>
            </wp:positionV>
            <wp:extent cx="533400" cy="447675"/>
            <wp:effectExtent l="0" t="0" r="0" b="9525"/>
            <wp:wrapTight wrapText="bothSides">
              <wp:wrapPolygon edited="0">
                <wp:start x="3857" y="0"/>
                <wp:lineTo x="771" y="10111"/>
                <wp:lineTo x="0" y="17464"/>
                <wp:lineTo x="0" y="20221"/>
                <wp:lineTo x="7714" y="21140"/>
                <wp:lineTo x="12343" y="21140"/>
                <wp:lineTo x="20057" y="20221"/>
                <wp:lineTo x="20829" y="19302"/>
                <wp:lineTo x="18514" y="0"/>
                <wp:lineTo x="38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-123825</wp:posOffset>
                </wp:positionV>
                <wp:extent cx="7018020" cy="551815"/>
                <wp:effectExtent l="11430" t="9525" r="9525" b="292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51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0899" w:rsidRPr="00994684" w:rsidRDefault="009B0899" w:rsidP="009B0899">
                            <w:pPr>
                              <w:rPr>
                                <w:b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GB"/>
                              </w:rPr>
                              <w:t>Deputy Head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pt;margin-top:-9.75pt;width:552.6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" fillcolor="#dbe5f1" strokecolor="#c2d69b" strokeweight="1pt">
                <v:shadow on="t" color="#4e6128" opacity=".5" offset="1pt"/>
                <v:textbox>
                  <w:txbxContent>
                    <w:p w:rsidR="009B0899" w:rsidRPr="00994684" w:rsidRDefault="009B0899" w:rsidP="009B0899">
                      <w:pPr>
                        <w:rPr>
                          <w:b/>
                          <w:sz w:val="44"/>
                          <w:lang w:val="en-GB"/>
                        </w:rPr>
                      </w:pPr>
                      <w:r>
                        <w:rPr>
                          <w:b/>
                          <w:sz w:val="44"/>
                          <w:lang w:val="en-GB"/>
                        </w:rPr>
                        <w:t>Deputy Head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B0899" w:rsidRPr="000846F1" w:rsidRDefault="009B0899" w:rsidP="009B089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B0899" w:rsidRPr="000846F1" w:rsidRDefault="009B0899" w:rsidP="009B0899">
      <w:pPr>
        <w:spacing w:after="0" w:line="240" w:lineRule="auto"/>
        <w:jc w:val="center"/>
        <w:rPr>
          <w:b/>
          <w:sz w:val="3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236"/>
        <w:gridCol w:w="10385"/>
      </w:tblGrid>
      <w:tr w:rsidR="009B0899" w:rsidRPr="000846F1" w:rsidTr="00AD069D">
        <w:tc>
          <w:tcPr>
            <w:tcW w:w="11016" w:type="dxa"/>
            <w:gridSpan w:val="3"/>
            <w:shd w:val="clear" w:color="auto" w:fill="B8CCE4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  <w:r w:rsidRPr="000846F1">
              <w:rPr>
                <w:rFonts w:cs="Arial-BoldMT"/>
                <w:b/>
                <w:bCs/>
                <w:color w:val="000000"/>
                <w:sz w:val="28"/>
              </w:rPr>
              <w:t>Experience and qualifications</w:t>
            </w:r>
          </w:p>
        </w:tc>
      </w:tr>
      <w:tr w:rsidR="009B0899" w:rsidRPr="000846F1" w:rsidTr="00AD069D">
        <w:tc>
          <w:tcPr>
            <w:tcW w:w="11016" w:type="dxa"/>
            <w:gridSpan w:val="3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Qualified teacher status for primary phase with evidence of continuing professional development in the area of school improvement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F9DA25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 xml:space="preserve">A track record of outstanding teaching across the primary phase in at least one inner city, multi- cultural </w:t>
            </w:r>
            <w:r w:rsidRPr="000846F1">
              <w:rPr>
                <w:rFonts w:cs="ArialNarrow"/>
                <w:bCs/>
                <w:color w:val="000000"/>
                <w:sz w:val="26"/>
                <w:szCs w:val="26"/>
              </w:rPr>
              <w:t>school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Evidence of involvement in successful whole school curriculum development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Experience of leadership and leading effective teams, using a range of styles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Cs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Good knowledge and understanding of legislation and ongoing developments in education at local and national level</w:t>
            </w:r>
          </w:p>
        </w:tc>
      </w:tr>
      <w:tr w:rsidR="009B0899" w:rsidRPr="000846F1" w:rsidTr="00AD069D">
        <w:tc>
          <w:tcPr>
            <w:tcW w:w="367" w:type="dxa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</w:tc>
        <w:tc>
          <w:tcPr>
            <w:tcW w:w="236" w:type="dxa"/>
            <w:shd w:val="clear" w:color="auto" w:fill="FFFFFF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  <w:sz w:val="12"/>
              </w:rPr>
            </w:pPr>
          </w:p>
        </w:tc>
        <w:tc>
          <w:tcPr>
            <w:tcW w:w="10413" w:type="dxa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</w:tc>
      </w:tr>
      <w:tr w:rsidR="009B0899" w:rsidRPr="000846F1" w:rsidTr="00AD069D">
        <w:tc>
          <w:tcPr>
            <w:tcW w:w="11016" w:type="dxa"/>
            <w:gridSpan w:val="3"/>
            <w:shd w:val="clear" w:color="auto" w:fill="95B3D7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  <w:r w:rsidRPr="000846F1">
              <w:rPr>
                <w:rFonts w:cs="Arial-BoldMT"/>
                <w:b/>
                <w:bCs/>
                <w:color w:val="000000"/>
                <w:sz w:val="28"/>
              </w:rPr>
              <w:t xml:space="preserve">Leadership &amp; </w:t>
            </w:r>
            <w:r w:rsidRPr="000846F1">
              <w:rPr>
                <w:rFonts w:cs="Arial-BoldMT"/>
                <w:b/>
                <w:color w:val="000000"/>
                <w:sz w:val="28"/>
              </w:rPr>
              <w:t>Personal Q</w:t>
            </w:r>
            <w:r w:rsidRPr="000846F1">
              <w:rPr>
                <w:rFonts w:cs="Arial-BoldMT"/>
                <w:b/>
                <w:bCs/>
                <w:color w:val="000000"/>
                <w:sz w:val="28"/>
              </w:rPr>
              <w:t>ualities</w:t>
            </w:r>
          </w:p>
        </w:tc>
      </w:tr>
      <w:tr w:rsidR="009B0899" w:rsidRPr="000846F1" w:rsidTr="00AD069D">
        <w:tc>
          <w:tcPr>
            <w:tcW w:w="367" w:type="dxa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FFFFFF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</w:rPr>
            </w:pPr>
          </w:p>
        </w:tc>
        <w:tc>
          <w:tcPr>
            <w:tcW w:w="10413" w:type="dxa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0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Demonstrate leadership skills and qualities with firmly held beliefs on the rights of children and an attitude that high expectations lead to outstanding learning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Ability to challenge and to hold individuals accountable for their actions and children’s performance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Ability to build and maintain effective relationship with pupils, colleagues and other key stakeholders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Ability to work in a team, enthusiastically and deliver stated aims and vision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Ability to use comparative data and information about pupils’ attainment to set targets and raise achievement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 xml:space="preserve">Ability to </w:t>
            </w:r>
            <w:proofErr w:type="spellStart"/>
            <w:r w:rsidRPr="000846F1">
              <w:rPr>
                <w:rFonts w:cs="ArialNarrow"/>
                <w:color w:val="000000"/>
                <w:sz w:val="26"/>
                <w:szCs w:val="26"/>
              </w:rPr>
              <w:t>prioritise</w:t>
            </w:r>
            <w:proofErr w:type="spellEnd"/>
            <w:r w:rsidRPr="000846F1">
              <w:rPr>
                <w:rFonts w:cs="ArialNarrow"/>
                <w:color w:val="000000"/>
                <w:sz w:val="26"/>
                <w:szCs w:val="26"/>
              </w:rPr>
              <w:t xml:space="preserve">, plan, manage time effectively and </w:t>
            </w:r>
            <w:proofErr w:type="spellStart"/>
            <w:r w:rsidRPr="000846F1">
              <w:rPr>
                <w:rFonts w:cs="ArialNarrow"/>
                <w:color w:val="000000"/>
                <w:sz w:val="26"/>
                <w:szCs w:val="26"/>
              </w:rPr>
              <w:t>organise</w:t>
            </w:r>
            <w:proofErr w:type="spellEnd"/>
            <w:r w:rsidRPr="000846F1">
              <w:rPr>
                <w:rFonts w:cs="ArialNarrow"/>
                <w:color w:val="000000"/>
                <w:sz w:val="26"/>
                <w:szCs w:val="26"/>
              </w:rPr>
              <w:t xml:space="preserve"> self and others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Integrity, loyalty, enthusiasm and dynamism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Ability to act on own initiative</w:t>
            </w:r>
          </w:p>
        </w:tc>
      </w:tr>
      <w:tr w:rsidR="009B0899" w:rsidRPr="000846F1" w:rsidTr="00AD069D">
        <w:tc>
          <w:tcPr>
            <w:tcW w:w="367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auto"/>
          </w:tcPr>
          <w:p w:rsidR="009B0899" w:rsidRPr="000846F1" w:rsidRDefault="009B0899" w:rsidP="00AD069D">
            <w:pPr>
              <w:shd w:val="clear" w:color="auto" w:fill="FFFFFF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</w:tr>
      <w:tr w:rsidR="009B0899" w:rsidRPr="000846F1" w:rsidTr="00AD069D">
        <w:tc>
          <w:tcPr>
            <w:tcW w:w="367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6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413" w:type="dxa"/>
            <w:shd w:val="clear" w:color="auto" w:fill="DBE5F1"/>
          </w:tcPr>
          <w:p w:rsidR="009B0899" w:rsidRPr="000846F1" w:rsidRDefault="009B0899" w:rsidP="00AD06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26"/>
                <w:szCs w:val="26"/>
              </w:rPr>
            </w:pPr>
            <w:r w:rsidRPr="000846F1">
              <w:rPr>
                <w:rFonts w:cs="ArialNarrow"/>
                <w:color w:val="000000"/>
                <w:sz w:val="26"/>
                <w:szCs w:val="26"/>
              </w:rPr>
              <w:t xml:space="preserve">Ability to work under pressure with good </w:t>
            </w:r>
            <w:proofErr w:type="spellStart"/>
            <w:r w:rsidRPr="000846F1">
              <w:rPr>
                <w:rFonts w:cs="ArialNarrow"/>
                <w:color w:val="000000"/>
                <w:sz w:val="26"/>
                <w:szCs w:val="26"/>
              </w:rPr>
              <w:t>humour</w:t>
            </w:r>
            <w:proofErr w:type="spellEnd"/>
            <w:r w:rsidRPr="000846F1">
              <w:rPr>
                <w:rFonts w:cs="ArialNarrow"/>
                <w:color w:val="000000"/>
                <w:sz w:val="26"/>
                <w:szCs w:val="26"/>
              </w:rPr>
              <w:t>!</w:t>
            </w:r>
          </w:p>
        </w:tc>
      </w:tr>
    </w:tbl>
    <w:p w:rsidR="009B0899" w:rsidRPr="000846F1" w:rsidRDefault="009B0899" w:rsidP="009B0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-BoldMT"/>
          <w:bCs/>
          <w:color w:val="F9DA25"/>
          <w:sz w:val="24"/>
        </w:rPr>
      </w:pPr>
    </w:p>
    <w:p w:rsidR="009B0899" w:rsidRPr="000846F1" w:rsidRDefault="009B0899" w:rsidP="009B0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-BoldMT"/>
          <w:bCs/>
          <w:color w:val="F9DA25"/>
          <w:sz w:val="24"/>
        </w:rPr>
      </w:pPr>
    </w:p>
    <w:p w:rsidR="009B0899" w:rsidRDefault="009B0899" w:rsidP="009B0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-BoldMT"/>
          <w:bCs/>
          <w:color w:val="F9DA25"/>
          <w:sz w:val="24"/>
        </w:rPr>
      </w:pPr>
    </w:p>
    <w:p w:rsidR="009B0899" w:rsidRPr="000846F1" w:rsidRDefault="009B0899" w:rsidP="009B0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-BoldMT"/>
          <w:bCs/>
          <w:color w:val="F9DA25"/>
          <w:sz w:val="24"/>
        </w:rPr>
      </w:pPr>
    </w:p>
    <w:p w:rsidR="004E6BB6" w:rsidRDefault="009B0899">
      <w:bookmarkStart w:id="0" w:name="_GoBack"/>
      <w:bookmarkEnd w:id="0"/>
    </w:p>
    <w:sectPr w:rsidR="004E6BB6" w:rsidSect="009B089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9"/>
    <w:rsid w:val="00923622"/>
    <w:rsid w:val="009B0899"/>
    <w:rsid w:val="00B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Camden SITSS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Llyr Carvana</dc:creator>
  <cp:lastModifiedBy>Llyr Carvana</cp:lastModifiedBy>
  <cp:revision>1</cp:revision>
  <dcterms:created xsi:type="dcterms:W3CDTF">2018-02-22T14:23:00Z</dcterms:created>
  <dcterms:modified xsi:type="dcterms:W3CDTF">2018-02-22T14:24:00Z</dcterms:modified>
</cp:coreProperties>
</file>