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40" w:rsidRPr="00545AAB" w:rsidRDefault="001D6140" w:rsidP="009E1034">
      <w:pPr>
        <w:spacing w:after="200" w:line="276" w:lineRule="auto"/>
        <w:jc w:val="both"/>
        <w:rPr>
          <w:rFonts w:asciiTheme="minorHAnsi" w:eastAsiaTheme="minorHAnsi" w:hAnsiTheme="minorHAnsi" w:cs="Arial"/>
          <w:b/>
          <w:kern w:val="24"/>
          <w:sz w:val="28"/>
          <w:szCs w:val="28"/>
          <w:lang w:eastAsia="en-US"/>
        </w:rPr>
      </w:pPr>
      <w:r w:rsidRPr="00545AAB">
        <w:rPr>
          <w:rFonts w:asciiTheme="minorHAnsi" w:eastAsiaTheme="minorHAnsi" w:hAnsiTheme="minorHAnsi" w:cs="Arial"/>
          <w:b/>
          <w:kern w:val="24"/>
          <w:sz w:val="28"/>
          <w:szCs w:val="28"/>
          <w:lang w:eastAsia="en-US"/>
        </w:rPr>
        <w:t>Kingstone Academy Trust is a Multi -Academy Trust comprising Kingstone High School and Kingstone &amp; Thruxton Primary School.</w:t>
      </w:r>
    </w:p>
    <w:p w:rsidR="00545AAB" w:rsidRDefault="009969D9" w:rsidP="00545AAB">
      <w:pPr>
        <w:spacing w:before="100" w:beforeAutospacing="1" w:after="100" w:afterAutospacing="1"/>
        <w:jc w:val="both"/>
        <w:outlineLvl w:val="2"/>
        <w:rPr>
          <w:rFonts w:asciiTheme="minorHAnsi" w:hAnsiTheme="minorHAnsi"/>
          <w:bCs/>
          <w:sz w:val="24"/>
          <w:szCs w:val="24"/>
        </w:rPr>
      </w:pPr>
      <w:r>
        <w:rPr>
          <w:rFonts w:asciiTheme="minorHAnsi" w:hAnsiTheme="minorHAnsi"/>
          <w:bCs/>
          <w:sz w:val="24"/>
          <w:szCs w:val="24"/>
        </w:rPr>
        <w:t>At Kingstone High School w</w:t>
      </w:r>
      <w:r w:rsidR="001D6140" w:rsidRPr="001D6140">
        <w:rPr>
          <w:rFonts w:asciiTheme="minorHAnsi" w:hAnsiTheme="minorHAnsi"/>
          <w:bCs/>
          <w:sz w:val="24"/>
          <w:szCs w:val="24"/>
        </w:rPr>
        <w:t xml:space="preserve">e take great pride in the facilities that we offer our students. Our main school building was built in the 1960’s and later additions have been placed on the site to meet the expanding needs of the students: we have a purpose built science block, and </w:t>
      </w:r>
      <w:r w:rsidR="009E1034">
        <w:rPr>
          <w:rFonts w:asciiTheme="minorHAnsi" w:hAnsiTheme="minorHAnsi"/>
          <w:bCs/>
          <w:sz w:val="24"/>
          <w:szCs w:val="24"/>
        </w:rPr>
        <w:t xml:space="preserve">Arts </w:t>
      </w:r>
      <w:r w:rsidR="001D6140" w:rsidRPr="001D6140">
        <w:rPr>
          <w:rFonts w:asciiTheme="minorHAnsi" w:hAnsiTheme="minorHAnsi"/>
          <w:bCs/>
          <w:sz w:val="24"/>
          <w:szCs w:val="24"/>
        </w:rPr>
        <w:t>and DT block</w:t>
      </w:r>
      <w:r>
        <w:rPr>
          <w:rFonts w:asciiTheme="minorHAnsi" w:hAnsiTheme="minorHAnsi"/>
          <w:bCs/>
          <w:sz w:val="24"/>
          <w:szCs w:val="24"/>
        </w:rPr>
        <w:t>s</w:t>
      </w:r>
      <w:r w:rsidR="001D6140" w:rsidRPr="001D6140">
        <w:rPr>
          <w:rFonts w:asciiTheme="minorHAnsi" w:hAnsiTheme="minorHAnsi"/>
          <w:bCs/>
          <w:sz w:val="24"/>
          <w:szCs w:val="24"/>
        </w:rPr>
        <w:t xml:space="preserve">. </w:t>
      </w:r>
      <w:r w:rsidR="008E7263">
        <w:rPr>
          <w:rFonts w:asciiTheme="minorHAnsi" w:hAnsiTheme="minorHAnsi"/>
          <w:bCs/>
          <w:sz w:val="24"/>
          <w:szCs w:val="24"/>
        </w:rPr>
        <w:t xml:space="preserve">Our classrooms are large and </w:t>
      </w:r>
      <w:r w:rsidR="00545AAB">
        <w:rPr>
          <w:rFonts w:asciiTheme="minorHAnsi" w:hAnsiTheme="minorHAnsi"/>
          <w:bCs/>
          <w:sz w:val="24"/>
          <w:szCs w:val="24"/>
        </w:rPr>
        <w:t xml:space="preserve">light and our class sizes are small. Classrooms are well </w:t>
      </w:r>
      <w:r w:rsidR="001D6140" w:rsidRPr="001D6140">
        <w:rPr>
          <w:rFonts w:asciiTheme="minorHAnsi" w:hAnsiTheme="minorHAnsi"/>
          <w:bCs/>
          <w:sz w:val="24"/>
          <w:szCs w:val="24"/>
        </w:rPr>
        <w:t>equipped with interactive whiteboards, linked to high quality learning resources.</w:t>
      </w:r>
      <w:r w:rsidR="00545AAB">
        <w:rPr>
          <w:rFonts w:asciiTheme="minorHAnsi" w:hAnsiTheme="minorHAnsi"/>
          <w:bCs/>
          <w:sz w:val="24"/>
          <w:szCs w:val="24"/>
        </w:rPr>
        <w:t xml:space="preserve"> </w:t>
      </w:r>
      <w:r w:rsidR="001D6140" w:rsidRPr="001D6140">
        <w:rPr>
          <w:rFonts w:asciiTheme="minorHAnsi" w:hAnsiTheme="minorHAnsi"/>
          <w:bCs/>
          <w:sz w:val="24"/>
          <w:szCs w:val="24"/>
        </w:rPr>
        <w:t xml:space="preserve">We have six fully furnished computer suites plus a specialist Language ICT suite, allowing all students to gain regular computer access. </w:t>
      </w:r>
    </w:p>
    <w:p w:rsidR="009E1034" w:rsidRPr="001D6140" w:rsidRDefault="009E1034" w:rsidP="00545AAB">
      <w:pPr>
        <w:spacing w:before="100" w:beforeAutospacing="1" w:after="100" w:afterAutospacing="1"/>
        <w:jc w:val="both"/>
        <w:outlineLvl w:val="2"/>
        <w:rPr>
          <w:rFonts w:asciiTheme="minorHAnsi" w:hAnsiTheme="minorHAnsi"/>
          <w:bCs/>
          <w:sz w:val="24"/>
          <w:szCs w:val="24"/>
        </w:rPr>
      </w:pPr>
      <w:r w:rsidRPr="001D6140">
        <w:rPr>
          <w:rFonts w:asciiTheme="minorHAnsi" w:hAnsiTheme="minorHAnsi"/>
          <w:bCs/>
          <w:sz w:val="24"/>
          <w:szCs w:val="24"/>
        </w:rPr>
        <w:t>Our Perform</w:t>
      </w:r>
      <w:r>
        <w:rPr>
          <w:rFonts w:asciiTheme="minorHAnsi" w:hAnsiTheme="minorHAnsi"/>
          <w:bCs/>
          <w:sz w:val="24"/>
          <w:szCs w:val="24"/>
        </w:rPr>
        <w:t>ance</w:t>
      </w:r>
      <w:r w:rsidRPr="001D6140">
        <w:rPr>
          <w:rFonts w:asciiTheme="minorHAnsi" w:hAnsiTheme="minorHAnsi"/>
          <w:bCs/>
          <w:sz w:val="24"/>
          <w:szCs w:val="24"/>
        </w:rPr>
        <w:t xml:space="preserve"> Hall has tiered seating for hundreds and has staged many high quality school productions. The </w:t>
      </w:r>
      <w:r>
        <w:rPr>
          <w:rFonts w:asciiTheme="minorHAnsi" w:hAnsiTheme="minorHAnsi"/>
          <w:bCs/>
          <w:sz w:val="24"/>
          <w:szCs w:val="24"/>
        </w:rPr>
        <w:t xml:space="preserve">Art and Music block has </w:t>
      </w:r>
      <w:r w:rsidRPr="001D6140">
        <w:rPr>
          <w:rFonts w:asciiTheme="minorHAnsi" w:hAnsiTheme="minorHAnsi"/>
          <w:bCs/>
          <w:sz w:val="24"/>
          <w:szCs w:val="24"/>
        </w:rPr>
        <w:t>an extensive range of facilities including Music room, and four practice rooms.</w:t>
      </w:r>
    </w:p>
    <w:p w:rsidR="008E7263" w:rsidRPr="001D6140" w:rsidRDefault="001D6140" w:rsidP="008E7263">
      <w:pPr>
        <w:spacing w:before="100" w:beforeAutospacing="1" w:after="100" w:afterAutospacing="1"/>
        <w:jc w:val="both"/>
        <w:outlineLvl w:val="4"/>
        <w:rPr>
          <w:rFonts w:asciiTheme="minorHAnsi" w:hAnsiTheme="minorHAnsi"/>
          <w:bCs/>
          <w:sz w:val="24"/>
          <w:szCs w:val="24"/>
        </w:rPr>
      </w:pPr>
      <w:r w:rsidRPr="001D6140">
        <w:rPr>
          <w:rFonts w:asciiTheme="minorHAnsi" w:hAnsiTheme="minorHAnsi"/>
          <w:bCs/>
          <w:sz w:val="24"/>
          <w:szCs w:val="24"/>
        </w:rPr>
        <w:t>The Sports Hall offers a high quality and spacious venue suitable for all sporting needs. It has four Basketball courts, and is also marked out for Badminton, Netball, Tennis and Five a side Football.</w:t>
      </w:r>
      <w:r w:rsidR="008E7263" w:rsidRPr="008E7263">
        <w:rPr>
          <w:rFonts w:asciiTheme="minorHAnsi" w:hAnsiTheme="minorHAnsi"/>
          <w:bCs/>
          <w:sz w:val="24"/>
          <w:szCs w:val="24"/>
        </w:rPr>
        <w:t xml:space="preserve"> </w:t>
      </w:r>
      <w:r w:rsidR="008E7263" w:rsidRPr="001D6140">
        <w:rPr>
          <w:rFonts w:asciiTheme="minorHAnsi" w:hAnsiTheme="minorHAnsi"/>
          <w:bCs/>
          <w:sz w:val="24"/>
          <w:szCs w:val="24"/>
        </w:rPr>
        <w:t>In our extensive grounds we have the full range of sports facilities and pitches are maintained to FA and cricket league standard throughout the season, and orchards, meadows and gardens</w:t>
      </w:r>
      <w:r w:rsidR="009969D9">
        <w:rPr>
          <w:rFonts w:asciiTheme="minorHAnsi" w:hAnsiTheme="minorHAnsi"/>
          <w:bCs/>
          <w:sz w:val="24"/>
          <w:szCs w:val="24"/>
        </w:rPr>
        <w:t>.</w:t>
      </w:r>
    </w:p>
    <w:p w:rsidR="001D6140" w:rsidRPr="001D6140" w:rsidRDefault="001D6140" w:rsidP="009E1034">
      <w:pPr>
        <w:spacing w:before="100" w:beforeAutospacing="1" w:after="100" w:afterAutospacing="1"/>
        <w:jc w:val="both"/>
        <w:outlineLvl w:val="4"/>
        <w:rPr>
          <w:rFonts w:asciiTheme="minorHAnsi" w:hAnsiTheme="minorHAnsi"/>
          <w:bCs/>
          <w:sz w:val="24"/>
          <w:szCs w:val="24"/>
        </w:rPr>
      </w:pPr>
      <w:r w:rsidRPr="001D6140">
        <w:rPr>
          <w:rFonts w:asciiTheme="minorHAnsi" w:hAnsiTheme="minorHAnsi"/>
          <w:bCs/>
          <w:sz w:val="24"/>
          <w:szCs w:val="24"/>
        </w:rPr>
        <w:t xml:space="preserve">We also have an outdoor classroom and a </w:t>
      </w:r>
      <w:r w:rsidR="008E7263">
        <w:rPr>
          <w:rFonts w:asciiTheme="minorHAnsi" w:hAnsiTheme="minorHAnsi"/>
          <w:bCs/>
          <w:sz w:val="24"/>
          <w:szCs w:val="24"/>
        </w:rPr>
        <w:t>s</w:t>
      </w:r>
      <w:r w:rsidRPr="001D6140">
        <w:rPr>
          <w:rFonts w:asciiTheme="minorHAnsi" w:hAnsiTheme="minorHAnsi"/>
          <w:bCs/>
          <w:sz w:val="24"/>
          <w:szCs w:val="24"/>
        </w:rPr>
        <w:t xml:space="preserve">pecialist building to deliver </w:t>
      </w:r>
      <w:r w:rsidR="009969D9">
        <w:rPr>
          <w:rFonts w:asciiTheme="minorHAnsi" w:hAnsiTheme="minorHAnsi"/>
          <w:bCs/>
          <w:sz w:val="24"/>
          <w:szCs w:val="24"/>
        </w:rPr>
        <w:t xml:space="preserve">Land Based studies. </w:t>
      </w:r>
    </w:p>
    <w:p w:rsidR="001D6140" w:rsidRPr="001D6140" w:rsidRDefault="001D6140" w:rsidP="009E1034">
      <w:pPr>
        <w:spacing w:before="100" w:beforeAutospacing="1" w:after="100" w:afterAutospacing="1"/>
        <w:jc w:val="both"/>
        <w:outlineLvl w:val="4"/>
        <w:rPr>
          <w:rFonts w:asciiTheme="minorHAnsi" w:hAnsiTheme="minorHAnsi"/>
          <w:bCs/>
          <w:sz w:val="24"/>
          <w:szCs w:val="24"/>
        </w:rPr>
      </w:pPr>
      <w:r w:rsidRPr="001D6140">
        <w:rPr>
          <w:rFonts w:asciiTheme="minorHAnsi" w:hAnsiTheme="minorHAnsi"/>
          <w:bCs/>
          <w:sz w:val="24"/>
          <w:szCs w:val="24"/>
        </w:rPr>
        <w:t>The HUB, our Intervention Centre, comprises of a large learning space, adjoining kitchen area, computer area</w:t>
      </w:r>
      <w:r w:rsidR="009969D9">
        <w:rPr>
          <w:rFonts w:asciiTheme="minorHAnsi" w:hAnsiTheme="minorHAnsi"/>
          <w:bCs/>
          <w:sz w:val="24"/>
          <w:szCs w:val="24"/>
        </w:rPr>
        <w:t>s</w:t>
      </w:r>
      <w:r w:rsidRPr="001D6140">
        <w:rPr>
          <w:rFonts w:asciiTheme="minorHAnsi" w:hAnsiTheme="minorHAnsi"/>
          <w:bCs/>
          <w:sz w:val="24"/>
          <w:szCs w:val="24"/>
        </w:rPr>
        <w:t xml:space="preserve"> and several individual meeting rooms, </w:t>
      </w:r>
      <w:r w:rsidR="009969D9">
        <w:rPr>
          <w:rFonts w:asciiTheme="minorHAnsi" w:hAnsiTheme="minorHAnsi"/>
          <w:bCs/>
          <w:sz w:val="24"/>
          <w:szCs w:val="24"/>
        </w:rPr>
        <w:t xml:space="preserve">and </w:t>
      </w:r>
      <w:r w:rsidRPr="001D6140">
        <w:rPr>
          <w:rFonts w:asciiTheme="minorHAnsi" w:hAnsiTheme="minorHAnsi"/>
          <w:bCs/>
          <w:sz w:val="24"/>
          <w:szCs w:val="24"/>
        </w:rPr>
        <w:t>offers a fresh, modern and hi-tech area that is widely used by students and staff. Students use this area for individual or small group mentoring as well as counselling should they require it.</w:t>
      </w:r>
    </w:p>
    <w:p w:rsidR="008E7263" w:rsidRPr="00545AAB" w:rsidRDefault="008E7263" w:rsidP="008E7263">
      <w:pPr>
        <w:spacing w:before="100" w:beforeAutospacing="1" w:after="100" w:afterAutospacing="1"/>
        <w:jc w:val="both"/>
        <w:outlineLvl w:val="4"/>
        <w:rPr>
          <w:rFonts w:asciiTheme="minorHAnsi" w:hAnsiTheme="minorHAnsi"/>
          <w:b/>
          <w:bCs/>
          <w:sz w:val="24"/>
          <w:szCs w:val="24"/>
        </w:rPr>
      </w:pPr>
      <w:r w:rsidRPr="00545AAB">
        <w:rPr>
          <w:rFonts w:asciiTheme="minorHAnsi" w:hAnsiTheme="minorHAnsi"/>
          <w:b/>
          <w:bCs/>
          <w:sz w:val="24"/>
          <w:szCs w:val="24"/>
        </w:rPr>
        <w:t>Wh</w:t>
      </w:r>
      <w:r w:rsidR="00545AAB" w:rsidRPr="00545AAB">
        <w:rPr>
          <w:rFonts w:asciiTheme="minorHAnsi" w:hAnsiTheme="minorHAnsi"/>
          <w:b/>
          <w:bCs/>
          <w:sz w:val="24"/>
          <w:szCs w:val="24"/>
        </w:rPr>
        <w:t>at do we offer to our staff</w:t>
      </w:r>
      <w:r w:rsidRPr="00545AAB">
        <w:rPr>
          <w:rFonts w:asciiTheme="minorHAnsi" w:hAnsiTheme="minorHAnsi"/>
          <w:b/>
          <w:bCs/>
          <w:sz w:val="24"/>
          <w:szCs w:val="24"/>
        </w:rPr>
        <w:t>?</w:t>
      </w:r>
    </w:p>
    <w:p w:rsidR="008E7263" w:rsidRPr="00AA7C82" w:rsidRDefault="008E7263" w:rsidP="00AA7C82">
      <w:pPr>
        <w:pStyle w:val="ListParagraph"/>
        <w:numPr>
          <w:ilvl w:val="0"/>
          <w:numId w:val="1"/>
        </w:numPr>
        <w:spacing w:before="100" w:beforeAutospacing="1"/>
        <w:jc w:val="both"/>
        <w:outlineLvl w:val="4"/>
        <w:rPr>
          <w:rFonts w:asciiTheme="minorHAnsi" w:hAnsiTheme="minorHAnsi"/>
          <w:bCs/>
          <w:sz w:val="24"/>
          <w:szCs w:val="24"/>
        </w:rPr>
      </w:pPr>
      <w:r w:rsidRPr="00AA7C82">
        <w:rPr>
          <w:rFonts w:asciiTheme="minorHAnsi" w:hAnsiTheme="minorHAnsi"/>
          <w:bCs/>
          <w:sz w:val="24"/>
          <w:szCs w:val="24"/>
        </w:rPr>
        <w:t>A full programme of CPD – we support your professional development</w:t>
      </w:r>
    </w:p>
    <w:p w:rsidR="00367A52" w:rsidRPr="00AA7C82" w:rsidRDefault="00367A52" w:rsidP="00AA7C82">
      <w:pPr>
        <w:pStyle w:val="ListParagraph"/>
        <w:numPr>
          <w:ilvl w:val="0"/>
          <w:numId w:val="1"/>
        </w:numPr>
        <w:spacing w:before="100" w:beforeAutospacing="1"/>
        <w:jc w:val="both"/>
        <w:outlineLvl w:val="4"/>
        <w:rPr>
          <w:rFonts w:asciiTheme="minorHAnsi" w:hAnsiTheme="minorHAnsi"/>
          <w:bCs/>
          <w:sz w:val="24"/>
          <w:szCs w:val="24"/>
        </w:rPr>
      </w:pPr>
      <w:r w:rsidRPr="00AA7C82">
        <w:rPr>
          <w:rFonts w:asciiTheme="minorHAnsi" w:hAnsiTheme="minorHAnsi"/>
          <w:bCs/>
          <w:sz w:val="24"/>
          <w:szCs w:val="24"/>
        </w:rPr>
        <w:t>A focus on teaching and learning</w:t>
      </w:r>
    </w:p>
    <w:p w:rsidR="00367A52" w:rsidRPr="00AA7C82" w:rsidRDefault="00367A52" w:rsidP="00AA7C82">
      <w:pPr>
        <w:pStyle w:val="ListParagraph"/>
        <w:numPr>
          <w:ilvl w:val="0"/>
          <w:numId w:val="1"/>
        </w:numPr>
        <w:spacing w:before="100" w:beforeAutospacing="1"/>
        <w:jc w:val="both"/>
        <w:outlineLvl w:val="4"/>
        <w:rPr>
          <w:rFonts w:asciiTheme="minorHAnsi" w:hAnsiTheme="minorHAnsi"/>
          <w:bCs/>
          <w:sz w:val="24"/>
          <w:szCs w:val="24"/>
        </w:rPr>
      </w:pPr>
      <w:r w:rsidRPr="00AA7C82">
        <w:rPr>
          <w:rFonts w:asciiTheme="minorHAnsi" w:hAnsiTheme="minorHAnsi"/>
          <w:bCs/>
          <w:sz w:val="24"/>
          <w:szCs w:val="24"/>
        </w:rPr>
        <w:t>Experienced tea</w:t>
      </w:r>
      <w:r w:rsidR="009969D9" w:rsidRPr="00AA7C82">
        <w:rPr>
          <w:rFonts w:asciiTheme="minorHAnsi" w:hAnsiTheme="minorHAnsi"/>
          <w:bCs/>
          <w:sz w:val="24"/>
          <w:szCs w:val="24"/>
        </w:rPr>
        <w:t>c</w:t>
      </w:r>
      <w:r w:rsidRPr="00AA7C82">
        <w:rPr>
          <w:rFonts w:asciiTheme="minorHAnsi" w:hAnsiTheme="minorHAnsi"/>
          <w:bCs/>
          <w:sz w:val="24"/>
          <w:szCs w:val="24"/>
        </w:rPr>
        <w:t>hers embr</w:t>
      </w:r>
      <w:r w:rsidR="009969D9" w:rsidRPr="00AA7C82">
        <w:rPr>
          <w:rFonts w:asciiTheme="minorHAnsi" w:hAnsiTheme="minorHAnsi"/>
          <w:bCs/>
          <w:sz w:val="24"/>
          <w:szCs w:val="24"/>
        </w:rPr>
        <w:t xml:space="preserve">acing innovative techniques, </w:t>
      </w:r>
      <w:r w:rsidRPr="00AA7C82">
        <w:rPr>
          <w:rFonts w:asciiTheme="minorHAnsi" w:hAnsiTheme="minorHAnsi"/>
          <w:bCs/>
          <w:sz w:val="24"/>
          <w:szCs w:val="24"/>
        </w:rPr>
        <w:t xml:space="preserve">challenge and </w:t>
      </w:r>
      <w:r w:rsidR="009969D9" w:rsidRPr="00AA7C82">
        <w:rPr>
          <w:rFonts w:asciiTheme="minorHAnsi" w:hAnsiTheme="minorHAnsi"/>
          <w:bCs/>
          <w:sz w:val="24"/>
          <w:szCs w:val="24"/>
        </w:rPr>
        <w:t>reward</w:t>
      </w:r>
    </w:p>
    <w:p w:rsidR="00367A52" w:rsidRPr="00AA7C82" w:rsidRDefault="00367A52" w:rsidP="00AA7C82">
      <w:pPr>
        <w:pStyle w:val="ListParagraph"/>
        <w:numPr>
          <w:ilvl w:val="0"/>
          <w:numId w:val="1"/>
        </w:numPr>
        <w:spacing w:before="100" w:beforeAutospacing="1"/>
        <w:jc w:val="both"/>
        <w:outlineLvl w:val="4"/>
        <w:rPr>
          <w:rFonts w:asciiTheme="minorHAnsi" w:hAnsiTheme="minorHAnsi"/>
          <w:bCs/>
          <w:sz w:val="24"/>
          <w:szCs w:val="24"/>
        </w:rPr>
      </w:pPr>
      <w:r w:rsidRPr="00AA7C82">
        <w:rPr>
          <w:rFonts w:asciiTheme="minorHAnsi" w:hAnsiTheme="minorHAnsi"/>
          <w:bCs/>
          <w:sz w:val="24"/>
          <w:szCs w:val="24"/>
        </w:rPr>
        <w:t xml:space="preserve">A </w:t>
      </w:r>
      <w:r w:rsidR="009969D9" w:rsidRPr="00AA7C82">
        <w:rPr>
          <w:rFonts w:asciiTheme="minorHAnsi" w:hAnsiTheme="minorHAnsi"/>
          <w:bCs/>
          <w:sz w:val="24"/>
          <w:szCs w:val="24"/>
        </w:rPr>
        <w:t>collaborative</w:t>
      </w:r>
      <w:r w:rsidRPr="00AA7C82">
        <w:rPr>
          <w:rFonts w:asciiTheme="minorHAnsi" w:hAnsiTheme="minorHAnsi"/>
          <w:bCs/>
          <w:sz w:val="24"/>
          <w:szCs w:val="24"/>
        </w:rPr>
        <w:t xml:space="preserve"> an</w:t>
      </w:r>
      <w:r w:rsidR="009969D9" w:rsidRPr="00AA7C82">
        <w:rPr>
          <w:rFonts w:asciiTheme="minorHAnsi" w:hAnsiTheme="minorHAnsi"/>
          <w:bCs/>
          <w:sz w:val="24"/>
          <w:szCs w:val="24"/>
        </w:rPr>
        <w:t>d</w:t>
      </w:r>
      <w:r w:rsidRPr="00AA7C82">
        <w:rPr>
          <w:rFonts w:asciiTheme="minorHAnsi" w:hAnsiTheme="minorHAnsi"/>
          <w:bCs/>
          <w:sz w:val="24"/>
          <w:szCs w:val="24"/>
        </w:rPr>
        <w:t xml:space="preserve"> supportive environment </w:t>
      </w:r>
    </w:p>
    <w:p w:rsidR="008E7263" w:rsidRPr="00AA7C82" w:rsidRDefault="00545AAB" w:rsidP="00AA7C82">
      <w:pPr>
        <w:pStyle w:val="ListParagraph"/>
        <w:numPr>
          <w:ilvl w:val="0"/>
          <w:numId w:val="1"/>
        </w:numPr>
        <w:spacing w:before="100" w:beforeAutospacing="1"/>
        <w:jc w:val="both"/>
        <w:outlineLvl w:val="4"/>
        <w:rPr>
          <w:rFonts w:asciiTheme="minorHAnsi" w:hAnsiTheme="minorHAnsi"/>
          <w:bCs/>
          <w:sz w:val="24"/>
          <w:szCs w:val="24"/>
        </w:rPr>
      </w:pPr>
      <w:r w:rsidRPr="00AA7C82">
        <w:rPr>
          <w:rFonts w:asciiTheme="minorHAnsi" w:hAnsiTheme="minorHAnsi"/>
          <w:bCs/>
          <w:sz w:val="24"/>
          <w:szCs w:val="24"/>
        </w:rPr>
        <w:t>The p</w:t>
      </w:r>
      <w:r w:rsidR="008E7263" w:rsidRPr="00AA7C82">
        <w:rPr>
          <w:rFonts w:asciiTheme="minorHAnsi" w:hAnsiTheme="minorHAnsi"/>
          <w:bCs/>
          <w:sz w:val="24"/>
          <w:szCs w:val="24"/>
        </w:rPr>
        <w:t>otential to work across more than one school</w:t>
      </w:r>
      <w:r w:rsidRPr="00AA7C82">
        <w:rPr>
          <w:rFonts w:asciiTheme="minorHAnsi" w:hAnsiTheme="minorHAnsi"/>
          <w:bCs/>
          <w:sz w:val="24"/>
          <w:szCs w:val="24"/>
        </w:rPr>
        <w:t xml:space="preserve"> or </w:t>
      </w:r>
      <w:r w:rsidR="008E7263" w:rsidRPr="00AA7C82">
        <w:rPr>
          <w:rFonts w:asciiTheme="minorHAnsi" w:hAnsiTheme="minorHAnsi"/>
          <w:bCs/>
          <w:sz w:val="24"/>
          <w:szCs w:val="24"/>
        </w:rPr>
        <w:t xml:space="preserve">phase if </w:t>
      </w:r>
      <w:r w:rsidRPr="00AA7C82">
        <w:rPr>
          <w:rFonts w:asciiTheme="minorHAnsi" w:hAnsiTheme="minorHAnsi"/>
          <w:bCs/>
          <w:sz w:val="24"/>
          <w:szCs w:val="24"/>
        </w:rPr>
        <w:t>appropriate</w:t>
      </w:r>
      <w:r w:rsidR="008E7263" w:rsidRPr="00AA7C82">
        <w:rPr>
          <w:rFonts w:asciiTheme="minorHAnsi" w:hAnsiTheme="minorHAnsi"/>
          <w:bCs/>
          <w:sz w:val="24"/>
          <w:szCs w:val="24"/>
        </w:rPr>
        <w:t>.</w:t>
      </w:r>
    </w:p>
    <w:p w:rsidR="00AA7C82" w:rsidRDefault="00AA7C82" w:rsidP="00545AAB">
      <w:pPr>
        <w:spacing w:after="200" w:line="276" w:lineRule="auto"/>
        <w:jc w:val="left"/>
        <w:rPr>
          <w:rFonts w:ascii="Arial" w:eastAsiaTheme="minorHAnsi" w:hAnsi="Arial" w:cs="Arial"/>
          <w:b/>
          <w:i/>
          <w:color w:val="17365D" w:themeColor="text2" w:themeShade="BF"/>
          <w:kern w:val="24"/>
          <w:sz w:val="24"/>
          <w:szCs w:val="24"/>
          <w:lang w:eastAsia="en-US"/>
        </w:rPr>
      </w:pPr>
    </w:p>
    <w:p w:rsidR="00545AAB" w:rsidRPr="008E5E55" w:rsidRDefault="00545AAB" w:rsidP="00545AAB">
      <w:pPr>
        <w:spacing w:after="200" w:line="276" w:lineRule="auto"/>
        <w:jc w:val="left"/>
        <w:rPr>
          <w:rFonts w:asciiTheme="minorHAnsi" w:eastAsiaTheme="minorHAnsi" w:hAnsiTheme="minorHAnsi" w:cstheme="minorBidi"/>
          <w:color w:val="17365D" w:themeColor="text2" w:themeShade="BF"/>
          <w:sz w:val="22"/>
          <w:szCs w:val="22"/>
          <w:lang w:eastAsia="en-US"/>
        </w:rPr>
      </w:pPr>
      <w:r w:rsidRPr="00FB228C">
        <w:rPr>
          <w:rFonts w:ascii="Arial" w:eastAsiaTheme="minorHAnsi" w:hAnsi="Arial" w:cs="Arial"/>
          <w:b/>
          <w:i/>
          <w:color w:val="17365D" w:themeColor="text2" w:themeShade="BF"/>
          <w:kern w:val="24"/>
          <w:sz w:val="24"/>
          <w:szCs w:val="24"/>
          <w:lang w:eastAsia="en-US"/>
        </w:rPr>
        <w:t>“</w:t>
      </w:r>
      <w:r w:rsidRPr="008E5E55">
        <w:rPr>
          <w:rFonts w:ascii="Arial" w:eastAsiaTheme="minorHAnsi" w:hAnsi="Arial" w:cs="Arial"/>
          <w:b/>
          <w:i/>
          <w:color w:val="17365D" w:themeColor="text2" w:themeShade="BF"/>
          <w:kern w:val="24"/>
          <w:sz w:val="24"/>
          <w:szCs w:val="24"/>
          <w:lang w:eastAsia="en-US"/>
        </w:rPr>
        <w:t>Relationships between teachers and their classes are conspicuously good. Classrooms exude a positive atmosphere</w:t>
      </w:r>
      <w:r w:rsidRPr="00FB228C">
        <w:rPr>
          <w:rFonts w:ascii="Arial" w:eastAsiaTheme="minorHAnsi" w:hAnsi="Arial" w:cs="Arial"/>
          <w:b/>
          <w:i/>
          <w:color w:val="17365D" w:themeColor="text2" w:themeShade="BF"/>
          <w:kern w:val="24"/>
          <w:sz w:val="24"/>
          <w:szCs w:val="24"/>
          <w:lang w:eastAsia="en-US"/>
        </w:rPr>
        <w:t>"</w:t>
      </w:r>
      <w:r w:rsidRPr="008E5E55">
        <w:rPr>
          <w:rFonts w:ascii="Arial" w:eastAsiaTheme="minorHAnsi" w:hAnsi="Arial" w:cs="Arial"/>
          <w:b/>
          <w:i/>
          <w:color w:val="17365D" w:themeColor="text2" w:themeShade="BF"/>
          <w:kern w:val="24"/>
          <w:sz w:val="24"/>
          <w:szCs w:val="24"/>
          <w:lang w:eastAsia="en-US"/>
        </w:rPr>
        <w:t>’</w:t>
      </w:r>
      <w:r w:rsidRPr="008E5E55">
        <w:rPr>
          <w:rFonts w:ascii="Arial" w:eastAsiaTheme="minorEastAsia" w:hAnsi="Arial" w:cs="Arial"/>
          <w:b/>
          <w:i/>
          <w:color w:val="17365D" w:themeColor="text2" w:themeShade="BF"/>
          <w:kern w:val="24"/>
          <w:sz w:val="24"/>
          <w:szCs w:val="24"/>
          <w:lang w:eastAsia="en-US"/>
        </w:rPr>
        <w:t xml:space="preserve"> </w:t>
      </w:r>
      <w:r w:rsidRPr="008E5E55">
        <w:rPr>
          <w:rFonts w:ascii="Arial" w:eastAsiaTheme="minorEastAsia" w:hAnsi="Arial" w:cs="Arial"/>
          <w:color w:val="17365D" w:themeColor="text2" w:themeShade="BF"/>
          <w:kern w:val="24"/>
          <w:sz w:val="24"/>
          <w:szCs w:val="24"/>
          <w:lang w:eastAsia="en-US"/>
        </w:rPr>
        <w:t>Ofsted May 2015</w:t>
      </w:r>
    </w:p>
    <w:p w:rsidR="00545AAB" w:rsidRDefault="00545AAB" w:rsidP="00545AAB">
      <w:pPr>
        <w:jc w:val="both"/>
        <w:rPr>
          <w:rFonts w:ascii="Arial" w:hAnsi="Arial" w:cs="Arial"/>
          <w:b/>
          <w:bCs/>
          <w:i/>
          <w:color w:val="17365D" w:themeColor="text2" w:themeShade="BF"/>
          <w:sz w:val="24"/>
          <w:szCs w:val="24"/>
          <w:lang w:val="en" w:eastAsia="en-US"/>
        </w:rPr>
      </w:pPr>
    </w:p>
    <w:p w:rsidR="00545AAB" w:rsidRDefault="00545AAB" w:rsidP="00545AAB">
      <w:pPr>
        <w:jc w:val="both"/>
        <w:rPr>
          <w:rFonts w:ascii="Arial" w:hAnsi="Arial" w:cs="Arial"/>
          <w:bCs/>
          <w:color w:val="17365D" w:themeColor="text2" w:themeShade="BF"/>
          <w:sz w:val="24"/>
          <w:szCs w:val="24"/>
          <w:lang w:val="en" w:eastAsia="en-US"/>
        </w:rPr>
      </w:pPr>
      <w:r w:rsidRPr="00BC080F">
        <w:rPr>
          <w:rFonts w:ascii="Arial" w:hAnsi="Arial" w:cs="Arial"/>
          <w:b/>
          <w:bCs/>
          <w:i/>
          <w:color w:val="17365D" w:themeColor="text2" w:themeShade="BF"/>
          <w:sz w:val="24"/>
          <w:szCs w:val="24"/>
          <w:lang w:val="en" w:eastAsia="en-US"/>
        </w:rPr>
        <w:t>“The result is an ethos which is fully focused on good achievement and effective teaching</w:t>
      </w:r>
      <w:r>
        <w:rPr>
          <w:rFonts w:ascii="Arial" w:hAnsi="Arial" w:cs="Arial"/>
          <w:b/>
          <w:bCs/>
          <w:i/>
          <w:color w:val="17365D" w:themeColor="text2" w:themeShade="BF"/>
          <w:sz w:val="24"/>
          <w:szCs w:val="24"/>
          <w:lang w:val="en" w:eastAsia="en-US"/>
        </w:rPr>
        <w:t>.</w:t>
      </w:r>
      <w:r w:rsidRPr="00BC080F">
        <w:rPr>
          <w:rFonts w:ascii="Arial" w:hAnsi="Arial" w:cs="Arial"/>
          <w:b/>
          <w:bCs/>
          <w:i/>
          <w:color w:val="17365D" w:themeColor="text2" w:themeShade="BF"/>
          <w:sz w:val="24"/>
          <w:szCs w:val="24"/>
          <w:lang w:val="en" w:eastAsia="en-US"/>
        </w:rPr>
        <w:t>”</w:t>
      </w:r>
      <w:r w:rsidRPr="00BC080F">
        <w:rPr>
          <w:color w:val="17365D" w:themeColor="text2" w:themeShade="BF"/>
        </w:rPr>
        <w:t xml:space="preserve"> </w:t>
      </w:r>
      <w:r w:rsidRPr="00BC080F">
        <w:rPr>
          <w:rFonts w:ascii="Arial" w:hAnsi="Arial" w:cs="Arial"/>
          <w:bCs/>
          <w:color w:val="17365D" w:themeColor="text2" w:themeShade="BF"/>
          <w:sz w:val="24"/>
          <w:szCs w:val="24"/>
          <w:lang w:val="en" w:eastAsia="en-US"/>
        </w:rPr>
        <w:t>Ofsted May 2015</w:t>
      </w:r>
    </w:p>
    <w:p w:rsidR="008E7263" w:rsidRPr="008E7263" w:rsidRDefault="008E7263">
      <w:pPr>
        <w:spacing w:before="100" w:beforeAutospacing="1" w:after="100" w:afterAutospacing="1"/>
        <w:jc w:val="both"/>
        <w:outlineLvl w:val="4"/>
        <w:rPr>
          <w:rFonts w:asciiTheme="minorHAnsi" w:hAnsiTheme="minorHAnsi"/>
          <w:bCs/>
          <w:sz w:val="24"/>
          <w:szCs w:val="24"/>
        </w:rPr>
      </w:pPr>
      <w:bookmarkStart w:id="0" w:name="_GoBack"/>
      <w:bookmarkEnd w:id="0"/>
    </w:p>
    <w:sectPr w:rsidR="008E7263" w:rsidRPr="008E7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1123C"/>
    <w:multiLevelType w:val="hybridMultilevel"/>
    <w:tmpl w:val="919E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40"/>
    <w:rsid w:val="001D6140"/>
    <w:rsid w:val="00367A52"/>
    <w:rsid w:val="0052687E"/>
    <w:rsid w:val="00545AAB"/>
    <w:rsid w:val="008E7263"/>
    <w:rsid w:val="009969D9"/>
    <w:rsid w:val="009E1034"/>
    <w:rsid w:val="00AA7C82"/>
    <w:rsid w:val="00AC2662"/>
    <w:rsid w:val="00B50DC5"/>
    <w:rsid w:val="00D06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40"/>
    <w:pPr>
      <w:spacing w:after="0" w:line="240" w:lineRule="auto"/>
      <w:jc w:val="center"/>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C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40"/>
    <w:pPr>
      <w:spacing w:after="0" w:line="240" w:lineRule="auto"/>
      <w:jc w:val="center"/>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39396">
      <w:bodyDiv w:val="1"/>
      <w:marLeft w:val="0"/>
      <w:marRight w:val="0"/>
      <w:marTop w:val="0"/>
      <w:marBottom w:val="0"/>
      <w:divBdr>
        <w:top w:val="none" w:sz="0" w:space="0" w:color="auto"/>
        <w:left w:val="none" w:sz="0" w:space="0" w:color="auto"/>
        <w:bottom w:val="none" w:sz="0" w:space="0" w:color="auto"/>
        <w:right w:val="none" w:sz="0" w:space="0" w:color="auto"/>
      </w:divBdr>
      <w:divsChild>
        <w:div w:id="1528253774">
          <w:marLeft w:val="0"/>
          <w:marRight w:val="0"/>
          <w:marTop w:val="0"/>
          <w:marBottom w:val="0"/>
          <w:divBdr>
            <w:top w:val="none" w:sz="0" w:space="0" w:color="auto"/>
            <w:left w:val="none" w:sz="0" w:space="0" w:color="auto"/>
            <w:bottom w:val="none" w:sz="0" w:space="0" w:color="auto"/>
            <w:right w:val="none" w:sz="0" w:space="0" w:color="auto"/>
          </w:divBdr>
          <w:divsChild>
            <w:div w:id="67264738">
              <w:marLeft w:val="0"/>
              <w:marRight w:val="0"/>
              <w:marTop w:val="0"/>
              <w:marBottom w:val="0"/>
              <w:divBdr>
                <w:top w:val="none" w:sz="0" w:space="0" w:color="auto"/>
                <w:left w:val="none" w:sz="0" w:space="0" w:color="auto"/>
                <w:bottom w:val="none" w:sz="0" w:space="0" w:color="auto"/>
                <w:right w:val="none" w:sz="0" w:space="0" w:color="auto"/>
              </w:divBdr>
              <w:divsChild>
                <w:div w:id="850724144">
                  <w:marLeft w:val="0"/>
                  <w:marRight w:val="0"/>
                  <w:marTop w:val="0"/>
                  <w:marBottom w:val="0"/>
                  <w:divBdr>
                    <w:top w:val="none" w:sz="0" w:space="0" w:color="auto"/>
                    <w:left w:val="none" w:sz="0" w:space="0" w:color="auto"/>
                    <w:bottom w:val="none" w:sz="0" w:space="0" w:color="auto"/>
                    <w:right w:val="none" w:sz="0" w:space="0" w:color="auto"/>
                  </w:divBdr>
                  <w:divsChild>
                    <w:div w:id="2038114645">
                      <w:marLeft w:val="0"/>
                      <w:marRight w:val="0"/>
                      <w:marTop w:val="0"/>
                      <w:marBottom w:val="0"/>
                      <w:divBdr>
                        <w:top w:val="none" w:sz="0" w:space="0" w:color="auto"/>
                        <w:left w:val="none" w:sz="0" w:space="0" w:color="auto"/>
                        <w:bottom w:val="none" w:sz="0" w:space="0" w:color="auto"/>
                        <w:right w:val="none" w:sz="0" w:space="0" w:color="auto"/>
                      </w:divBdr>
                      <w:divsChild>
                        <w:div w:id="14400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Spreckley</dc:creator>
  <cp:lastModifiedBy>Sally Spreckley</cp:lastModifiedBy>
  <cp:revision>5</cp:revision>
  <cp:lastPrinted>2016-11-23T10:45:00Z</cp:lastPrinted>
  <dcterms:created xsi:type="dcterms:W3CDTF">2016-02-05T12:12:00Z</dcterms:created>
  <dcterms:modified xsi:type="dcterms:W3CDTF">2016-11-24T11:29:00Z</dcterms:modified>
</cp:coreProperties>
</file>