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16" w:rsidRDefault="00224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8935F" wp14:editId="2E2A4AB3">
            <wp:simplePos x="0" y="0"/>
            <wp:positionH relativeFrom="page">
              <wp:posOffset>9525</wp:posOffset>
            </wp:positionH>
            <wp:positionV relativeFrom="page">
              <wp:posOffset>24765</wp:posOffset>
            </wp:positionV>
            <wp:extent cx="7527290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S Letter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716" w:rsidRDefault="00224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224716" w:rsidRDefault="00224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224716" w:rsidRDefault="00224716" w:rsidP="00224716">
      <w:pPr>
        <w:pStyle w:val="NoSpacing"/>
        <w:rPr>
          <w:b/>
          <w:sz w:val="24"/>
          <w:szCs w:val="24"/>
        </w:rPr>
      </w:pPr>
    </w:p>
    <w:p w:rsidR="00D0759F" w:rsidRDefault="00D0759F" w:rsidP="00224716">
      <w:pPr>
        <w:pStyle w:val="NoSpacing"/>
        <w:rPr>
          <w:b/>
          <w:sz w:val="24"/>
          <w:szCs w:val="24"/>
        </w:rPr>
      </w:pPr>
    </w:p>
    <w:p w:rsidR="00D0759F" w:rsidRPr="00742731" w:rsidRDefault="00D0759F" w:rsidP="00224716">
      <w:pPr>
        <w:pStyle w:val="NoSpacing"/>
        <w:rPr>
          <w:b/>
          <w:sz w:val="24"/>
          <w:szCs w:val="24"/>
        </w:rPr>
      </w:pPr>
    </w:p>
    <w:p w:rsidR="00224716" w:rsidRPr="00224716" w:rsidRDefault="00224716" w:rsidP="00224716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224716">
        <w:rPr>
          <w:rFonts w:asciiTheme="majorHAnsi" w:hAnsiTheme="majorHAnsi"/>
          <w:b/>
          <w:sz w:val="24"/>
          <w:szCs w:val="24"/>
        </w:rPr>
        <w:t>TITLE OF POST:</w:t>
      </w:r>
      <w:r w:rsidRPr="00224716">
        <w:rPr>
          <w:rFonts w:asciiTheme="majorHAnsi" w:hAnsiTheme="majorHAnsi"/>
          <w:b/>
          <w:sz w:val="24"/>
          <w:szCs w:val="24"/>
        </w:rPr>
        <w:tab/>
      </w:r>
      <w:r w:rsidRPr="00224716">
        <w:rPr>
          <w:rFonts w:asciiTheme="majorHAnsi" w:hAnsiTheme="majorHAnsi"/>
          <w:b/>
          <w:sz w:val="24"/>
          <w:szCs w:val="24"/>
        </w:rPr>
        <w:tab/>
        <w:t>Maths Teacher</w:t>
      </w:r>
    </w:p>
    <w:p w:rsidR="00224716" w:rsidRPr="00224716" w:rsidRDefault="00224716" w:rsidP="00224716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224716">
        <w:rPr>
          <w:rFonts w:asciiTheme="majorHAnsi" w:hAnsiTheme="majorHAnsi"/>
          <w:b/>
          <w:sz w:val="24"/>
          <w:szCs w:val="24"/>
        </w:rPr>
        <w:t xml:space="preserve">LINE MANAGER: </w:t>
      </w:r>
      <w:r w:rsidRPr="00224716">
        <w:rPr>
          <w:rFonts w:asciiTheme="majorHAnsi" w:hAnsiTheme="majorHAnsi"/>
          <w:b/>
          <w:sz w:val="24"/>
          <w:szCs w:val="24"/>
        </w:rPr>
        <w:tab/>
      </w:r>
      <w:r w:rsidRPr="00224716">
        <w:rPr>
          <w:rFonts w:asciiTheme="majorHAnsi" w:hAnsiTheme="majorHAnsi"/>
          <w:b/>
          <w:sz w:val="24"/>
          <w:szCs w:val="24"/>
        </w:rPr>
        <w:tab/>
      </w:r>
      <w:r w:rsidRPr="0022471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GB"/>
        </w:rPr>
        <w:t xml:space="preserve">Director of </w:t>
      </w:r>
      <w:r w:rsidR="0021226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GB"/>
        </w:rPr>
        <w:t>Learning</w:t>
      </w:r>
    </w:p>
    <w:p w:rsidR="00224716" w:rsidRPr="00224716" w:rsidRDefault="00224716" w:rsidP="00224716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224716">
        <w:rPr>
          <w:rFonts w:asciiTheme="majorHAnsi" w:hAnsiTheme="majorHAnsi"/>
          <w:b/>
          <w:sz w:val="24"/>
          <w:szCs w:val="24"/>
        </w:rPr>
        <w:t>RESPONSIBLE TO:</w:t>
      </w:r>
      <w:r w:rsidRPr="00224716">
        <w:rPr>
          <w:rFonts w:asciiTheme="majorHAnsi" w:hAnsiTheme="majorHAnsi"/>
          <w:b/>
          <w:sz w:val="24"/>
          <w:szCs w:val="24"/>
        </w:rPr>
        <w:tab/>
      </w:r>
      <w:r w:rsidRPr="00224716">
        <w:rPr>
          <w:rFonts w:asciiTheme="majorHAnsi" w:hAnsiTheme="majorHAnsi"/>
          <w:b/>
          <w:sz w:val="24"/>
          <w:szCs w:val="24"/>
        </w:rPr>
        <w:tab/>
        <w:t>Principal</w:t>
      </w:r>
    </w:p>
    <w:p w:rsidR="00224716" w:rsidRPr="00224716" w:rsidRDefault="00224716" w:rsidP="00224716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224716">
        <w:rPr>
          <w:rFonts w:asciiTheme="majorHAnsi" w:hAnsiTheme="majorHAnsi"/>
          <w:b/>
          <w:sz w:val="24"/>
          <w:szCs w:val="24"/>
        </w:rPr>
        <w:t xml:space="preserve">SALARY GRADE: </w:t>
      </w:r>
      <w:r w:rsidRPr="00224716">
        <w:rPr>
          <w:rFonts w:asciiTheme="majorHAnsi" w:hAnsiTheme="majorHAnsi"/>
          <w:b/>
          <w:sz w:val="24"/>
          <w:szCs w:val="24"/>
        </w:rPr>
        <w:tab/>
      </w:r>
      <w:r w:rsidRPr="00224716">
        <w:rPr>
          <w:rFonts w:asciiTheme="majorHAnsi" w:hAnsiTheme="majorHAnsi"/>
          <w:b/>
          <w:sz w:val="24"/>
          <w:szCs w:val="24"/>
        </w:rPr>
        <w:tab/>
        <w:t>Main Scale/Upper Pay Scale</w:t>
      </w:r>
    </w:p>
    <w:p w:rsidR="00224716" w:rsidRPr="00224716" w:rsidRDefault="00224716" w:rsidP="00224716">
      <w:pPr>
        <w:spacing w:after="0" w:line="240" w:lineRule="auto"/>
        <w:rPr>
          <w:rFonts w:asciiTheme="majorHAnsi" w:eastAsia="Helvetica Neue" w:hAnsiTheme="majorHAnsi" w:cs="Helvetica Neue"/>
          <w:sz w:val="24"/>
          <w:szCs w:val="24"/>
        </w:rPr>
      </w:pPr>
      <w:r w:rsidRPr="00224716">
        <w:rPr>
          <w:rFonts w:asciiTheme="majorHAnsi" w:hAnsiTheme="majorHAnsi" w:cs="Arial"/>
          <w:b/>
          <w:spacing w:val="4"/>
          <w:sz w:val="24"/>
          <w:szCs w:val="24"/>
        </w:rPr>
        <w:t xml:space="preserve">JOB PURPOSE: </w:t>
      </w:r>
      <w:r w:rsidRPr="00224716">
        <w:rPr>
          <w:rFonts w:asciiTheme="majorHAnsi" w:hAnsiTheme="majorHAnsi" w:cs="Arial"/>
          <w:b/>
          <w:spacing w:val="4"/>
          <w:sz w:val="24"/>
          <w:szCs w:val="24"/>
        </w:rPr>
        <w:tab/>
      </w:r>
      <w:r w:rsidRPr="00224716">
        <w:rPr>
          <w:rFonts w:asciiTheme="majorHAnsi" w:hAnsiTheme="majorHAnsi" w:cs="Arial"/>
          <w:b/>
          <w:spacing w:val="4"/>
          <w:sz w:val="24"/>
          <w:szCs w:val="24"/>
        </w:rPr>
        <w:tab/>
      </w:r>
      <w:r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 xml:space="preserve">The provision of a full learning experience and support for </w:t>
      </w:r>
      <w:r w:rsidR="00D0759F"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ab/>
      </w:r>
      <w:r w:rsidR="00D0759F"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ab/>
      </w:r>
      <w:r w:rsidR="00D0759F"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ab/>
      </w:r>
      <w:r w:rsidR="00D0759F"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ab/>
      </w:r>
      <w:r w:rsidRPr="00D0759F">
        <w:rPr>
          <w:rFonts w:asciiTheme="majorHAnsi" w:eastAsia="Helvetica Neue" w:hAnsiTheme="majorHAnsi" w:cs="Helvetica Neue"/>
          <w:b/>
          <w:color w:val="000000"/>
          <w:sz w:val="24"/>
          <w:szCs w:val="24"/>
        </w:rPr>
        <w:t>students.</w:t>
      </w:r>
    </w:p>
    <w:p w:rsidR="00224716" w:rsidRPr="00224716" w:rsidRDefault="00224716" w:rsidP="00224716">
      <w:pPr>
        <w:tabs>
          <w:tab w:val="left" w:pos="-720"/>
        </w:tabs>
        <w:spacing w:after="0" w:line="240" w:lineRule="auto"/>
        <w:rPr>
          <w:rFonts w:asciiTheme="majorHAnsi" w:eastAsia="Helvetica Neue" w:hAnsiTheme="majorHAnsi" w:cs="Helvetica Neue"/>
          <w:color w:val="000000"/>
          <w:sz w:val="24"/>
          <w:szCs w:val="24"/>
        </w:rPr>
      </w:pPr>
    </w:p>
    <w:p w:rsidR="00224716" w:rsidRPr="00224716" w:rsidRDefault="00224716" w:rsidP="00224716">
      <w:pPr>
        <w:pStyle w:val="NoSpacing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4716" w:rsidRPr="00224716" w:rsidTr="0064240A">
        <w:trPr>
          <w:jc w:val="center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224716" w:rsidRPr="00224716" w:rsidRDefault="00224716" w:rsidP="0064240A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24716">
              <w:rPr>
                <w:rFonts w:asciiTheme="majorHAnsi" w:hAnsiTheme="majorHAnsi"/>
                <w:b/>
                <w:sz w:val="24"/>
                <w:szCs w:val="24"/>
              </w:rPr>
              <w:t xml:space="preserve">KEY RESPONSIBILITIES </w:t>
            </w:r>
          </w:p>
        </w:tc>
      </w:tr>
      <w:tr w:rsidR="00224716" w:rsidRPr="00224716" w:rsidTr="0064240A">
        <w:trPr>
          <w:jc w:val="center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teach students according to their educational needs, including the setting and marking of work carried out by the student in school and elsewhere.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assess record and report on the attendance, progress, development and attainment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of students and to keep such records as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are required.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provide, or contribute to, oral and written assessments, reports and references relating to individual students and groups of students.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undertake a designated programme of teaching.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ensure a high quality learning experience for students which meets internal and external quality standards.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prepare and update subject materials.</w:t>
            </w:r>
          </w:p>
          <w:p w:rsidR="00D0759F" w:rsidRPr="00D0759F" w:rsidRDefault="00D0759F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monitor and support the overall progress and development of students.</w:t>
            </w:r>
          </w:p>
          <w:p w:rsidR="00D0759F" w:rsidRPr="00D0759F" w:rsidRDefault="00D0759F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facilitate and encourage a learning experience which provides students with the opportunity to achieve their individual potential.</w:t>
            </w:r>
          </w:p>
          <w:p w:rsidR="00D0759F" w:rsidRPr="00D0759F" w:rsidRDefault="00D0759F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contribute to raising standards of student attainment.</w:t>
            </w:r>
          </w:p>
          <w:p w:rsidR="00D0759F" w:rsidRPr="00D0759F" w:rsidRDefault="00D0759F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share and support the school’s responsibility to provide and monitor opportunities for personal and academic growth.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use a variety of delivery methods which will stimulate learning appropriate to student needs and demands of the syllabus.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maintain discipline in accordance with the school’s Behaviour </w:t>
            </w:r>
            <w:proofErr w:type="gramStart"/>
            <w:r w:rsidR="00D0759F" w:rsidRPr="00D0759F">
              <w:rPr>
                <w:rFonts w:asciiTheme="majorHAnsi" w:hAnsiTheme="majorHAnsi"/>
                <w:sz w:val="24"/>
                <w:szCs w:val="24"/>
              </w:rPr>
              <w:t xml:space="preserve">for Learning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Policy, and to encourage good practice with regard to punctuality, behaviour, standards of work and homework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undertake assessment of students as requested by external examination bodies, departmental and school policies.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mark, grade and give written/verbal and diagnostic feedback as required.</w:t>
            </w:r>
          </w:p>
          <w:p w:rsidR="00224716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set appropriate targets for students in line with school policy and procedure as required.</w:t>
            </w:r>
          </w:p>
          <w:p w:rsidR="00C37845" w:rsidRDefault="00C37845" w:rsidP="00C37845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37845" w:rsidRDefault="00C37845" w:rsidP="00C37845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37845" w:rsidRPr="00D0759F" w:rsidRDefault="00C37845" w:rsidP="00C37845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Operational/ Strategic Planning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assist as required in the development of appropriate syllabuses, resources, schemes of work, marking policies and teaching strategies in the </w:t>
            </w:r>
            <w:r w:rsidR="00C37845" w:rsidRPr="00D0759F">
              <w:rPr>
                <w:rFonts w:asciiTheme="majorHAnsi" w:hAnsiTheme="majorHAnsi"/>
                <w:sz w:val="24"/>
                <w:szCs w:val="24"/>
              </w:rPr>
              <w:t>faculty area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contribute to the </w:t>
            </w:r>
            <w:r w:rsidR="00C37845" w:rsidRPr="00D0759F">
              <w:rPr>
                <w:rFonts w:asciiTheme="majorHAnsi" w:hAnsiTheme="majorHAnsi"/>
                <w:sz w:val="24"/>
                <w:szCs w:val="24"/>
              </w:rPr>
              <w:t xml:space="preserve">faculty area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and faculty’s improvement plan and its implementation.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plan and prepare courses and lessons.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contribute to the whole school planning activities.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Curriculum Provision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assist the </w:t>
            </w:r>
            <w:r w:rsidR="00484BCB">
              <w:rPr>
                <w:rFonts w:asciiTheme="majorHAnsi" w:hAnsiTheme="majorHAnsi"/>
                <w:sz w:val="24"/>
                <w:szCs w:val="24"/>
              </w:rPr>
              <w:t>direct of learning</w:t>
            </w:r>
            <w:r w:rsidR="00C37845">
              <w:rPr>
                <w:rFonts w:asciiTheme="majorHAnsi" w:hAnsiTheme="majorHAnsi"/>
                <w:sz w:val="24"/>
                <w:szCs w:val="24"/>
              </w:rPr>
              <w:t xml:space="preserve"> and colleagues to ensure that the faculty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provides a range of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teaching which complements the school’s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strategic objectives and </w:t>
            </w:r>
            <w:r w:rsidR="00C37845">
              <w:rPr>
                <w:rFonts w:asciiTheme="majorHAnsi" w:hAnsiTheme="majorHAnsi"/>
                <w:sz w:val="24"/>
                <w:szCs w:val="24"/>
              </w:rPr>
              <w:t>development plan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Curriculum Development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assist in the process of curriculum development and change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so as to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ensure the continued relevance to the needs of students, examinin</w:t>
            </w:r>
            <w:r w:rsidR="00C37845">
              <w:rPr>
                <w:rFonts w:asciiTheme="majorHAnsi" w:hAnsiTheme="majorHAnsi"/>
                <w:sz w:val="24"/>
                <w:szCs w:val="24"/>
              </w:rPr>
              <w:t>g and awarding bodies and the SD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P.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CPD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take part in the school’s CPD programme by participating in arrangements for further training and professional development.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continue personal development in the relevant areas including subject knowledge and teaching methods.</w:t>
            </w:r>
          </w:p>
          <w:p w:rsidR="00484BCB" w:rsidRPr="00224716" w:rsidRDefault="00224716" w:rsidP="00484BCB">
            <w:pPr>
              <w:numPr>
                <w:ilvl w:val="0"/>
                <w:numId w:val="4"/>
              </w:numPr>
              <w:spacing w:after="9" w:line="249" w:lineRule="auto"/>
              <w:ind w:left="709" w:right="104" w:hanging="425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engage actively in the Performance Management Review process</w:t>
            </w:r>
            <w:r w:rsidR="00484BC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84BCB" w:rsidRPr="0022471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taking personal responsibility for identification of learning, development and training opportunities in discussion with line manager.</w:t>
            </w:r>
          </w:p>
          <w:p w:rsidR="00484BCB" w:rsidRDefault="00484BCB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Quality Assurance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help to implement school quality control systems procedures and policies and to adhere to these.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contribute to the process of monitoring and evaluation of the faculty in line with agreed school procedures, including evaluation against quality standards and performance criteria.  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review from time to time methods of teaching and programmes of work.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take part, as may be required, in the review, development and management of activities relating to the curriculum, organisation and pastoral functions of the school.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attend team meetings </w:t>
            </w:r>
            <w:proofErr w:type="spellStart"/>
            <w:r w:rsidRPr="00D0759F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in accordance with the school calendar.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Management Information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maintain appropriate records and to provide relevant accurate and up-to-date information for SIMs, </w:t>
            </w:r>
            <w:r w:rsidR="00484BCB">
              <w:rPr>
                <w:rFonts w:asciiTheme="majorHAnsi" w:hAnsiTheme="majorHAnsi"/>
                <w:sz w:val="24"/>
                <w:szCs w:val="24"/>
              </w:rPr>
              <w:t xml:space="preserve">Go 4 </w:t>
            </w:r>
            <w:proofErr w:type="gramStart"/>
            <w:r w:rsidR="00484BCB">
              <w:rPr>
                <w:rFonts w:asciiTheme="majorHAnsi" w:hAnsiTheme="majorHAnsi"/>
                <w:sz w:val="24"/>
                <w:szCs w:val="24"/>
              </w:rPr>
              <w:t>Schools,</w:t>
            </w:r>
            <w:proofErr w:type="gramEnd"/>
            <w:r w:rsidR="00484B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registers, etc.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complete the relevant documentation to assist in the tracking of students.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track student progress and use information to inform teaching and learning.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Communications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work as a member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of a designated team and to contribute positively to effective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working relations within the school.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To communicate </w:t>
            </w:r>
            <w:r w:rsidR="00484BCB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484BCB" w:rsidRPr="00D0759F">
              <w:rPr>
                <w:rFonts w:asciiTheme="majorHAnsi" w:hAnsiTheme="majorHAnsi"/>
                <w:sz w:val="24"/>
                <w:szCs w:val="24"/>
              </w:rPr>
              <w:t xml:space="preserve">cooperate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effectively with the parents/carers of students </w:t>
            </w:r>
            <w:r w:rsidR="00484BCB" w:rsidRPr="00D0759F">
              <w:rPr>
                <w:rFonts w:asciiTheme="majorHAnsi" w:hAnsiTheme="majorHAnsi"/>
                <w:sz w:val="24"/>
                <w:szCs w:val="24"/>
              </w:rPr>
              <w:t>and with persons or bodies outside the school</w:t>
            </w:r>
            <w:r w:rsidR="00484BC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as appropriate.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follow agreed policies for communications in the school.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Marketing and Liaison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</w:t>
            </w:r>
            <w:r w:rsidR="00D075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take part in marketing and liaison activities such as Open Evenings</w:t>
            </w:r>
            <w:r w:rsidR="00C37845">
              <w:rPr>
                <w:rFonts w:asciiTheme="majorHAnsi" w:hAnsiTheme="majorHAnsi"/>
                <w:sz w:val="24"/>
                <w:szCs w:val="24"/>
              </w:rPr>
              <w:t>,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Parents</w:t>
            </w:r>
            <w:r w:rsidR="00C37845">
              <w:rPr>
                <w:rFonts w:asciiTheme="majorHAnsi" w:hAnsiTheme="majorHAnsi"/>
                <w:sz w:val="24"/>
                <w:szCs w:val="24"/>
              </w:rPr>
              <w:t>’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Evenings etc.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contribute to the development of effective subject links with external agencies and develop opportunities for students to engage in </w:t>
            </w:r>
            <w:r w:rsidR="00C37845">
              <w:rPr>
                <w:rFonts w:asciiTheme="majorHAnsi" w:hAnsiTheme="majorHAnsi"/>
                <w:sz w:val="24"/>
                <w:szCs w:val="24"/>
              </w:rPr>
              <w:t>extra-curricular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activities etc.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br w:type="page"/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Management of Resources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contribute to the process of the ordering and allocation of equipment and materials.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assist the </w:t>
            </w:r>
            <w:r w:rsidR="00C37845">
              <w:rPr>
                <w:rFonts w:asciiTheme="majorHAnsi" w:hAnsiTheme="majorHAnsi"/>
                <w:sz w:val="24"/>
                <w:szCs w:val="24"/>
              </w:rPr>
              <w:t>faculty leader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to identify resource needs and to contribute to the efficient/effective use of physical resources.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cooperate with other staff to ensure a sharing and effective usage of resources to the benefit of the </w:t>
            </w:r>
            <w:r w:rsidR="00C37845">
              <w:rPr>
                <w:rFonts w:asciiTheme="majorHAnsi" w:hAnsiTheme="majorHAnsi"/>
                <w:sz w:val="24"/>
                <w:szCs w:val="24"/>
              </w:rPr>
              <w:t>s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chool, </w:t>
            </w:r>
            <w:r w:rsidR="00C37845">
              <w:rPr>
                <w:rFonts w:asciiTheme="majorHAnsi" w:hAnsiTheme="majorHAnsi"/>
                <w:sz w:val="24"/>
                <w:szCs w:val="24"/>
              </w:rPr>
              <w:t>faculty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and the students.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ensure the effective/efficient deployment of classroom support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0759F">
              <w:rPr>
                <w:rFonts w:asciiTheme="majorHAnsi" w:hAnsiTheme="majorHAnsi"/>
                <w:b/>
                <w:sz w:val="24"/>
                <w:szCs w:val="24"/>
              </w:rPr>
              <w:t>Learning Support System</w:t>
            </w:r>
          </w:p>
          <w:p w:rsidR="00224716" w:rsidRPr="00C37845" w:rsidRDefault="00C37845" w:rsidP="002E48F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C37845">
              <w:rPr>
                <w:rFonts w:asciiTheme="majorHAnsi" w:hAnsiTheme="majorHAnsi"/>
                <w:sz w:val="24"/>
                <w:szCs w:val="24"/>
              </w:rPr>
              <w:t>To be a t</w:t>
            </w:r>
            <w:r w:rsidR="00224716" w:rsidRPr="00C37845">
              <w:rPr>
                <w:rFonts w:asciiTheme="majorHAnsi" w:hAnsiTheme="majorHAnsi"/>
                <w:sz w:val="24"/>
                <w:szCs w:val="24"/>
              </w:rPr>
              <w:t>utor to an assigned group of student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C37845">
              <w:rPr>
                <w:rFonts w:asciiTheme="majorHAnsi" w:hAnsiTheme="majorHAnsi"/>
                <w:sz w:val="24"/>
                <w:szCs w:val="24"/>
              </w:rPr>
              <w:t xml:space="preserve"> if required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C37845">
              <w:rPr>
                <w:rFonts w:asciiTheme="majorHAnsi" w:hAnsiTheme="majorHAnsi"/>
                <w:sz w:val="24"/>
                <w:szCs w:val="24"/>
              </w:rPr>
              <w:t xml:space="preserve"> and to</w:t>
            </w:r>
            <w:r w:rsidR="00224716" w:rsidRPr="00C37845">
              <w:rPr>
                <w:rFonts w:asciiTheme="majorHAnsi" w:hAnsiTheme="majorHAnsi"/>
                <w:sz w:val="24"/>
                <w:szCs w:val="24"/>
              </w:rPr>
              <w:t xml:space="preserve"> promote the general progress and well-being of </w:t>
            </w:r>
            <w:r>
              <w:rPr>
                <w:rFonts w:asciiTheme="majorHAnsi" w:hAnsiTheme="majorHAnsi"/>
                <w:sz w:val="24"/>
                <w:szCs w:val="24"/>
              </w:rPr>
              <w:t>individual students.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liaise with the </w:t>
            </w:r>
            <w:proofErr w:type="spellStart"/>
            <w:r w:rsidR="00511BDE">
              <w:rPr>
                <w:rFonts w:asciiTheme="majorHAnsi" w:hAnsiTheme="majorHAnsi"/>
                <w:sz w:val="24"/>
                <w:szCs w:val="24"/>
              </w:rPr>
              <w:t>SEN</w:t>
            </w:r>
            <w:r w:rsidR="00484BCB">
              <w:rPr>
                <w:rFonts w:asciiTheme="majorHAnsi" w:hAnsiTheme="majorHAnsi"/>
                <w:sz w:val="24"/>
                <w:szCs w:val="24"/>
              </w:rPr>
              <w:t>D</w:t>
            </w:r>
            <w:r w:rsidR="00511BDE">
              <w:rPr>
                <w:rFonts w:asciiTheme="majorHAnsi" w:hAnsiTheme="majorHAnsi"/>
                <w:sz w:val="24"/>
                <w:szCs w:val="24"/>
              </w:rPr>
              <w:t>Co</w:t>
            </w:r>
            <w:proofErr w:type="spell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to ensure the implementation of the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school’s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1BDE" w:rsidRPr="00D0759F">
              <w:rPr>
                <w:rFonts w:asciiTheme="majorHAnsi" w:hAnsiTheme="majorHAnsi"/>
                <w:sz w:val="24"/>
                <w:szCs w:val="24"/>
              </w:rPr>
              <w:t>learning support system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and mentoring.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register students, </w:t>
            </w:r>
            <w:r w:rsidR="00511BDE">
              <w:rPr>
                <w:rFonts w:asciiTheme="majorHAnsi" w:hAnsiTheme="majorHAnsi"/>
                <w:sz w:val="24"/>
                <w:szCs w:val="24"/>
              </w:rPr>
              <w:t xml:space="preserve">if required,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accompany them to assemblies, encourage their full attendance at all lessons and their participation in other aspects of school life.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evaluate and monitor the progress of students and keep up-to-date student records as may be required.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contribute to the preparation of </w:t>
            </w:r>
            <w:r w:rsidR="00511BDE" w:rsidRPr="00D0759F">
              <w:rPr>
                <w:rFonts w:asciiTheme="majorHAnsi" w:hAnsiTheme="majorHAnsi"/>
                <w:sz w:val="24"/>
                <w:szCs w:val="24"/>
              </w:rPr>
              <w:t xml:space="preserve">action plans, </w:t>
            </w:r>
            <w:r w:rsidR="00484BCB">
              <w:rPr>
                <w:rFonts w:asciiTheme="majorHAnsi" w:hAnsiTheme="majorHAnsi"/>
                <w:sz w:val="24"/>
                <w:szCs w:val="24"/>
              </w:rPr>
              <w:t>One Plans</w:t>
            </w:r>
            <w:r w:rsidR="00511BDE" w:rsidRPr="00D0759F">
              <w:rPr>
                <w:rFonts w:asciiTheme="majorHAnsi" w:hAnsiTheme="majorHAnsi"/>
                <w:sz w:val="24"/>
                <w:szCs w:val="24"/>
              </w:rPr>
              <w:t xml:space="preserve"> and other 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>reports.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alert the appropriate staff to problems experienced </w:t>
            </w:r>
            <w:proofErr w:type="gramStart"/>
            <w:r w:rsidRPr="00D0759F">
              <w:rPr>
                <w:rFonts w:asciiTheme="majorHAnsi" w:hAnsiTheme="majorHAnsi"/>
                <w:sz w:val="24"/>
                <w:szCs w:val="24"/>
              </w:rPr>
              <w:t>by students and to make recommendations as to how these may be resolved</w:t>
            </w:r>
            <w:proofErr w:type="gramEnd"/>
            <w:r w:rsidRPr="00D075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communicate as appropriate, with the parents/carers of students and with persons or bodies outside the school concerned with the welfare of individual students, after consultation with the appropriate staff.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 xml:space="preserve">To contribute to PSHEE and </w:t>
            </w:r>
            <w:r w:rsidR="00511BDE">
              <w:rPr>
                <w:rFonts w:asciiTheme="majorHAnsi" w:hAnsiTheme="majorHAnsi"/>
                <w:sz w:val="24"/>
                <w:szCs w:val="24"/>
              </w:rPr>
              <w:t>REAL days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according to school policy</w:t>
            </w:r>
            <w:r w:rsidR="00484BC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716" w:rsidRPr="00D0759F" w:rsidRDefault="00224716" w:rsidP="00D0759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D0759F">
              <w:rPr>
                <w:rFonts w:asciiTheme="majorHAnsi" w:hAnsiTheme="majorHAnsi"/>
                <w:sz w:val="24"/>
                <w:szCs w:val="24"/>
              </w:rPr>
              <w:t>To apply the Behaviour</w:t>
            </w:r>
            <w:r w:rsidR="00511BDE">
              <w:rPr>
                <w:rFonts w:asciiTheme="majorHAnsi" w:hAnsiTheme="majorHAnsi"/>
                <w:sz w:val="24"/>
                <w:szCs w:val="24"/>
              </w:rPr>
              <w:t xml:space="preserve"> for Learning</w:t>
            </w:r>
            <w:r w:rsidRPr="00D0759F">
              <w:rPr>
                <w:rFonts w:asciiTheme="majorHAnsi" w:hAnsiTheme="majorHAnsi"/>
                <w:sz w:val="24"/>
                <w:szCs w:val="24"/>
              </w:rPr>
              <w:t xml:space="preserve"> Policy and systems so that effective learning can take place.</w:t>
            </w:r>
          </w:p>
          <w:p w:rsidR="00224716" w:rsidRPr="00D0759F" w:rsidRDefault="00224716" w:rsidP="00D0759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0759F" w:rsidRDefault="00D0759F"/>
    <w:p w:rsidR="00D0759F" w:rsidRDefault="00D0759F">
      <w:r>
        <w:br w:type="page"/>
      </w:r>
    </w:p>
    <w:p w:rsidR="00D0759F" w:rsidRDefault="00D0759F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4716" w:rsidRPr="00224716" w:rsidTr="0064240A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24716" w:rsidRPr="00224716" w:rsidRDefault="00224716" w:rsidP="0064240A">
            <w:pPr>
              <w:spacing w:line="249" w:lineRule="auto"/>
              <w:ind w:left="284" w:right="92"/>
              <w:contextualSpacing/>
              <w:jc w:val="center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224716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GENERAL</w:t>
            </w:r>
          </w:p>
        </w:tc>
      </w:tr>
      <w:tr w:rsidR="00224716" w:rsidRPr="00224716" w:rsidTr="0064240A">
        <w:trPr>
          <w:jc w:val="center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16" w:rsidRPr="00224716" w:rsidRDefault="00224716" w:rsidP="0064240A">
            <w:pPr>
              <w:spacing w:line="249" w:lineRule="auto"/>
              <w:ind w:left="284" w:right="92"/>
              <w:contextualSpacing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224716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General</w:t>
            </w:r>
          </w:p>
          <w:p w:rsidR="00224716" w:rsidRPr="00224716" w:rsidRDefault="00224716" w:rsidP="00224716">
            <w:pPr>
              <w:numPr>
                <w:ilvl w:val="0"/>
                <w:numId w:val="4"/>
              </w:numPr>
              <w:spacing w:after="135" w:line="270" w:lineRule="atLeast"/>
              <w:ind w:right="104" w:hanging="76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4716">
              <w:rPr>
                <w:rFonts w:asciiTheme="majorHAnsi" w:hAnsiTheme="majorHAnsi"/>
                <w:sz w:val="24"/>
                <w:szCs w:val="24"/>
              </w:rPr>
              <w:t>Represent the school in a professional manner consistent with its ethos and values.</w:t>
            </w:r>
          </w:p>
          <w:p w:rsidR="00224716" w:rsidRPr="00224716" w:rsidRDefault="00224716" w:rsidP="00224716">
            <w:pPr>
              <w:numPr>
                <w:ilvl w:val="0"/>
                <w:numId w:val="4"/>
              </w:numPr>
              <w:spacing w:after="9" w:line="270" w:lineRule="atLeast"/>
              <w:ind w:right="104" w:hanging="76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4716">
              <w:rPr>
                <w:rFonts w:asciiTheme="majorHAnsi" w:hAnsiTheme="majorHAnsi"/>
                <w:sz w:val="24"/>
                <w:szCs w:val="24"/>
              </w:rPr>
              <w:t>To respect the confidential nature of information relating to the school and students.</w:t>
            </w:r>
          </w:p>
          <w:p w:rsidR="00224716" w:rsidRPr="00224716" w:rsidRDefault="00224716" w:rsidP="00224716">
            <w:pPr>
              <w:numPr>
                <w:ilvl w:val="0"/>
                <w:numId w:val="4"/>
              </w:numPr>
              <w:spacing w:after="9" w:line="249" w:lineRule="auto"/>
              <w:ind w:left="709" w:right="104" w:hanging="425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2471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Comply with individual responsibilities, in accordance with the role, for health &amp; safety in the workplace.</w:t>
            </w:r>
          </w:p>
          <w:p w:rsidR="00224716" w:rsidRPr="00224716" w:rsidRDefault="00224716" w:rsidP="00224716">
            <w:pPr>
              <w:numPr>
                <w:ilvl w:val="0"/>
                <w:numId w:val="4"/>
              </w:numPr>
              <w:spacing w:after="9" w:line="249" w:lineRule="auto"/>
              <w:ind w:left="709" w:right="104" w:hanging="425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22471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Ensure that all duties and services provided are in accordance with the school’s Equal Opportunities Policy.</w:t>
            </w:r>
          </w:p>
          <w:p w:rsidR="00224716" w:rsidRPr="00224716" w:rsidRDefault="00224716" w:rsidP="0064240A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224716" w:rsidRPr="00D0759F" w:rsidRDefault="00224716" w:rsidP="00224716">
      <w:pPr>
        <w:pStyle w:val="NoSpacing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24716" w:rsidRPr="00D0759F" w:rsidRDefault="00224716" w:rsidP="00224716">
      <w:pPr>
        <w:pStyle w:val="NoSpacing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</w:pPr>
      <w:r w:rsidRPr="00D0759F"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  <w:t xml:space="preserve">The local governing board is committed to safeguarding and promoting the welfare of children and young people and expects all staff and volunteers to share in this commitment. </w:t>
      </w: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i/>
          <w:color w:val="000000"/>
          <w:sz w:val="24"/>
          <w:szCs w:val="24"/>
          <w:lang w:eastAsia="en-GB"/>
        </w:rPr>
      </w:pP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sz w:val="24"/>
          <w:szCs w:val="24"/>
          <w:lang w:eastAsia="en-GB"/>
        </w:rPr>
      </w:pPr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 xml:space="preserve">All employees </w:t>
      </w:r>
      <w:proofErr w:type="gramStart"/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>are expected</w:t>
      </w:r>
      <w:proofErr w:type="gramEnd"/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 xml:space="preserve"> to be courteous to colleagues and provide a welcoming environment to visitors and telephone callers and comply with expectations as defined within the schools code of conduct and leave of absence policies.</w:t>
      </w: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color w:val="ED7D31"/>
          <w:sz w:val="24"/>
          <w:szCs w:val="24"/>
          <w:lang w:eastAsia="en-GB"/>
        </w:rPr>
      </w:pPr>
    </w:p>
    <w:p w:rsidR="00224716" w:rsidRPr="00D0759F" w:rsidRDefault="00224716" w:rsidP="00224716">
      <w:pPr>
        <w:pStyle w:val="NoSpacing"/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</w:pPr>
      <w:r w:rsidRPr="00D0759F"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  <w:t xml:space="preserve">The duties above are neither exclusive nor exhaustive and the post holder </w:t>
      </w:r>
      <w:proofErr w:type="gramStart"/>
      <w:r w:rsidRPr="00D0759F"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  <w:t>may be required</w:t>
      </w:r>
      <w:proofErr w:type="gramEnd"/>
      <w:r w:rsidRPr="00D0759F"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  <w:t xml:space="preserve"> by the principal, Sigma Trust board or the local governing board to carry out appropriate duties within the context of the job, skills and grade.</w:t>
      </w: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en-GB"/>
        </w:rPr>
      </w:pPr>
    </w:p>
    <w:p w:rsidR="00224716" w:rsidRPr="00D0759F" w:rsidRDefault="00224716" w:rsidP="00224716">
      <w:pPr>
        <w:pStyle w:val="NoSpacing"/>
        <w:jc w:val="both"/>
        <w:rPr>
          <w:rFonts w:asciiTheme="majorHAnsi" w:eastAsia="Arial" w:hAnsiTheme="majorHAnsi" w:cs="Arial"/>
          <w:sz w:val="24"/>
          <w:szCs w:val="24"/>
          <w:lang w:eastAsia="en-GB"/>
        </w:rPr>
      </w:pPr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 xml:space="preserve">This job description is current at the date shown </w:t>
      </w:r>
      <w:proofErr w:type="gramStart"/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>but,</w:t>
      </w:r>
      <w:proofErr w:type="gramEnd"/>
      <w:r w:rsidRPr="00D0759F">
        <w:rPr>
          <w:rFonts w:asciiTheme="majorHAnsi" w:eastAsia="Arial" w:hAnsiTheme="majorHAnsi" w:cs="Arial"/>
          <w:sz w:val="24"/>
          <w:szCs w:val="24"/>
          <w:lang w:eastAsia="en-GB"/>
        </w:rPr>
        <w:t xml:space="preserve"> in consultation with you, may be changed by the principal to reflect or anticipate changes in the job commensurate with the grade and job title.</w:t>
      </w:r>
    </w:p>
    <w:sectPr w:rsidR="00224716" w:rsidRPr="00D0759F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75" w:rsidRDefault="00F66C75">
      <w:pPr>
        <w:spacing w:after="0" w:line="240" w:lineRule="auto"/>
      </w:pPr>
      <w:r>
        <w:separator/>
      </w:r>
    </w:p>
  </w:endnote>
  <w:endnote w:type="continuationSeparator" w:id="0">
    <w:p w:rsidR="00F66C75" w:rsidRDefault="00F6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2" w:rsidRDefault="00D52D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4BCB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75" w:rsidRDefault="00F66C75">
      <w:pPr>
        <w:spacing w:after="0" w:line="240" w:lineRule="auto"/>
      </w:pPr>
      <w:r>
        <w:separator/>
      </w:r>
    </w:p>
  </w:footnote>
  <w:footnote w:type="continuationSeparator" w:id="0">
    <w:p w:rsidR="00F66C75" w:rsidRDefault="00F6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89A"/>
    <w:multiLevelType w:val="multilevel"/>
    <w:tmpl w:val="0F84A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7C1B77"/>
    <w:multiLevelType w:val="multilevel"/>
    <w:tmpl w:val="D1125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7149F3"/>
    <w:multiLevelType w:val="hybridMultilevel"/>
    <w:tmpl w:val="89B8C6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60423"/>
    <w:multiLevelType w:val="hybridMultilevel"/>
    <w:tmpl w:val="CE2A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D2881"/>
    <w:multiLevelType w:val="hybridMultilevel"/>
    <w:tmpl w:val="2A56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2"/>
    <w:rsid w:val="00212263"/>
    <w:rsid w:val="00224716"/>
    <w:rsid w:val="002A2A05"/>
    <w:rsid w:val="00484BCB"/>
    <w:rsid w:val="00511BDE"/>
    <w:rsid w:val="00572152"/>
    <w:rsid w:val="00677C49"/>
    <w:rsid w:val="00802924"/>
    <w:rsid w:val="008E448A"/>
    <w:rsid w:val="00C37845"/>
    <w:rsid w:val="00D0759F"/>
    <w:rsid w:val="00D52DD0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047F"/>
  <w15:docId w15:val="{784AE9D5-87F0-4A13-BF27-7FAE25F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16"/>
  </w:style>
  <w:style w:type="paragraph" w:styleId="Footer">
    <w:name w:val="footer"/>
    <w:basedOn w:val="Normal"/>
    <w:link w:val="FooterChar"/>
    <w:uiPriority w:val="99"/>
    <w:unhideWhenUsed/>
    <w:rsid w:val="0022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16"/>
  </w:style>
  <w:style w:type="paragraph" w:styleId="NoSpacing">
    <w:name w:val="No Spacing"/>
    <w:uiPriority w:val="1"/>
    <w:qFormat/>
    <w:rsid w:val="0022471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22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Harwich and Dovercourt High School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Gosling</dc:creator>
  <cp:lastModifiedBy>Lynne Horsewill</cp:lastModifiedBy>
  <cp:revision>4</cp:revision>
  <dcterms:created xsi:type="dcterms:W3CDTF">2018-11-06T12:38:00Z</dcterms:created>
  <dcterms:modified xsi:type="dcterms:W3CDTF">2018-11-07T09:36:00Z</dcterms:modified>
</cp:coreProperties>
</file>