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704"/>
        <w:gridCol w:w="709"/>
        <w:gridCol w:w="4678"/>
        <w:gridCol w:w="2925"/>
      </w:tblGrid>
      <w:tr w:rsidR="00B51631" w:rsidRPr="00FF267B" w:rsidTr="00993A73">
        <w:tc>
          <w:tcPr>
            <w:tcW w:w="9016" w:type="dxa"/>
            <w:gridSpan w:val="4"/>
          </w:tcPr>
          <w:p w:rsidR="00B51631" w:rsidRPr="00FF267B" w:rsidRDefault="00B51631" w:rsidP="00993A73">
            <w:pPr>
              <w:jc w:val="center"/>
              <w:rPr>
                <w:rFonts w:ascii="Arial" w:hAnsi="Arial" w:cs="Arial"/>
                <w:color w:val="000000"/>
              </w:rPr>
            </w:pPr>
            <w:bookmarkStart w:id="0" w:name="_GoBack"/>
            <w:bookmarkEnd w:id="0"/>
            <w:r w:rsidRPr="00FF267B">
              <w:rPr>
                <w:rFonts w:ascii="Arial" w:hAnsi="Arial" w:cs="Arial"/>
                <w:noProof/>
                <w:color w:val="000000"/>
                <w:lang w:eastAsia="en-GB"/>
              </w:rPr>
              <w:drawing>
                <wp:inline distT="0" distB="0" distL="0" distR="0" wp14:anchorId="5A003516" wp14:editId="55017A9C">
                  <wp:extent cx="1171575" cy="1143000"/>
                  <wp:effectExtent l="0" t="0" r="9525" b="0"/>
                  <wp:docPr id="2" name="Picture 2" descr="Logo_print_50mm_300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rint_50mm_300pp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1575" cy="1143000"/>
                          </a:xfrm>
                          <a:prstGeom prst="rect">
                            <a:avLst/>
                          </a:prstGeom>
                          <a:noFill/>
                          <a:ln>
                            <a:noFill/>
                          </a:ln>
                        </pic:spPr>
                      </pic:pic>
                    </a:graphicData>
                  </a:graphic>
                </wp:inline>
              </w:drawing>
            </w:r>
          </w:p>
          <w:p w:rsidR="00B51631" w:rsidRPr="00FF267B" w:rsidRDefault="00B51631" w:rsidP="00993A73">
            <w:pPr>
              <w:jc w:val="center"/>
              <w:rPr>
                <w:rFonts w:ascii="Arial" w:hAnsi="Arial" w:cs="Arial"/>
                <w:b/>
                <w:color w:val="000000"/>
              </w:rPr>
            </w:pPr>
          </w:p>
          <w:p w:rsidR="00B51631" w:rsidRPr="00FF267B" w:rsidRDefault="00B51631" w:rsidP="00993A73">
            <w:pPr>
              <w:jc w:val="center"/>
              <w:rPr>
                <w:rFonts w:ascii="Arial" w:hAnsi="Arial" w:cs="Arial"/>
                <w:b/>
                <w:color w:val="000000"/>
              </w:rPr>
            </w:pPr>
            <w:r w:rsidRPr="00FF267B">
              <w:rPr>
                <w:rFonts w:ascii="Arial" w:hAnsi="Arial" w:cs="Arial"/>
                <w:b/>
                <w:color w:val="000000"/>
              </w:rPr>
              <w:t>FULFORD SCHOOL</w:t>
            </w:r>
          </w:p>
          <w:p w:rsidR="00B51631" w:rsidRPr="00FF267B" w:rsidRDefault="00B51631" w:rsidP="00993A73">
            <w:pPr>
              <w:rPr>
                <w:rFonts w:ascii="Arial" w:hAnsi="Arial" w:cs="Arial"/>
                <w:b/>
              </w:rPr>
            </w:pPr>
          </w:p>
        </w:tc>
      </w:tr>
      <w:tr w:rsidR="00B51631" w:rsidRPr="00FF267B" w:rsidTr="00993A73">
        <w:tc>
          <w:tcPr>
            <w:tcW w:w="9016" w:type="dxa"/>
            <w:gridSpan w:val="4"/>
          </w:tcPr>
          <w:p w:rsidR="00B51631" w:rsidRPr="00FF267B" w:rsidRDefault="00B51631" w:rsidP="00993A73">
            <w:pPr>
              <w:rPr>
                <w:rFonts w:ascii="Arial" w:hAnsi="Arial" w:cs="Arial"/>
                <w:b/>
              </w:rPr>
            </w:pPr>
            <w:r w:rsidRPr="00FF267B">
              <w:rPr>
                <w:rFonts w:ascii="Arial" w:hAnsi="Arial" w:cs="Arial"/>
                <w:b/>
              </w:rPr>
              <w:t>JOB DESCRIPTION</w:t>
            </w:r>
          </w:p>
        </w:tc>
      </w:tr>
      <w:tr w:rsidR="00B51631" w:rsidRPr="00FF267B" w:rsidTr="00993A73">
        <w:tc>
          <w:tcPr>
            <w:tcW w:w="6091" w:type="dxa"/>
            <w:gridSpan w:val="3"/>
          </w:tcPr>
          <w:p w:rsidR="00B51631" w:rsidRPr="00FF267B" w:rsidRDefault="00B51631" w:rsidP="00993A73">
            <w:pPr>
              <w:rPr>
                <w:rFonts w:ascii="Arial" w:hAnsi="Arial" w:cs="Arial"/>
                <w:b/>
              </w:rPr>
            </w:pPr>
            <w:r w:rsidRPr="00FF267B">
              <w:rPr>
                <w:rFonts w:ascii="Arial" w:hAnsi="Arial" w:cs="Arial"/>
                <w:b/>
              </w:rPr>
              <w:t>DIRECTORATE:</w:t>
            </w:r>
          </w:p>
          <w:p w:rsidR="00B51631" w:rsidRPr="00FF267B" w:rsidRDefault="00B51631" w:rsidP="00993A73">
            <w:pPr>
              <w:rPr>
                <w:rFonts w:ascii="Arial" w:hAnsi="Arial" w:cs="Arial"/>
              </w:rPr>
            </w:pPr>
          </w:p>
        </w:tc>
        <w:tc>
          <w:tcPr>
            <w:tcW w:w="2925" w:type="dxa"/>
          </w:tcPr>
          <w:p w:rsidR="00B51631" w:rsidRPr="00FF267B" w:rsidRDefault="00B51631" w:rsidP="00993A73">
            <w:pPr>
              <w:rPr>
                <w:rFonts w:ascii="Arial" w:hAnsi="Arial" w:cs="Arial"/>
                <w:b/>
              </w:rPr>
            </w:pPr>
            <w:r w:rsidRPr="00FF267B">
              <w:rPr>
                <w:rFonts w:ascii="Arial" w:hAnsi="Arial" w:cs="Arial"/>
                <w:b/>
              </w:rPr>
              <w:t>DEPARTMENT:</w:t>
            </w:r>
          </w:p>
          <w:p w:rsidR="00B51631" w:rsidRPr="00FF267B" w:rsidRDefault="00B51631" w:rsidP="00993A73">
            <w:pPr>
              <w:rPr>
                <w:rFonts w:ascii="Arial" w:hAnsi="Arial" w:cs="Arial"/>
              </w:rPr>
            </w:pPr>
            <w:r w:rsidRPr="00FF267B">
              <w:rPr>
                <w:rFonts w:ascii="Arial" w:hAnsi="Arial" w:cs="Arial"/>
              </w:rPr>
              <w:t>Education</w:t>
            </w:r>
          </w:p>
        </w:tc>
      </w:tr>
      <w:tr w:rsidR="00B51631" w:rsidRPr="00FF267B" w:rsidTr="00993A73">
        <w:tc>
          <w:tcPr>
            <w:tcW w:w="6091" w:type="dxa"/>
            <w:gridSpan w:val="3"/>
          </w:tcPr>
          <w:p w:rsidR="00B51631" w:rsidRPr="00FF267B" w:rsidRDefault="00B51631" w:rsidP="00993A73">
            <w:pPr>
              <w:rPr>
                <w:rFonts w:ascii="Arial" w:hAnsi="Arial" w:cs="Arial"/>
              </w:rPr>
            </w:pPr>
            <w:r w:rsidRPr="00FF267B">
              <w:rPr>
                <w:rFonts w:ascii="Arial" w:hAnsi="Arial" w:cs="Arial"/>
                <w:b/>
              </w:rPr>
              <w:t>JOB TITLE:</w:t>
            </w:r>
            <w:r w:rsidRPr="00FF267B">
              <w:rPr>
                <w:rFonts w:ascii="Arial" w:hAnsi="Arial" w:cs="Arial"/>
              </w:rPr>
              <w:t xml:space="preserve"> Careers Education  Coordinator/Adviser</w:t>
            </w:r>
          </w:p>
        </w:tc>
        <w:tc>
          <w:tcPr>
            <w:tcW w:w="2925" w:type="dxa"/>
          </w:tcPr>
          <w:p w:rsidR="00B51631" w:rsidRPr="00FF267B" w:rsidRDefault="00B51631" w:rsidP="00993A73">
            <w:pPr>
              <w:rPr>
                <w:rFonts w:ascii="Arial" w:hAnsi="Arial" w:cs="Arial"/>
                <w:b/>
              </w:rPr>
            </w:pPr>
            <w:r w:rsidRPr="00FF267B">
              <w:rPr>
                <w:rFonts w:ascii="Arial" w:hAnsi="Arial" w:cs="Arial"/>
                <w:b/>
              </w:rPr>
              <w:t>POST NUMBER:</w:t>
            </w:r>
          </w:p>
        </w:tc>
      </w:tr>
      <w:tr w:rsidR="00B51631" w:rsidRPr="00FF267B" w:rsidTr="00993A73">
        <w:tc>
          <w:tcPr>
            <w:tcW w:w="6091" w:type="dxa"/>
            <w:gridSpan w:val="3"/>
          </w:tcPr>
          <w:p w:rsidR="00B51631" w:rsidRPr="00FF267B" w:rsidRDefault="00B51631" w:rsidP="00993A73">
            <w:pPr>
              <w:rPr>
                <w:rFonts w:ascii="Arial" w:hAnsi="Arial" w:cs="Arial"/>
              </w:rPr>
            </w:pPr>
            <w:r w:rsidRPr="00FF267B">
              <w:rPr>
                <w:rFonts w:ascii="Arial" w:hAnsi="Arial" w:cs="Arial"/>
                <w:b/>
              </w:rPr>
              <w:t>REPORTS TO:</w:t>
            </w:r>
            <w:r w:rsidRPr="00FF267B">
              <w:rPr>
                <w:rFonts w:ascii="Arial" w:hAnsi="Arial" w:cs="Arial"/>
              </w:rPr>
              <w:t xml:space="preserve"> Head of Personal Development</w:t>
            </w:r>
          </w:p>
        </w:tc>
        <w:tc>
          <w:tcPr>
            <w:tcW w:w="2925" w:type="dxa"/>
          </w:tcPr>
          <w:p w:rsidR="00B51631" w:rsidRPr="00FF267B" w:rsidRDefault="00B51631" w:rsidP="00993A73">
            <w:pPr>
              <w:rPr>
                <w:rFonts w:ascii="Arial" w:hAnsi="Arial" w:cs="Arial"/>
              </w:rPr>
            </w:pPr>
            <w:r w:rsidRPr="00D85809">
              <w:rPr>
                <w:rFonts w:ascii="Arial" w:hAnsi="Arial" w:cs="Arial"/>
                <w:b/>
              </w:rPr>
              <w:t>Grade:</w:t>
            </w:r>
            <w:r w:rsidR="00314430" w:rsidRPr="00FF267B">
              <w:rPr>
                <w:rFonts w:ascii="Arial" w:hAnsi="Arial" w:cs="Arial"/>
              </w:rPr>
              <w:t xml:space="preserve"> </w:t>
            </w:r>
            <w:r w:rsidR="00D85809">
              <w:rPr>
                <w:rFonts w:ascii="Arial" w:hAnsi="Arial" w:cs="Arial"/>
              </w:rPr>
              <w:t>7</w:t>
            </w:r>
          </w:p>
        </w:tc>
      </w:tr>
      <w:tr w:rsidR="00B51631" w:rsidRPr="00FF267B" w:rsidTr="00993A73">
        <w:tc>
          <w:tcPr>
            <w:tcW w:w="704" w:type="dxa"/>
          </w:tcPr>
          <w:p w:rsidR="00B51631" w:rsidRPr="00FF267B" w:rsidRDefault="00B51631" w:rsidP="00993A73">
            <w:pPr>
              <w:rPr>
                <w:rFonts w:ascii="Arial" w:hAnsi="Arial" w:cs="Arial"/>
              </w:rPr>
            </w:pPr>
            <w:r w:rsidRPr="00FF267B">
              <w:rPr>
                <w:rFonts w:ascii="Arial" w:hAnsi="Arial" w:cs="Arial"/>
              </w:rPr>
              <w:t>1.</w:t>
            </w:r>
          </w:p>
        </w:tc>
        <w:tc>
          <w:tcPr>
            <w:tcW w:w="8312" w:type="dxa"/>
            <w:gridSpan w:val="3"/>
          </w:tcPr>
          <w:p w:rsidR="00B51631" w:rsidRPr="00FF267B" w:rsidRDefault="00B51631" w:rsidP="00993A73">
            <w:pPr>
              <w:pStyle w:val="Default"/>
              <w:rPr>
                <w:sz w:val="22"/>
                <w:szCs w:val="22"/>
              </w:rPr>
            </w:pPr>
            <w:r w:rsidRPr="00FF267B">
              <w:rPr>
                <w:b/>
                <w:bCs/>
                <w:sz w:val="22"/>
                <w:szCs w:val="22"/>
              </w:rPr>
              <w:t xml:space="preserve">MAIN PURPOSE OF JOB </w:t>
            </w:r>
          </w:p>
          <w:p w:rsidR="00B51631" w:rsidRPr="00FF267B" w:rsidRDefault="00B51631" w:rsidP="0038265A">
            <w:pPr>
              <w:rPr>
                <w:rFonts w:ascii="Arial" w:hAnsi="Arial" w:cs="Arial"/>
              </w:rPr>
            </w:pPr>
            <w:r w:rsidRPr="00FF267B">
              <w:rPr>
                <w:rFonts w:ascii="Arial" w:hAnsi="Arial" w:cs="Arial"/>
              </w:rPr>
              <w:t>To develop, co-ordinate and deliver a programme of CEIAG that undergoes regular evaluation to ensure it is current, relevant and optimises the most successful and informed outcomes for all students in their transitions in education, training and employment.</w:t>
            </w:r>
          </w:p>
        </w:tc>
      </w:tr>
      <w:tr w:rsidR="00B51631" w:rsidRPr="00FF267B" w:rsidTr="00993A73">
        <w:tc>
          <w:tcPr>
            <w:tcW w:w="704" w:type="dxa"/>
          </w:tcPr>
          <w:p w:rsidR="00B51631" w:rsidRPr="00FF267B" w:rsidRDefault="00B51631" w:rsidP="00993A73">
            <w:pPr>
              <w:rPr>
                <w:rFonts w:ascii="Arial" w:hAnsi="Arial" w:cs="Arial"/>
              </w:rPr>
            </w:pPr>
            <w:r w:rsidRPr="00FF267B">
              <w:rPr>
                <w:rFonts w:ascii="Arial" w:hAnsi="Arial" w:cs="Arial"/>
              </w:rPr>
              <w:t>2.</w:t>
            </w:r>
          </w:p>
        </w:tc>
        <w:tc>
          <w:tcPr>
            <w:tcW w:w="8312" w:type="dxa"/>
            <w:gridSpan w:val="3"/>
          </w:tcPr>
          <w:p w:rsidR="00B51631" w:rsidRPr="00FF267B" w:rsidRDefault="00B51631" w:rsidP="00993A73">
            <w:pPr>
              <w:rPr>
                <w:rFonts w:ascii="Arial" w:hAnsi="Arial" w:cs="Arial"/>
              </w:rPr>
            </w:pPr>
            <w:r w:rsidRPr="00FF267B">
              <w:rPr>
                <w:rFonts w:ascii="Arial" w:hAnsi="Arial" w:cs="Arial"/>
                <w:b/>
                <w:bCs/>
              </w:rPr>
              <w:t>CORE RESPONSIBILITIES, TASKS &amp; DUTIES:</w:t>
            </w:r>
          </w:p>
        </w:tc>
      </w:tr>
      <w:tr w:rsidR="00B51631" w:rsidRPr="00FF267B" w:rsidTr="00993A73">
        <w:tc>
          <w:tcPr>
            <w:tcW w:w="704" w:type="dxa"/>
          </w:tcPr>
          <w:p w:rsidR="00B51631" w:rsidRPr="00FF267B" w:rsidRDefault="00B51631" w:rsidP="00993A73">
            <w:pPr>
              <w:rPr>
                <w:rFonts w:ascii="Arial" w:hAnsi="Arial" w:cs="Arial"/>
              </w:rPr>
            </w:pPr>
          </w:p>
        </w:tc>
        <w:tc>
          <w:tcPr>
            <w:tcW w:w="709" w:type="dxa"/>
          </w:tcPr>
          <w:p w:rsidR="00B51631" w:rsidRPr="00FF267B" w:rsidRDefault="00B51631" w:rsidP="00993A73">
            <w:pPr>
              <w:rPr>
                <w:rFonts w:ascii="Arial" w:hAnsi="Arial" w:cs="Arial"/>
              </w:rPr>
            </w:pPr>
            <w:r w:rsidRPr="00FF267B">
              <w:rPr>
                <w:rFonts w:ascii="Arial" w:hAnsi="Arial" w:cs="Arial"/>
              </w:rPr>
              <w:t>i.</w:t>
            </w:r>
          </w:p>
        </w:tc>
        <w:tc>
          <w:tcPr>
            <w:tcW w:w="7603" w:type="dxa"/>
            <w:gridSpan w:val="2"/>
          </w:tcPr>
          <w:p w:rsidR="009B4F08" w:rsidRPr="00FF267B" w:rsidRDefault="005F1A5D" w:rsidP="00011F42">
            <w:pPr>
              <w:rPr>
                <w:rFonts w:ascii="Arial" w:hAnsi="Arial" w:cs="Arial"/>
              </w:rPr>
            </w:pPr>
            <w:r w:rsidRPr="00FF267B">
              <w:rPr>
                <w:rFonts w:ascii="Arial" w:hAnsi="Arial" w:cs="Arial"/>
              </w:rPr>
              <w:t>To</w:t>
            </w:r>
            <w:r w:rsidR="009B4F08" w:rsidRPr="00FF267B">
              <w:rPr>
                <w:rFonts w:ascii="Arial" w:hAnsi="Arial" w:cs="Arial"/>
              </w:rPr>
              <w:t xml:space="preserve"> design </w:t>
            </w:r>
            <w:r w:rsidRPr="00FF267B">
              <w:rPr>
                <w:rFonts w:ascii="Arial" w:hAnsi="Arial" w:cs="Arial"/>
              </w:rPr>
              <w:t xml:space="preserve">a programme for CEIAG for Key Stage 3-5 </w:t>
            </w:r>
            <w:r w:rsidR="009B4F08" w:rsidRPr="00FF267B">
              <w:rPr>
                <w:rFonts w:ascii="Arial" w:hAnsi="Arial" w:cs="Arial"/>
              </w:rPr>
              <w:t xml:space="preserve">that is delivered within timetable and </w:t>
            </w:r>
            <w:r w:rsidR="00A10C45" w:rsidRPr="00FF267B">
              <w:rPr>
                <w:rFonts w:ascii="Arial" w:hAnsi="Arial" w:cs="Arial"/>
              </w:rPr>
              <w:t xml:space="preserve">that </w:t>
            </w:r>
            <w:r w:rsidR="00C54840" w:rsidRPr="00FF267B">
              <w:rPr>
                <w:rFonts w:ascii="Arial" w:hAnsi="Arial" w:cs="Arial"/>
              </w:rPr>
              <w:t xml:space="preserve">includes </w:t>
            </w:r>
            <w:r w:rsidR="009B4F08" w:rsidRPr="00FF267B">
              <w:rPr>
                <w:rFonts w:ascii="Arial" w:hAnsi="Arial" w:cs="Arial"/>
              </w:rPr>
              <w:t xml:space="preserve">off-timetable enrichment events and off-site activities. </w:t>
            </w:r>
          </w:p>
        </w:tc>
      </w:tr>
      <w:tr w:rsidR="00B51631" w:rsidRPr="00FF267B" w:rsidTr="00993A73">
        <w:tc>
          <w:tcPr>
            <w:tcW w:w="704" w:type="dxa"/>
          </w:tcPr>
          <w:p w:rsidR="00B51631" w:rsidRPr="00FF267B" w:rsidRDefault="00B51631" w:rsidP="00993A73">
            <w:pPr>
              <w:rPr>
                <w:rFonts w:ascii="Arial" w:hAnsi="Arial" w:cs="Arial"/>
              </w:rPr>
            </w:pPr>
          </w:p>
        </w:tc>
        <w:tc>
          <w:tcPr>
            <w:tcW w:w="709" w:type="dxa"/>
          </w:tcPr>
          <w:p w:rsidR="00B51631" w:rsidRPr="00FF267B" w:rsidRDefault="00B51631" w:rsidP="00993A73">
            <w:pPr>
              <w:rPr>
                <w:rFonts w:ascii="Arial" w:hAnsi="Arial" w:cs="Arial"/>
              </w:rPr>
            </w:pPr>
            <w:r w:rsidRPr="00FF267B">
              <w:rPr>
                <w:rFonts w:ascii="Arial" w:hAnsi="Arial" w:cs="Arial"/>
              </w:rPr>
              <w:t>ii.</w:t>
            </w:r>
          </w:p>
        </w:tc>
        <w:tc>
          <w:tcPr>
            <w:tcW w:w="7603" w:type="dxa"/>
            <w:gridSpan w:val="2"/>
          </w:tcPr>
          <w:p w:rsidR="005F1A5D" w:rsidRPr="00FF267B" w:rsidRDefault="00B51631" w:rsidP="009B4F08">
            <w:pPr>
              <w:rPr>
                <w:rFonts w:ascii="Arial" w:hAnsi="Arial" w:cs="Arial"/>
              </w:rPr>
            </w:pPr>
            <w:r w:rsidRPr="00FF267B">
              <w:rPr>
                <w:rFonts w:ascii="Arial" w:hAnsi="Arial" w:cs="Arial"/>
              </w:rPr>
              <w:t>In conjunction with the Subject Leader for Citizenship / PSHCE, to develop the teaching quality of staff delivering Careers Education, providing training so they are equipped to deliver specific activities in citizenship lessons and tutor time</w:t>
            </w:r>
            <w:r w:rsidR="00C54840" w:rsidRPr="00FF267B">
              <w:rPr>
                <w:rFonts w:ascii="Arial" w:hAnsi="Arial" w:cs="Arial"/>
              </w:rPr>
              <w:t>.</w:t>
            </w:r>
          </w:p>
        </w:tc>
      </w:tr>
      <w:tr w:rsidR="00B51631" w:rsidRPr="00FF267B" w:rsidTr="00993A73">
        <w:tc>
          <w:tcPr>
            <w:tcW w:w="704" w:type="dxa"/>
          </w:tcPr>
          <w:p w:rsidR="00B51631" w:rsidRPr="00FF267B" w:rsidRDefault="00B51631" w:rsidP="00993A73">
            <w:pPr>
              <w:rPr>
                <w:rFonts w:ascii="Arial" w:hAnsi="Arial" w:cs="Arial"/>
              </w:rPr>
            </w:pPr>
          </w:p>
        </w:tc>
        <w:tc>
          <w:tcPr>
            <w:tcW w:w="709" w:type="dxa"/>
          </w:tcPr>
          <w:p w:rsidR="00B51631" w:rsidRPr="00FF267B" w:rsidRDefault="00AA2F78" w:rsidP="00993A73">
            <w:pPr>
              <w:rPr>
                <w:rFonts w:ascii="Arial" w:hAnsi="Arial" w:cs="Arial"/>
              </w:rPr>
            </w:pPr>
            <w:r w:rsidRPr="00FF267B">
              <w:rPr>
                <w:rFonts w:ascii="Arial" w:hAnsi="Arial" w:cs="Arial"/>
              </w:rPr>
              <w:t>iii</w:t>
            </w:r>
            <w:r w:rsidR="00B51631" w:rsidRPr="00FF267B">
              <w:rPr>
                <w:rFonts w:ascii="Arial" w:hAnsi="Arial" w:cs="Arial"/>
              </w:rPr>
              <w:t>.</w:t>
            </w:r>
          </w:p>
        </w:tc>
        <w:tc>
          <w:tcPr>
            <w:tcW w:w="7603" w:type="dxa"/>
            <w:gridSpan w:val="2"/>
          </w:tcPr>
          <w:p w:rsidR="00B51631" w:rsidRPr="00FF267B" w:rsidRDefault="00B51631" w:rsidP="00011F42">
            <w:pPr>
              <w:rPr>
                <w:rFonts w:ascii="Arial" w:hAnsi="Arial" w:cs="Arial"/>
              </w:rPr>
            </w:pPr>
            <w:r w:rsidRPr="00FF267B">
              <w:rPr>
                <w:rFonts w:ascii="Arial" w:hAnsi="Arial" w:cs="Arial"/>
              </w:rPr>
              <w:t>To work with Subject Leaders to ensure that Careers Education is woven throughout the subject-based schemes of learning and to secure, organise an</w:t>
            </w:r>
            <w:r w:rsidR="00E1191B" w:rsidRPr="00FF267B">
              <w:rPr>
                <w:rFonts w:ascii="Arial" w:hAnsi="Arial" w:cs="Arial"/>
              </w:rPr>
              <w:t>d promote employment engagement</w:t>
            </w:r>
            <w:r w:rsidRPr="00FF267B">
              <w:rPr>
                <w:rFonts w:ascii="Arial" w:hAnsi="Arial" w:cs="Arial"/>
              </w:rPr>
              <w:t xml:space="preserve"> (CE).</w:t>
            </w:r>
            <w:r w:rsidR="00E1191B" w:rsidRPr="00FF267B">
              <w:rPr>
                <w:rFonts w:ascii="Arial" w:hAnsi="Arial" w:cs="Arial"/>
              </w:rPr>
              <w:t xml:space="preserve"> </w:t>
            </w:r>
          </w:p>
        </w:tc>
      </w:tr>
      <w:tr w:rsidR="00B51631" w:rsidRPr="00FF267B" w:rsidTr="00993A73">
        <w:tc>
          <w:tcPr>
            <w:tcW w:w="704" w:type="dxa"/>
          </w:tcPr>
          <w:p w:rsidR="00B51631" w:rsidRPr="00FF267B" w:rsidRDefault="00B51631" w:rsidP="00993A73">
            <w:pPr>
              <w:rPr>
                <w:rFonts w:ascii="Arial" w:hAnsi="Arial" w:cs="Arial"/>
              </w:rPr>
            </w:pPr>
          </w:p>
        </w:tc>
        <w:tc>
          <w:tcPr>
            <w:tcW w:w="709" w:type="dxa"/>
          </w:tcPr>
          <w:p w:rsidR="00B51631" w:rsidRPr="00FF267B" w:rsidRDefault="00AA2F78" w:rsidP="00993A73">
            <w:pPr>
              <w:rPr>
                <w:rFonts w:ascii="Arial" w:hAnsi="Arial" w:cs="Arial"/>
              </w:rPr>
            </w:pPr>
            <w:r w:rsidRPr="00FF267B">
              <w:rPr>
                <w:rFonts w:ascii="Arial" w:hAnsi="Arial" w:cs="Arial"/>
              </w:rPr>
              <w:t>iv</w:t>
            </w:r>
            <w:r w:rsidR="00B51631" w:rsidRPr="00FF267B">
              <w:rPr>
                <w:rFonts w:ascii="Arial" w:hAnsi="Arial" w:cs="Arial"/>
              </w:rPr>
              <w:t>.</w:t>
            </w:r>
          </w:p>
        </w:tc>
        <w:tc>
          <w:tcPr>
            <w:tcW w:w="7603" w:type="dxa"/>
            <w:gridSpan w:val="2"/>
          </w:tcPr>
          <w:p w:rsidR="00B133B2" w:rsidRPr="00FF267B" w:rsidRDefault="00AA2F78" w:rsidP="00AA2F78">
            <w:pPr>
              <w:rPr>
                <w:rFonts w:ascii="Arial" w:hAnsi="Arial" w:cs="Arial"/>
              </w:rPr>
            </w:pPr>
            <w:r w:rsidRPr="00FF267B">
              <w:rPr>
                <w:rFonts w:ascii="Arial" w:hAnsi="Arial" w:cs="Arial"/>
              </w:rPr>
              <w:t>To work with key staff</w:t>
            </w:r>
            <w:r w:rsidR="00B51631" w:rsidRPr="00FF267B">
              <w:rPr>
                <w:rFonts w:ascii="Arial" w:hAnsi="Arial" w:cs="Arial"/>
              </w:rPr>
              <w:t xml:space="preserve"> to deliver a programme of enrichment sessions to support students seeking apprenticeships and employment, creating links with employers and professional organisations and ensure staff and students are aware of the range of opportunities available</w:t>
            </w:r>
            <w:r w:rsidRPr="00FF267B">
              <w:rPr>
                <w:rFonts w:ascii="Arial" w:hAnsi="Arial" w:cs="Arial"/>
              </w:rPr>
              <w:t>.</w:t>
            </w:r>
          </w:p>
        </w:tc>
      </w:tr>
      <w:tr w:rsidR="00B51631" w:rsidRPr="00FF267B" w:rsidTr="00993A73">
        <w:tc>
          <w:tcPr>
            <w:tcW w:w="704" w:type="dxa"/>
          </w:tcPr>
          <w:p w:rsidR="00B51631" w:rsidRPr="00FF267B" w:rsidRDefault="00B51631" w:rsidP="00993A73">
            <w:pPr>
              <w:rPr>
                <w:rFonts w:ascii="Arial" w:hAnsi="Arial" w:cs="Arial"/>
              </w:rPr>
            </w:pPr>
          </w:p>
        </w:tc>
        <w:tc>
          <w:tcPr>
            <w:tcW w:w="709" w:type="dxa"/>
          </w:tcPr>
          <w:p w:rsidR="00B51631" w:rsidRPr="00FF267B" w:rsidRDefault="00AA2F78" w:rsidP="00993A73">
            <w:pPr>
              <w:rPr>
                <w:rFonts w:ascii="Arial" w:hAnsi="Arial" w:cs="Arial"/>
              </w:rPr>
            </w:pPr>
            <w:r w:rsidRPr="00FF267B">
              <w:rPr>
                <w:rFonts w:ascii="Arial" w:hAnsi="Arial" w:cs="Arial"/>
              </w:rPr>
              <w:t>v</w:t>
            </w:r>
            <w:r w:rsidR="00B51631" w:rsidRPr="00FF267B">
              <w:rPr>
                <w:rFonts w:ascii="Arial" w:hAnsi="Arial" w:cs="Arial"/>
              </w:rPr>
              <w:t>.</w:t>
            </w:r>
          </w:p>
        </w:tc>
        <w:tc>
          <w:tcPr>
            <w:tcW w:w="7603" w:type="dxa"/>
            <w:gridSpan w:val="2"/>
          </w:tcPr>
          <w:p w:rsidR="00B51631" w:rsidRPr="00FF267B" w:rsidRDefault="00B51631" w:rsidP="00C54840">
            <w:pPr>
              <w:rPr>
                <w:rFonts w:ascii="Arial" w:hAnsi="Arial" w:cs="Arial"/>
              </w:rPr>
            </w:pPr>
            <w:r w:rsidRPr="00FF267B">
              <w:rPr>
                <w:rFonts w:ascii="Arial" w:hAnsi="Arial" w:cs="Arial"/>
              </w:rPr>
              <w:t>To undertake assemb</w:t>
            </w:r>
            <w:r w:rsidR="00B133B2" w:rsidRPr="00FF267B">
              <w:rPr>
                <w:rFonts w:ascii="Arial" w:hAnsi="Arial" w:cs="Arial"/>
              </w:rPr>
              <w:t>lies as and when required (IAG) and be available to attend parents evening and school events. Also be available on A level</w:t>
            </w:r>
            <w:r w:rsidR="00C54840" w:rsidRPr="00FF267B">
              <w:rPr>
                <w:rFonts w:ascii="Arial" w:hAnsi="Arial" w:cs="Arial"/>
              </w:rPr>
              <w:t xml:space="preserve"> and</w:t>
            </w:r>
            <w:r w:rsidR="00B133B2" w:rsidRPr="00FF267B">
              <w:rPr>
                <w:rFonts w:ascii="Arial" w:hAnsi="Arial" w:cs="Arial"/>
              </w:rPr>
              <w:t xml:space="preserve"> GCSE results </w:t>
            </w:r>
            <w:r w:rsidR="00C54840" w:rsidRPr="00FF267B">
              <w:rPr>
                <w:rFonts w:ascii="Arial" w:hAnsi="Arial" w:cs="Arial"/>
              </w:rPr>
              <w:t xml:space="preserve">days </w:t>
            </w:r>
            <w:r w:rsidR="00B133B2" w:rsidRPr="00FF267B">
              <w:rPr>
                <w:rFonts w:ascii="Arial" w:hAnsi="Arial" w:cs="Arial"/>
              </w:rPr>
              <w:t xml:space="preserve">and open days to give support and advice (IAG). </w:t>
            </w:r>
          </w:p>
        </w:tc>
      </w:tr>
      <w:tr w:rsidR="00A10C45" w:rsidRPr="00FF267B" w:rsidTr="00993A73">
        <w:tc>
          <w:tcPr>
            <w:tcW w:w="704" w:type="dxa"/>
          </w:tcPr>
          <w:p w:rsidR="00A10C45" w:rsidRPr="00FF267B" w:rsidRDefault="00A10C45" w:rsidP="00993A73">
            <w:pPr>
              <w:rPr>
                <w:rFonts w:ascii="Arial" w:hAnsi="Arial" w:cs="Arial"/>
              </w:rPr>
            </w:pPr>
          </w:p>
        </w:tc>
        <w:tc>
          <w:tcPr>
            <w:tcW w:w="709" w:type="dxa"/>
          </w:tcPr>
          <w:p w:rsidR="00A10C45" w:rsidRPr="00FF267B" w:rsidRDefault="00A10C45" w:rsidP="00993A73">
            <w:pPr>
              <w:rPr>
                <w:rFonts w:ascii="Arial" w:hAnsi="Arial" w:cs="Arial"/>
              </w:rPr>
            </w:pPr>
            <w:r w:rsidRPr="00FF267B">
              <w:rPr>
                <w:rFonts w:ascii="Arial" w:hAnsi="Arial" w:cs="Arial"/>
              </w:rPr>
              <w:t>vi.</w:t>
            </w:r>
          </w:p>
        </w:tc>
        <w:tc>
          <w:tcPr>
            <w:tcW w:w="7603" w:type="dxa"/>
            <w:gridSpan w:val="2"/>
          </w:tcPr>
          <w:p w:rsidR="00A10C45" w:rsidRPr="00FF267B" w:rsidRDefault="00A10C45" w:rsidP="00C54840">
            <w:pPr>
              <w:rPr>
                <w:rFonts w:ascii="Arial" w:hAnsi="Arial" w:cs="Arial"/>
              </w:rPr>
            </w:pPr>
            <w:r w:rsidRPr="00FF267B">
              <w:rPr>
                <w:rFonts w:ascii="Arial" w:hAnsi="Arial" w:cs="Arial"/>
              </w:rPr>
              <w:t>To provide face to face Careers guidance interviews for students.</w:t>
            </w:r>
          </w:p>
        </w:tc>
      </w:tr>
      <w:tr w:rsidR="00A10C45" w:rsidRPr="00FF267B" w:rsidTr="00993A73">
        <w:tc>
          <w:tcPr>
            <w:tcW w:w="704" w:type="dxa"/>
          </w:tcPr>
          <w:p w:rsidR="00A10C45" w:rsidRPr="00FF267B" w:rsidRDefault="00A10C45" w:rsidP="00993A73">
            <w:pPr>
              <w:rPr>
                <w:rFonts w:ascii="Arial" w:hAnsi="Arial" w:cs="Arial"/>
              </w:rPr>
            </w:pPr>
          </w:p>
        </w:tc>
        <w:tc>
          <w:tcPr>
            <w:tcW w:w="709" w:type="dxa"/>
          </w:tcPr>
          <w:p w:rsidR="00A10C45" w:rsidRPr="00FF267B" w:rsidRDefault="00A10C45" w:rsidP="00993A73">
            <w:pPr>
              <w:rPr>
                <w:rFonts w:ascii="Arial" w:hAnsi="Arial" w:cs="Arial"/>
              </w:rPr>
            </w:pPr>
            <w:r w:rsidRPr="00FF267B">
              <w:rPr>
                <w:rFonts w:ascii="Arial" w:hAnsi="Arial" w:cs="Arial"/>
              </w:rPr>
              <w:t>vii.</w:t>
            </w:r>
          </w:p>
        </w:tc>
        <w:tc>
          <w:tcPr>
            <w:tcW w:w="7603" w:type="dxa"/>
            <w:gridSpan w:val="2"/>
          </w:tcPr>
          <w:p w:rsidR="00A10C45" w:rsidRPr="00FF267B" w:rsidRDefault="00A10C45" w:rsidP="00C54840">
            <w:pPr>
              <w:rPr>
                <w:rFonts w:ascii="Arial" w:hAnsi="Arial" w:cs="Arial"/>
              </w:rPr>
            </w:pPr>
            <w:r w:rsidRPr="00FF267B">
              <w:rPr>
                <w:rFonts w:ascii="Arial" w:hAnsi="Arial" w:cs="Arial"/>
              </w:rPr>
              <w:t>To secure employer engagement with the school and the Careers provision within it, including organising Careers Fairs for students.</w:t>
            </w:r>
          </w:p>
        </w:tc>
      </w:tr>
      <w:tr w:rsidR="00B51631" w:rsidRPr="00FF267B" w:rsidTr="00993A73">
        <w:tc>
          <w:tcPr>
            <w:tcW w:w="704" w:type="dxa"/>
          </w:tcPr>
          <w:p w:rsidR="00B51631" w:rsidRPr="00FF267B" w:rsidRDefault="00B51631" w:rsidP="00993A73">
            <w:pPr>
              <w:rPr>
                <w:rFonts w:ascii="Arial" w:hAnsi="Arial" w:cs="Arial"/>
              </w:rPr>
            </w:pPr>
          </w:p>
        </w:tc>
        <w:tc>
          <w:tcPr>
            <w:tcW w:w="709" w:type="dxa"/>
          </w:tcPr>
          <w:p w:rsidR="00B51631" w:rsidRPr="00FF267B" w:rsidRDefault="00AA2F78" w:rsidP="00993A73">
            <w:pPr>
              <w:rPr>
                <w:rFonts w:ascii="Arial" w:hAnsi="Arial" w:cs="Arial"/>
              </w:rPr>
            </w:pPr>
            <w:r w:rsidRPr="00FF267B">
              <w:rPr>
                <w:rFonts w:ascii="Arial" w:hAnsi="Arial" w:cs="Arial"/>
              </w:rPr>
              <w:t>v</w:t>
            </w:r>
            <w:r w:rsidR="00A10C45" w:rsidRPr="00FF267B">
              <w:rPr>
                <w:rFonts w:ascii="Arial" w:hAnsi="Arial" w:cs="Arial"/>
              </w:rPr>
              <w:t>ii</w:t>
            </w:r>
            <w:r w:rsidRPr="00FF267B">
              <w:rPr>
                <w:rFonts w:ascii="Arial" w:hAnsi="Arial" w:cs="Arial"/>
              </w:rPr>
              <w:t>i</w:t>
            </w:r>
            <w:r w:rsidR="00B51631" w:rsidRPr="00FF267B">
              <w:rPr>
                <w:rFonts w:ascii="Arial" w:hAnsi="Arial" w:cs="Arial"/>
              </w:rPr>
              <w:t>.</w:t>
            </w:r>
          </w:p>
        </w:tc>
        <w:tc>
          <w:tcPr>
            <w:tcW w:w="7603" w:type="dxa"/>
            <w:gridSpan w:val="2"/>
          </w:tcPr>
          <w:p w:rsidR="00B51631" w:rsidRPr="00FF267B" w:rsidRDefault="00B51631" w:rsidP="00993A73">
            <w:pPr>
              <w:rPr>
                <w:rFonts w:ascii="Arial" w:hAnsi="Arial" w:cs="Arial"/>
              </w:rPr>
            </w:pPr>
            <w:r w:rsidRPr="00FF267B">
              <w:rPr>
                <w:rFonts w:ascii="Arial" w:hAnsi="Arial" w:cs="Arial"/>
              </w:rPr>
              <w:t>To map student intentions and destinations, ensuring students move in to positive activities post compulsory education, minimising our NEET figures (IAG).</w:t>
            </w:r>
          </w:p>
        </w:tc>
      </w:tr>
      <w:tr w:rsidR="00B51631" w:rsidRPr="00FF267B" w:rsidTr="00993A73">
        <w:tc>
          <w:tcPr>
            <w:tcW w:w="704" w:type="dxa"/>
          </w:tcPr>
          <w:p w:rsidR="00B51631" w:rsidRPr="00FF267B" w:rsidRDefault="00B51631" w:rsidP="00993A73">
            <w:pPr>
              <w:rPr>
                <w:rFonts w:ascii="Arial" w:hAnsi="Arial" w:cs="Arial"/>
              </w:rPr>
            </w:pPr>
          </w:p>
        </w:tc>
        <w:tc>
          <w:tcPr>
            <w:tcW w:w="709" w:type="dxa"/>
          </w:tcPr>
          <w:p w:rsidR="00B51631" w:rsidRPr="00FF267B" w:rsidRDefault="00FF267B" w:rsidP="00FF267B">
            <w:pPr>
              <w:rPr>
                <w:rFonts w:ascii="Arial" w:hAnsi="Arial" w:cs="Arial"/>
              </w:rPr>
            </w:pPr>
            <w:r w:rsidRPr="00FF267B">
              <w:rPr>
                <w:rFonts w:ascii="Arial" w:hAnsi="Arial" w:cs="Arial"/>
              </w:rPr>
              <w:t>ix</w:t>
            </w:r>
            <w:r w:rsidR="00B51631" w:rsidRPr="00FF267B">
              <w:rPr>
                <w:rFonts w:ascii="Arial" w:hAnsi="Arial" w:cs="Arial"/>
              </w:rPr>
              <w:t>.</w:t>
            </w:r>
          </w:p>
        </w:tc>
        <w:tc>
          <w:tcPr>
            <w:tcW w:w="7603" w:type="dxa"/>
            <w:gridSpan w:val="2"/>
          </w:tcPr>
          <w:p w:rsidR="00B51631" w:rsidRPr="00FF267B" w:rsidRDefault="00B51631" w:rsidP="00B51631">
            <w:pPr>
              <w:rPr>
                <w:rFonts w:ascii="Arial" w:hAnsi="Arial" w:cs="Arial"/>
              </w:rPr>
            </w:pPr>
            <w:r w:rsidRPr="00FF267B">
              <w:rPr>
                <w:rFonts w:ascii="Arial" w:hAnsi="Arial" w:cs="Arial"/>
              </w:rPr>
              <w:t>To work with parents to enable them to support their children w</w:t>
            </w:r>
            <w:r w:rsidR="00C46CD3" w:rsidRPr="00FF267B">
              <w:rPr>
                <w:rFonts w:ascii="Arial" w:hAnsi="Arial" w:cs="Arial"/>
              </w:rPr>
              <w:t>ith their career planning (IAG).</w:t>
            </w:r>
          </w:p>
        </w:tc>
      </w:tr>
      <w:tr w:rsidR="00B51631" w:rsidRPr="00FF267B" w:rsidTr="00993A73">
        <w:tc>
          <w:tcPr>
            <w:tcW w:w="704" w:type="dxa"/>
          </w:tcPr>
          <w:p w:rsidR="00B51631" w:rsidRPr="00FF267B" w:rsidRDefault="00B51631" w:rsidP="00993A73">
            <w:pPr>
              <w:rPr>
                <w:rFonts w:ascii="Arial" w:hAnsi="Arial" w:cs="Arial"/>
                <w:b/>
              </w:rPr>
            </w:pPr>
            <w:r w:rsidRPr="00FF267B">
              <w:rPr>
                <w:rFonts w:ascii="Arial" w:hAnsi="Arial" w:cs="Arial"/>
                <w:b/>
              </w:rPr>
              <w:t>3.</w:t>
            </w:r>
          </w:p>
        </w:tc>
        <w:tc>
          <w:tcPr>
            <w:tcW w:w="8312" w:type="dxa"/>
            <w:gridSpan w:val="3"/>
          </w:tcPr>
          <w:p w:rsidR="00B51631" w:rsidRPr="00FF267B" w:rsidRDefault="00B51631" w:rsidP="00993A73">
            <w:pPr>
              <w:pStyle w:val="Default"/>
              <w:rPr>
                <w:b/>
                <w:sz w:val="22"/>
                <w:szCs w:val="22"/>
              </w:rPr>
            </w:pPr>
            <w:r w:rsidRPr="00FF267B">
              <w:rPr>
                <w:b/>
                <w:sz w:val="22"/>
                <w:szCs w:val="22"/>
              </w:rPr>
              <w:t xml:space="preserve">SUPERVISION / MANAGEMENT OF PEOPLE </w:t>
            </w:r>
          </w:p>
          <w:p w:rsidR="00B51631" w:rsidRPr="00FF267B" w:rsidRDefault="00B51631" w:rsidP="00993A73">
            <w:pPr>
              <w:pStyle w:val="Default"/>
              <w:rPr>
                <w:sz w:val="22"/>
                <w:szCs w:val="22"/>
              </w:rPr>
            </w:pPr>
            <w:r w:rsidRPr="00FF267B">
              <w:rPr>
                <w:sz w:val="22"/>
                <w:szCs w:val="22"/>
              </w:rPr>
              <w:t xml:space="preserve">None. </w:t>
            </w:r>
          </w:p>
          <w:p w:rsidR="00B51631" w:rsidRPr="00FF267B" w:rsidRDefault="00B51631" w:rsidP="00993A73">
            <w:pPr>
              <w:pStyle w:val="Default"/>
              <w:numPr>
                <w:ilvl w:val="0"/>
                <w:numId w:val="1"/>
              </w:numPr>
              <w:rPr>
                <w:sz w:val="22"/>
                <w:szCs w:val="22"/>
              </w:rPr>
            </w:pPr>
            <w:r w:rsidRPr="00FF267B">
              <w:rPr>
                <w:sz w:val="22"/>
                <w:szCs w:val="22"/>
              </w:rPr>
              <w:t xml:space="preserve">No. Reporting: 0 </w:t>
            </w:r>
          </w:p>
          <w:p w:rsidR="00B51631" w:rsidRPr="00FF267B" w:rsidRDefault="00B51631" w:rsidP="00993A73">
            <w:pPr>
              <w:pStyle w:val="Default"/>
              <w:numPr>
                <w:ilvl w:val="0"/>
                <w:numId w:val="1"/>
              </w:numPr>
              <w:rPr>
                <w:sz w:val="22"/>
                <w:szCs w:val="22"/>
              </w:rPr>
            </w:pPr>
            <w:r w:rsidRPr="00FF267B">
              <w:rPr>
                <w:sz w:val="22"/>
                <w:szCs w:val="22"/>
              </w:rPr>
              <w:t xml:space="preserve">Direct: 0 </w:t>
            </w:r>
          </w:p>
          <w:p w:rsidR="00B51631" w:rsidRPr="00FF267B" w:rsidRDefault="00B51631" w:rsidP="00993A73">
            <w:pPr>
              <w:rPr>
                <w:rFonts w:ascii="Arial" w:hAnsi="Arial" w:cs="Arial"/>
              </w:rPr>
            </w:pPr>
          </w:p>
        </w:tc>
      </w:tr>
      <w:tr w:rsidR="00B51631" w:rsidRPr="00FF267B" w:rsidTr="00993A73">
        <w:tc>
          <w:tcPr>
            <w:tcW w:w="704" w:type="dxa"/>
          </w:tcPr>
          <w:p w:rsidR="00B51631" w:rsidRPr="00FF267B" w:rsidRDefault="00B51631" w:rsidP="00993A73">
            <w:pPr>
              <w:rPr>
                <w:rFonts w:ascii="Arial" w:hAnsi="Arial" w:cs="Arial"/>
                <w:b/>
              </w:rPr>
            </w:pPr>
            <w:r w:rsidRPr="00FF267B">
              <w:rPr>
                <w:rFonts w:ascii="Arial" w:hAnsi="Arial" w:cs="Arial"/>
                <w:b/>
              </w:rPr>
              <w:t>4.</w:t>
            </w:r>
          </w:p>
        </w:tc>
        <w:tc>
          <w:tcPr>
            <w:tcW w:w="8312" w:type="dxa"/>
            <w:gridSpan w:val="3"/>
          </w:tcPr>
          <w:p w:rsidR="00B51631" w:rsidRPr="00FF267B" w:rsidRDefault="00B51631" w:rsidP="00993A73">
            <w:pPr>
              <w:pStyle w:val="Default"/>
              <w:rPr>
                <w:b/>
                <w:sz w:val="22"/>
                <w:szCs w:val="22"/>
              </w:rPr>
            </w:pPr>
            <w:r w:rsidRPr="00FF267B">
              <w:rPr>
                <w:b/>
                <w:sz w:val="22"/>
                <w:szCs w:val="22"/>
              </w:rPr>
              <w:t xml:space="preserve">CREATIVITY &amp; INNOVATION </w:t>
            </w:r>
          </w:p>
          <w:p w:rsidR="00011F42" w:rsidRPr="00FF267B" w:rsidRDefault="00011F42" w:rsidP="00993A73">
            <w:pPr>
              <w:pStyle w:val="Default"/>
              <w:numPr>
                <w:ilvl w:val="0"/>
                <w:numId w:val="2"/>
              </w:numPr>
              <w:rPr>
                <w:sz w:val="22"/>
                <w:szCs w:val="22"/>
              </w:rPr>
            </w:pPr>
            <w:r w:rsidRPr="00FF267B">
              <w:rPr>
                <w:sz w:val="22"/>
                <w:szCs w:val="22"/>
              </w:rPr>
              <w:t>To develop links with outside employers to engage them in careers work in the school and with its students.</w:t>
            </w:r>
          </w:p>
          <w:p w:rsidR="00011F42" w:rsidRPr="00FF267B" w:rsidRDefault="00011F42" w:rsidP="00993A73">
            <w:pPr>
              <w:pStyle w:val="Default"/>
              <w:numPr>
                <w:ilvl w:val="0"/>
                <w:numId w:val="2"/>
              </w:numPr>
              <w:rPr>
                <w:sz w:val="22"/>
                <w:szCs w:val="22"/>
              </w:rPr>
            </w:pPr>
            <w:r w:rsidRPr="00FF267B">
              <w:rPr>
                <w:sz w:val="22"/>
                <w:szCs w:val="22"/>
              </w:rPr>
              <w:lastRenderedPageBreak/>
              <w:t>To keep up to date with the range of opportunities available to students including education, training and other work-based education and training options (IAG).</w:t>
            </w:r>
          </w:p>
          <w:p w:rsidR="00AF7867" w:rsidRPr="00FF267B" w:rsidRDefault="00AF7867" w:rsidP="00993A73">
            <w:pPr>
              <w:pStyle w:val="Default"/>
              <w:numPr>
                <w:ilvl w:val="0"/>
                <w:numId w:val="2"/>
              </w:numPr>
              <w:rPr>
                <w:sz w:val="22"/>
                <w:szCs w:val="22"/>
              </w:rPr>
            </w:pPr>
            <w:r w:rsidRPr="00FF267B">
              <w:rPr>
                <w:sz w:val="22"/>
                <w:szCs w:val="22"/>
              </w:rPr>
              <w:t>To train teaching staff to deliver Careers Education delivery and to produce teaching resources to support this delivery.</w:t>
            </w:r>
          </w:p>
          <w:p w:rsidR="00AA2F78" w:rsidRPr="00FF267B" w:rsidRDefault="00011F42" w:rsidP="00993A73">
            <w:pPr>
              <w:pStyle w:val="Default"/>
              <w:numPr>
                <w:ilvl w:val="0"/>
                <w:numId w:val="2"/>
              </w:numPr>
              <w:rPr>
                <w:sz w:val="22"/>
                <w:szCs w:val="22"/>
              </w:rPr>
            </w:pPr>
            <w:r w:rsidRPr="00FF267B">
              <w:rPr>
                <w:sz w:val="22"/>
                <w:szCs w:val="22"/>
              </w:rPr>
              <w:t xml:space="preserve">To keep up to date with local and national labour market intelligence (IAG), careers resources and enterprise education. </w:t>
            </w:r>
          </w:p>
          <w:p w:rsidR="00AA2F78" w:rsidRPr="00FF267B" w:rsidRDefault="00AA2F78" w:rsidP="00993A73">
            <w:pPr>
              <w:pStyle w:val="Default"/>
              <w:numPr>
                <w:ilvl w:val="0"/>
                <w:numId w:val="2"/>
              </w:numPr>
              <w:rPr>
                <w:sz w:val="22"/>
                <w:szCs w:val="22"/>
              </w:rPr>
            </w:pPr>
            <w:r w:rsidRPr="00FF267B">
              <w:rPr>
                <w:color w:val="000000" w:themeColor="text1"/>
                <w:sz w:val="22"/>
                <w:szCs w:val="22"/>
              </w:rPr>
              <w:t>To develop Careers literature and web-based Careers information, keeping it published on the school website, and promote the use of and monitor the access to and take up of this Careers information (IAG).</w:t>
            </w:r>
          </w:p>
          <w:p w:rsidR="00AA2F78" w:rsidRPr="00FF267B" w:rsidRDefault="00AA2F78" w:rsidP="00993A73">
            <w:pPr>
              <w:pStyle w:val="Default"/>
              <w:numPr>
                <w:ilvl w:val="0"/>
                <w:numId w:val="2"/>
              </w:numPr>
              <w:rPr>
                <w:sz w:val="22"/>
                <w:szCs w:val="22"/>
              </w:rPr>
            </w:pPr>
            <w:r w:rsidRPr="00FF267B">
              <w:rPr>
                <w:sz w:val="22"/>
                <w:szCs w:val="22"/>
              </w:rPr>
              <w:t xml:space="preserve">To draw up individual action plans for students to help them achieve their education, employment and training aspirations (IAG) and to ensure these action plans undergo regular evaluation and are adjusted as necessary, with the student remaining fully informed of all available options for them. </w:t>
            </w:r>
          </w:p>
          <w:p w:rsidR="00011F42" w:rsidRPr="00FF267B" w:rsidRDefault="00AA2F78" w:rsidP="00993A73">
            <w:pPr>
              <w:pStyle w:val="Default"/>
              <w:numPr>
                <w:ilvl w:val="0"/>
                <w:numId w:val="2"/>
              </w:numPr>
              <w:rPr>
                <w:sz w:val="22"/>
                <w:szCs w:val="22"/>
              </w:rPr>
            </w:pPr>
            <w:r w:rsidRPr="00FF267B">
              <w:rPr>
                <w:sz w:val="22"/>
                <w:szCs w:val="22"/>
              </w:rPr>
              <w:t>To r</w:t>
            </w:r>
            <w:r w:rsidR="00011F42" w:rsidRPr="00FF267B">
              <w:rPr>
                <w:sz w:val="22"/>
                <w:szCs w:val="22"/>
              </w:rPr>
              <w:t>eport to the SLT on policy, strategy and resources and raise awareness of the importance of this amongst staff.</w:t>
            </w:r>
          </w:p>
          <w:p w:rsidR="00AF7867" w:rsidRPr="00FF267B" w:rsidRDefault="00AF7867" w:rsidP="00993A73">
            <w:pPr>
              <w:pStyle w:val="Default"/>
              <w:numPr>
                <w:ilvl w:val="0"/>
                <w:numId w:val="2"/>
              </w:numPr>
              <w:rPr>
                <w:sz w:val="22"/>
                <w:szCs w:val="22"/>
              </w:rPr>
            </w:pPr>
            <w:r w:rsidRPr="00FF267B">
              <w:rPr>
                <w:sz w:val="22"/>
                <w:szCs w:val="22"/>
              </w:rPr>
              <w:t>To deliver presentation to student groups and to engage in teaching</w:t>
            </w:r>
            <w:r w:rsidR="00AA2F78" w:rsidRPr="00FF267B">
              <w:rPr>
                <w:sz w:val="22"/>
                <w:szCs w:val="22"/>
              </w:rPr>
              <w:t xml:space="preserve"> aspects of careers provision to class groups.</w:t>
            </w:r>
          </w:p>
          <w:p w:rsidR="00AA2F78" w:rsidRPr="00FF267B" w:rsidRDefault="00AA2F78" w:rsidP="00993A73">
            <w:pPr>
              <w:pStyle w:val="Default"/>
              <w:numPr>
                <w:ilvl w:val="0"/>
                <w:numId w:val="2"/>
              </w:numPr>
              <w:rPr>
                <w:sz w:val="22"/>
                <w:szCs w:val="22"/>
              </w:rPr>
            </w:pPr>
            <w:r w:rsidRPr="00FF267B">
              <w:rPr>
                <w:sz w:val="22"/>
                <w:szCs w:val="22"/>
              </w:rPr>
              <w:t>To devise and deliver enrichment sessions and workshops for students on careers issues and on preparation for employment.</w:t>
            </w:r>
          </w:p>
          <w:p w:rsidR="00B51631" w:rsidRPr="00FF267B" w:rsidRDefault="00B51631" w:rsidP="00993A73">
            <w:pPr>
              <w:pStyle w:val="Default"/>
              <w:numPr>
                <w:ilvl w:val="0"/>
                <w:numId w:val="2"/>
              </w:numPr>
              <w:rPr>
                <w:sz w:val="22"/>
                <w:szCs w:val="22"/>
              </w:rPr>
            </w:pPr>
            <w:r w:rsidRPr="00FF267B">
              <w:rPr>
                <w:sz w:val="22"/>
                <w:szCs w:val="22"/>
              </w:rPr>
              <w:t xml:space="preserve">Will be required to deal with complex problems and new and challenging situations as they arise. </w:t>
            </w:r>
          </w:p>
          <w:p w:rsidR="00B51631" w:rsidRPr="00FF267B" w:rsidRDefault="00B51631" w:rsidP="00993A73">
            <w:pPr>
              <w:pStyle w:val="Default"/>
              <w:numPr>
                <w:ilvl w:val="0"/>
                <w:numId w:val="2"/>
              </w:numPr>
              <w:rPr>
                <w:sz w:val="22"/>
                <w:szCs w:val="22"/>
              </w:rPr>
            </w:pPr>
            <w:r w:rsidRPr="00FF267B">
              <w:rPr>
                <w:sz w:val="22"/>
                <w:szCs w:val="22"/>
              </w:rPr>
              <w:t xml:space="preserve">Will follow established procedures and practices where these exist and interpret legal guidelines. </w:t>
            </w:r>
          </w:p>
          <w:p w:rsidR="00B51631" w:rsidRPr="00FF267B" w:rsidRDefault="00B51631" w:rsidP="00993A73">
            <w:pPr>
              <w:pStyle w:val="Default"/>
              <w:numPr>
                <w:ilvl w:val="0"/>
                <w:numId w:val="2"/>
              </w:numPr>
              <w:rPr>
                <w:sz w:val="22"/>
                <w:szCs w:val="22"/>
              </w:rPr>
            </w:pPr>
            <w:r w:rsidRPr="00FF267B">
              <w:rPr>
                <w:sz w:val="22"/>
                <w:szCs w:val="22"/>
              </w:rPr>
              <w:t xml:space="preserve">Use initiative in proposing changes to working practices and/or processes for own and department’s work. </w:t>
            </w:r>
          </w:p>
          <w:p w:rsidR="00B51631" w:rsidRPr="00FF267B" w:rsidRDefault="00B51631" w:rsidP="00993A73">
            <w:pPr>
              <w:pStyle w:val="Default"/>
              <w:numPr>
                <w:ilvl w:val="0"/>
                <w:numId w:val="2"/>
              </w:numPr>
              <w:rPr>
                <w:sz w:val="22"/>
                <w:szCs w:val="22"/>
              </w:rPr>
            </w:pPr>
            <w:r w:rsidRPr="00FF267B">
              <w:rPr>
                <w:sz w:val="22"/>
                <w:szCs w:val="22"/>
              </w:rPr>
              <w:t xml:space="preserve">Continually assessing work, improving systems as necessary. </w:t>
            </w:r>
          </w:p>
          <w:p w:rsidR="00B51631" w:rsidRPr="00FF267B" w:rsidRDefault="00B51631" w:rsidP="00993A73">
            <w:pPr>
              <w:pStyle w:val="Default"/>
              <w:numPr>
                <w:ilvl w:val="0"/>
                <w:numId w:val="2"/>
              </w:numPr>
              <w:rPr>
                <w:sz w:val="22"/>
                <w:szCs w:val="22"/>
              </w:rPr>
            </w:pPr>
            <w:r w:rsidRPr="00FF267B">
              <w:rPr>
                <w:sz w:val="22"/>
                <w:szCs w:val="22"/>
              </w:rPr>
              <w:t xml:space="preserve">Ability to give high quality advice appropriate for individual students and also to seek information from students and parents. </w:t>
            </w:r>
          </w:p>
          <w:p w:rsidR="00B51631" w:rsidRPr="00FF267B" w:rsidRDefault="00AA2F78" w:rsidP="00AA2F78">
            <w:pPr>
              <w:pStyle w:val="ListParagraph"/>
              <w:numPr>
                <w:ilvl w:val="0"/>
                <w:numId w:val="2"/>
              </w:numPr>
              <w:rPr>
                <w:rFonts w:ascii="Arial" w:hAnsi="Arial" w:cs="Arial"/>
              </w:rPr>
            </w:pPr>
            <w:r w:rsidRPr="00FF267B">
              <w:rPr>
                <w:rFonts w:ascii="Arial" w:hAnsi="Arial" w:cs="Arial"/>
              </w:rPr>
              <w:t>To work to build a network of alumni who can aid or contribute to the careers guidance programme.</w:t>
            </w:r>
          </w:p>
        </w:tc>
      </w:tr>
      <w:tr w:rsidR="00B51631" w:rsidRPr="00FF267B" w:rsidTr="00993A73">
        <w:tc>
          <w:tcPr>
            <w:tcW w:w="704" w:type="dxa"/>
          </w:tcPr>
          <w:p w:rsidR="00B51631" w:rsidRPr="00FF267B" w:rsidRDefault="00B51631" w:rsidP="00993A73">
            <w:pPr>
              <w:rPr>
                <w:rFonts w:ascii="Arial" w:hAnsi="Arial" w:cs="Arial"/>
                <w:b/>
              </w:rPr>
            </w:pPr>
            <w:r w:rsidRPr="00FF267B">
              <w:rPr>
                <w:rFonts w:ascii="Arial" w:hAnsi="Arial" w:cs="Arial"/>
                <w:b/>
              </w:rPr>
              <w:lastRenderedPageBreak/>
              <w:t>5.</w:t>
            </w:r>
          </w:p>
        </w:tc>
        <w:tc>
          <w:tcPr>
            <w:tcW w:w="8312" w:type="dxa"/>
            <w:gridSpan w:val="3"/>
          </w:tcPr>
          <w:p w:rsidR="00B51631" w:rsidRPr="00FF267B" w:rsidRDefault="00B51631" w:rsidP="00993A73">
            <w:pPr>
              <w:pStyle w:val="Default"/>
              <w:rPr>
                <w:b/>
                <w:sz w:val="22"/>
                <w:szCs w:val="22"/>
              </w:rPr>
            </w:pPr>
            <w:r w:rsidRPr="00FF267B">
              <w:rPr>
                <w:b/>
                <w:sz w:val="22"/>
                <w:szCs w:val="22"/>
              </w:rPr>
              <w:t xml:space="preserve">CONTACTS &amp; RELATIONSHIPS </w:t>
            </w:r>
          </w:p>
          <w:p w:rsidR="00011F42" w:rsidRPr="00FF267B" w:rsidRDefault="00011F42" w:rsidP="00382E59">
            <w:pPr>
              <w:pStyle w:val="Default"/>
              <w:numPr>
                <w:ilvl w:val="0"/>
                <w:numId w:val="3"/>
              </w:numPr>
              <w:rPr>
                <w:sz w:val="22"/>
                <w:szCs w:val="22"/>
              </w:rPr>
            </w:pPr>
            <w:r w:rsidRPr="00FF267B">
              <w:rPr>
                <w:sz w:val="22"/>
                <w:szCs w:val="22"/>
              </w:rPr>
              <w:t xml:space="preserve">To oversee, advise and  </w:t>
            </w:r>
            <w:proofErr w:type="spellStart"/>
            <w:r w:rsidRPr="00FF267B">
              <w:rPr>
                <w:sz w:val="22"/>
                <w:szCs w:val="22"/>
              </w:rPr>
              <w:t>and</w:t>
            </w:r>
            <w:proofErr w:type="spellEnd"/>
            <w:r w:rsidRPr="00FF267B">
              <w:rPr>
                <w:sz w:val="22"/>
                <w:szCs w:val="22"/>
              </w:rPr>
              <w:t xml:space="preserve"> administer the work experience process for Year 10 and post 16 students, liaising with students, parents, staff  and external partners as required to ensure a range of appropriate opportunities are available and suitably informed placements are brokered.</w:t>
            </w:r>
          </w:p>
          <w:p w:rsidR="00011F42" w:rsidRPr="00FF267B" w:rsidRDefault="00011F42" w:rsidP="00382E59">
            <w:pPr>
              <w:pStyle w:val="Default"/>
              <w:numPr>
                <w:ilvl w:val="0"/>
                <w:numId w:val="3"/>
              </w:numPr>
              <w:rPr>
                <w:sz w:val="22"/>
                <w:szCs w:val="22"/>
              </w:rPr>
            </w:pPr>
            <w:r w:rsidRPr="00FF267B">
              <w:rPr>
                <w:sz w:val="22"/>
                <w:szCs w:val="22"/>
              </w:rPr>
              <w:t>To provide high quality impartial Careers guidance to both individuals and groups of students via a range of formats including face-to-face Careers interviews, workshops, online and telephone (IAG). This will include conducting interview with students regarding their capabilities and opportunities available to them whilst engaging and motivating them.</w:t>
            </w:r>
          </w:p>
          <w:p w:rsidR="00AA2F78" w:rsidRPr="00FF267B" w:rsidRDefault="00AA2F78" w:rsidP="00382E59">
            <w:pPr>
              <w:pStyle w:val="Default"/>
              <w:numPr>
                <w:ilvl w:val="0"/>
                <w:numId w:val="3"/>
              </w:numPr>
              <w:rPr>
                <w:sz w:val="22"/>
                <w:szCs w:val="22"/>
              </w:rPr>
            </w:pPr>
            <w:r w:rsidRPr="00FF267B">
              <w:rPr>
                <w:sz w:val="22"/>
                <w:szCs w:val="22"/>
              </w:rPr>
              <w:t xml:space="preserve">To provide guidance and support to targeted students (including SEN, disadvantaged students) and students encountering difficulties with accessing education and other opportunities (IAG) in liaison with school staff. </w:t>
            </w:r>
          </w:p>
          <w:p w:rsidR="00AA2F78" w:rsidRPr="00FF267B" w:rsidRDefault="00AA2F78" w:rsidP="00382E59">
            <w:pPr>
              <w:pStyle w:val="Default"/>
              <w:numPr>
                <w:ilvl w:val="0"/>
                <w:numId w:val="3"/>
              </w:numPr>
              <w:rPr>
                <w:sz w:val="22"/>
                <w:szCs w:val="22"/>
              </w:rPr>
            </w:pPr>
            <w:r w:rsidRPr="00FF267B">
              <w:rPr>
                <w:sz w:val="22"/>
                <w:szCs w:val="22"/>
              </w:rPr>
              <w:t>To liaise with exterior agencies and providers to ensure that students have access to relevant local enrichment activities, such as Green Apples.</w:t>
            </w:r>
          </w:p>
          <w:p w:rsidR="00AA2F78" w:rsidRPr="00FF267B" w:rsidRDefault="00AA2F78" w:rsidP="00382E59">
            <w:pPr>
              <w:pStyle w:val="Default"/>
              <w:numPr>
                <w:ilvl w:val="0"/>
                <w:numId w:val="3"/>
              </w:numPr>
              <w:rPr>
                <w:sz w:val="22"/>
                <w:szCs w:val="22"/>
              </w:rPr>
            </w:pPr>
            <w:r w:rsidRPr="00FF267B">
              <w:rPr>
                <w:sz w:val="22"/>
                <w:szCs w:val="22"/>
              </w:rPr>
              <w:t xml:space="preserve">To organise speakers and external organisations to undertake Careers activities, keeping students and parents informed of such events via newsletters, correspondence and the school website. </w:t>
            </w:r>
          </w:p>
          <w:p w:rsidR="00011F42" w:rsidRPr="00FF267B" w:rsidRDefault="00011F42" w:rsidP="00382E59">
            <w:pPr>
              <w:pStyle w:val="Default"/>
              <w:numPr>
                <w:ilvl w:val="0"/>
                <w:numId w:val="3"/>
              </w:numPr>
              <w:rPr>
                <w:sz w:val="22"/>
                <w:szCs w:val="22"/>
              </w:rPr>
            </w:pPr>
            <w:r w:rsidRPr="00FF267B">
              <w:rPr>
                <w:sz w:val="22"/>
                <w:szCs w:val="22"/>
              </w:rPr>
              <w:t xml:space="preserve">To collaborate with teaching staff so that careers education is embedded within the curriculum and to monitor the teaching and learning in careers education. </w:t>
            </w:r>
          </w:p>
          <w:p w:rsidR="00382E59" w:rsidRPr="00FF267B" w:rsidRDefault="00382E59" w:rsidP="00382E59">
            <w:pPr>
              <w:pStyle w:val="Default"/>
              <w:numPr>
                <w:ilvl w:val="0"/>
                <w:numId w:val="3"/>
              </w:numPr>
              <w:rPr>
                <w:sz w:val="22"/>
                <w:szCs w:val="22"/>
              </w:rPr>
            </w:pPr>
            <w:r w:rsidRPr="00FF267B">
              <w:rPr>
                <w:sz w:val="22"/>
                <w:szCs w:val="22"/>
              </w:rPr>
              <w:lastRenderedPageBreak/>
              <w:t xml:space="preserve">Will have regular contact with SLT and team leaders on a regular basis to give advice and give and receive information; a confident, calm and firm manner may be required. </w:t>
            </w:r>
          </w:p>
          <w:p w:rsidR="00382E59" w:rsidRPr="00FF267B" w:rsidRDefault="00382E59" w:rsidP="00382E59">
            <w:pPr>
              <w:pStyle w:val="Default"/>
              <w:numPr>
                <w:ilvl w:val="0"/>
                <w:numId w:val="3"/>
              </w:numPr>
              <w:rPr>
                <w:sz w:val="22"/>
                <w:szCs w:val="22"/>
              </w:rPr>
            </w:pPr>
            <w:r w:rsidRPr="00FF267B">
              <w:rPr>
                <w:sz w:val="22"/>
                <w:szCs w:val="22"/>
              </w:rPr>
              <w:t xml:space="preserve">Will involve providing high quality impartial advice to all staff, students, parents, and Governors and will require diplomacy and tact when resolving contentious issues. </w:t>
            </w:r>
          </w:p>
          <w:p w:rsidR="00382E59" w:rsidRPr="00FF267B" w:rsidRDefault="00382E59" w:rsidP="00382E59">
            <w:pPr>
              <w:pStyle w:val="Default"/>
              <w:numPr>
                <w:ilvl w:val="0"/>
                <w:numId w:val="3"/>
              </w:numPr>
              <w:rPr>
                <w:sz w:val="22"/>
                <w:szCs w:val="22"/>
              </w:rPr>
            </w:pPr>
            <w:r w:rsidRPr="00FF267B">
              <w:rPr>
                <w:sz w:val="22"/>
                <w:szCs w:val="22"/>
              </w:rPr>
              <w:t xml:space="preserve">Network and build links with businesses and external organisations. </w:t>
            </w:r>
          </w:p>
          <w:p w:rsidR="00382E59" w:rsidRPr="00FF267B" w:rsidRDefault="00382E59" w:rsidP="00382E59">
            <w:pPr>
              <w:pStyle w:val="Default"/>
              <w:numPr>
                <w:ilvl w:val="0"/>
                <w:numId w:val="3"/>
              </w:numPr>
              <w:rPr>
                <w:sz w:val="22"/>
                <w:szCs w:val="22"/>
              </w:rPr>
            </w:pPr>
            <w:r w:rsidRPr="00FF267B">
              <w:rPr>
                <w:sz w:val="22"/>
                <w:szCs w:val="22"/>
              </w:rPr>
              <w:t xml:space="preserve">There will be substantial contact with LA Officers, suppliers, Special Educational Needs and Disabilities (SEND) agencies and Social Services, with the requirement to deal with new situations as they arise. </w:t>
            </w:r>
          </w:p>
          <w:p w:rsidR="00B51631" w:rsidRPr="00FF267B" w:rsidRDefault="00382E59" w:rsidP="00382E59">
            <w:pPr>
              <w:pStyle w:val="Default"/>
              <w:numPr>
                <w:ilvl w:val="0"/>
                <w:numId w:val="3"/>
              </w:numPr>
              <w:rPr>
                <w:sz w:val="22"/>
                <w:szCs w:val="22"/>
              </w:rPr>
            </w:pPr>
            <w:r w:rsidRPr="00FF267B">
              <w:rPr>
                <w:sz w:val="22"/>
                <w:szCs w:val="22"/>
              </w:rPr>
              <w:t xml:space="preserve">The post-holder will also work with other outside agencies (Police, health services, NYBEP, Enterprise Adviser, CEC, </w:t>
            </w:r>
            <w:proofErr w:type="gramStart"/>
            <w:r w:rsidRPr="00FF267B">
              <w:rPr>
                <w:sz w:val="22"/>
                <w:szCs w:val="22"/>
              </w:rPr>
              <w:t>LEP</w:t>
            </w:r>
            <w:proofErr w:type="gramEnd"/>
            <w:r w:rsidRPr="00FF267B">
              <w:rPr>
                <w:sz w:val="22"/>
                <w:szCs w:val="22"/>
              </w:rPr>
              <w:t xml:space="preserve"> </w:t>
            </w:r>
            <w:proofErr w:type="spellStart"/>
            <w:r w:rsidRPr="00FF267B">
              <w:rPr>
                <w:sz w:val="22"/>
                <w:szCs w:val="22"/>
              </w:rPr>
              <w:t>etc</w:t>
            </w:r>
            <w:proofErr w:type="spellEnd"/>
            <w:r w:rsidRPr="00FF267B">
              <w:rPr>
                <w:sz w:val="22"/>
                <w:szCs w:val="22"/>
              </w:rPr>
              <w:t>) to support careers work in school.</w:t>
            </w:r>
            <w:r w:rsidR="00B51631" w:rsidRPr="00FF267B">
              <w:rPr>
                <w:sz w:val="22"/>
                <w:szCs w:val="22"/>
              </w:rPr>
              <w:t xml:space="preserve"> </w:t>
            </w:r>
          </w:p>
          <w:p w:rsidR="00B51631" w:rsidRPr="00FF267B" w:rsidRDefault="00B51631" w:rsidP="00993A73">
            <w:pPr>
              <w:rPr>
                <w:rFonts w:ascii="Arial" w:hAnsi="Arial" w:cs="Arial"/>
              </w:rPr>
            </w:pPr>
          </w:p>
        </w:tc>
      </w:tr>
      <w:tr w:rsidR="00B51631" w:rsidRPr="00FF267B" w:rsidTr="00993A73">
        <w:tc>
          <w:tcPr>
            <w:tcW w:w="704" w:type="dxa"/>
          </w:tcPr>
          <w:p w:rsidR="00B51631" w:rsidRPr="00FF267B" w:rsidRDefault="00B51631" w:rsidP="00993A73">
            <w:pPr>
              <w:rPr>
                <w:rFonts w:ascii="Arial" w:hAnsi="Arial" w:cs="Arial"/>
                <w:b/>
              </w:rPr>
            </w:pPr>
            <w:r w:rsidRPr="00FF267B">
              <w:rPr>
                <w:rFonts w:ascii="Arial" w:hAnsi="Arial" w:cs="Arial"/>
                <w:b/>
              </w:rPr>
              <w:lastRenderedPageBreak/>
              <w:t>6.</w:t>
            </w:r>
          </w:p>
        </w:tc>
        <w:tc>
          <w:tcPr>
            <w:tcW w:w="8312" w:type="dxa"/>
            <w:gridSpan w:val="3"/>
          </w:tcPr>
          <w:p w:rsidR="00B51631" w:rsidRPr="00FF267B" w:rsidRDefault="00B51631" w:rsidP="00993A73">
            <w:pPr>
              <w:pStyle w:val="Default"/>
              <w:rPr>
                <w:b/>
                <w:sz w:val="22"/>
                <w:szCs w:val="22"/>
              </w:rPr>
            </w:pPr>
            <w:r w:rsidRPr="00FF267B">
              <w:rPr>
                <w:b/>
                <w:sz w:val="22"/>
                <w:szCs w:val="22"/>
              </w:rPr>
              <w:t xml:space="preserve">DECISIONS – discretion &amp; consequences </w:t>
            </w:r>
          </w:p>
          <w:p w:rsidR="00B51631" w:rsidRPr="00FF267B" w:rsidRDefault="00B51631" w:rsidP="00993A73">
            <w:pPr>
              <w:pStyle w:val="Default"/>
              <w:numPr>
                <w:ilvl w:val="0"/>
                <w:numId w:val="4"/>
              </w:numPr>
              <w:rPr>
                <w:sz w:val="22"/>
                <w:szCs w:val="22"/>
              </w:rPr>
            </w:pPr>
            <w:r w:rsidRPr="00FF267B">
              <w:rPr>
                <w:sz w:val="22"/>
                <w:szCs w:val="22"/>
              </w:rPr>
              <w:t xml:space="preserve">Management / prioritisation of own workload and of that of others, delegating work as appropriate. </w:t>
            </w:r>
          </w:p>
          <w:p w:rsidR="00B51631" w:rsidRPr="00FF267B" w:rsidRDefault="00B51631" w:rsidP="00993A73">
            <w:pPr>
              <w:pStyle w:val="Default"/>
              <w:numPr>
                <w:ilvl w:val="0"/>
                <w:numId w:val="4"/>
              </w:numPr>
              <w:rPr>
                <w:sz w:val="22"/>
                <w:szCs w:val="22"/>
              </w:rPr>
            </w:pPr>
            <w:r w:rsidRPr="00FF267B">
              <w:rPr>
                <w:sz w:val="22"/>
                <w:szCs w:val="22"/>
              </w:rPr>
              <w:t xml:space="preserve">Negotiation, problem solving, giving advice and seeking information. </w:t>
            </w:r>
          </w:p>
          <w:p w:rsidR="00B51631" w:rsidRPr="00FF267B" w:rsidRDefault="00B51631" w:rsidP="00993A73">
            <w:pPr>
              <w:pStyle w:val="Default"/>
              <w:numPr>
                <w:ilvl w:val="0"/>
                <w:numId w:val="4"/>
              </w:numPr>
              <w:rPr>
                <w:sz w:val="22"/>
                <w:szCs w:val="22"/>
              </w:rPr>
            </w:pPr>
            <w:r w:rsidRPr="00FF267B">
              <w:rPr>
                <w:sz w:val="22"/>
                <w:szCs w:val="22"/>
              </w:rPr>
              <w:t xml:space="preserve">Working without close supervision and dealing with issues which will not be subject to established procedures, practices and routines. </w:t>
            </w:r>
          </w:p>
          <w:p w:rsidR="00B51631" w:rsidRPr="00FF267B" w:rsidRDefault="00B51631" w:rsidP="00993A73">
            <w:pPr>
              <w:pStyle w:val="Default"/>
              <w:numPr>
                <w:ilvl w:val="0"/>
                <w:numId w:val="4"/>
              </w:numPr>
              <w:rPr>
                <w:sz w:val="22"/>
                <w:szCs w:val="22"/>
              </w:rPr>
            </w:pPr>
            <w:r w:rsidRPr="00FF267B">
              <w:rPr>
                <w:sz w:val="22"/>
                <w:szCs w:val="22"/>
              </w:rPr>
              <w:t xml:space="preserve">Use judgement to design, develop and implement modification / variations to processes and working arrangements, to improve the quality of the work of the team. </w:t>
            </w:r>
          </w:p>
          <w:p w:rsidR="00B51631" w:rsidRPr="00FF267B" w:rsidRDefault="00B51631" w:rsidP="00993A73">
            <w:pPr>
              <w:pStyle w:val="Default"/>
              <w:numPr>
                <w:ilvl w:val="0"/>
                <w:numId w:val="4"/>
              </w:numPr>
              <w:rPr>
                <w:sz w:val="22"/>
                <w:szCs w:val="22"/>
              </w:rPr>
            </w:pPr>
            <w:r w:rsidRPr="00FF267B">
              <w:rPr>
                <w:sz w:val="22"/>
                <w:szCs w:val="22"/>
              </w:rPr>
              <w:t xml:space="preserve">Using expertise when giving advice to students to enable them to make informed Careers choices. </w:t>
            </w:r>
          </w:p>
          <w:p w:rsidR="00B51631" w:rsidRPr="00FF267B" w:rsidRDefault="00B51631" w:rsidP="00993A73">
            <w:pPr>
              <w:pStyle w:val="Default"/>
              <w:numPr>
                <w:ilvl w:val="0"/>
                <w:numId w:val="4"/>
              </w:numPr>
              <w:rPr>
                <w:sz w:val="22"/>
                <w:szCs w:val="22"/>
              </w:rPr>
            </w:pPr>
            <w:r w:rsidRPr="00FF267B">
              <w:rPr>
                <w:sz w:val="22"/>
                <w:szCs w:val="22"/>
              </w:rPr>
              <w:t xml:space="preserve">Uses discretion when responding to enquiries so as not to commit any breaches of confidentiality. </w:t>
            </w:r>
          </w:p>
          <w:p w:rsidR="00B51631" w:rsidRPr="00FF267B" w:rsidRDefault="00B51631" w:rsidP="00993A73">
            <w:pPr>
              <w:pStyle w:val="Default"/>
              <w:numPr>
                <w:ilvl w:val="0"/>
                <w:numId w:val="4"/>
              </w:numPr>
              <w:rPr>
                <w:sz w:val="22"/>
                <w:szCs w:val="22"/>
              </w:rPr>
            </w:pPr>
            <w:r w:rsidRPr="00FF267B">
              <w:rPr>
                <w:sz w:val="22"/>
                <w:szCs w:val="22"/>
              </w:rPr>
              <w:t xml:space="preserve">The role the jobholder undertakes can have a significant effect on the staff morale and efficiency of the operation of the school and the service it provides. </w:t>
            </w:r>
          </w:p>
          <w:p w:rsidR="00B51631" w:rsidRPr="00FF267B" w:rsidRDefault="00B51631" w:rsidP="00993A73">
            <w:pPr>
              <w:rPr>
                <w:rFonts w:ascii="Arial" w:hAnsi="Arial" w:cs="Arial"/>
              </w:rPr>
            </w:pPr>
          </w:p>
        </w:tc>
      </w:tr>
      <w:tr w:rsidR="00B51631" w:rsidRPr="00FF267B" w:rsidTr="00993A73">
        <w:tc>
          <w:tcPr>
            <w:tcW w:w="704" w:type="dxa"/>
          </w:tcPr>
          <w:p w:rsidR="00B51631" w:rsidRPr="00FF267B" w:rsidRDefault="00B51631" w:rsidP="00993A73">
            <w:pPr>
              <w:rPr>
                <w:rFonts w:ascii="Arial" w:hAnsi="Arial" w:cs="Arial"/>
                <w:b/>
              </w:rPr>
            </w:pPr>
            <w:r w:rsidRPr="00FF267B">
              <w:rPr>
                <w:rFonts w:ascii="Arial" w:hAnsi="Arial" w:cs="Arial"/>
                <w:b/>
              </w:rPr>
              <w:t>7.</w:t>
            </w:r>
          </w:p>
        </w:tc>
        <w:tc>
          <w:tcPr>
            <w:tcW w:w="8312" w:type="dxa"/>
            <w:gridSpan w:val="3"/>
          </w:tcPr>
          <w:p w:rsidR="00B51631" w:rsidRPr="00FF267B" w:rsidRDefault="00B51631" w:rsidP="00993A73">
            <w:pPr>
              <w:pStyle w:val="Default"/>
              <w:rPr>
                <w:b/>
                <w:sz w:val="22"/>
                <w:szCs w:val="22"/>
              </w:rPr>
            </w:pPr>
            <w:r w:rsidRPr="00FF267B">
              <w:rPr>
                <w:b/>
                <w:sz w:val="22"/>
                <w:szCs w:val="22"/>
              </w:rPr>
              <w:t xml:space="preserve">RESOURCES – financial &amp; equipment </w:t>
            </w:r>
          </w:p>
          <w:p w:rsidR="00B51631" w:rsidRPr="00FF267B" w:rsidRDefault="00B51631" w:rsidP="00993A73">
            <w:pPr>
              <w:pStyle w:val="Default"/>
              <w:rPr>
                <w:sz w:val="22"/>
                <w:szCs w:val="22"/>
              </w:rPr>
            </w:pPr>
            <w:r w:rsidRPr="00FF267B">
              <w:rPr>
                <w:sz w:val="22"/>
                <w:szCs w:val="22"/>
              </w:rPr>
              <w:t xml:space="preserve">(Not budget, and not including desktop equipment.) </w:t>
            </w:r>
          </w:p>
          <w:p w:rsidR="00B51631" w:rsidRPr="00FF267B" w:rsidRDefault="00B51631" w:rsidP="00993A73">
            <w:pPr>
              <w:pStyle w:val="Default"/>
              <w:rPr>
                <w:sz w:val="22"/>
                <w:szCs w:val="22"/>
              </w:rPr>
            </w:pPr>
            <w:r w:rsidRPr="00FF267B">
              <w:rPr>
                <w:sz w:val="22"/>
                <w:szCs w:val="22"/>
              </w:rPr>
              <w:t xml:space="preserve">Description (Value) </w:t>
            </w:r>
          </w:p>
          <w:p w:rsidR="00B51631" w:rsidRPr="00FF267B" w:rsidRDefault="00B51631" w:rsidP="00993A73">
            <w:pPr>
              <w:pStyle w:val="Default"/>
              <w:numPr>
                <w:ilvl w:val="0"/>
                <w:numId w:val="5"/>
              </w:numPr>
              <w:rPr>
                <w:sz w:val="22"/>
                <w:szCs w:val="22"/>
              </w:rPr>
            </w:pPr>
            <w:r w:rsidRPr="00FF267B">
              <w:rPr>
                <w:sz w:val="22"/>
                <w:szCs w:val="22"/>
              </w:rPr>
              <w:t xml:space="preserve">Normal office equipment. </w:t>
            </w:r>
          </w:p>
          <w:p w:rsidR="00B51631" w:rsidRPr="00FF267B" w:rsidRDefault="00B51631" w:rsidP="00993A73">
            <w:pPr>
              <w:rPr>
                <w:rFonts w:ascii="Arial" w:hAnsi="Arial" w:cs="Arial"/>
              </w:rPr>
            </w:pPr>
          </w:p>
        </w:tc>
      </w:tr>
      <w:tr w:rsidR="00B51631" w:rsidRPr="00FF267B" w:rsidTr="00993A73">
        <w:tc>
          <w:tcPr>
            <w:tcW w:w="704" w:type="dxa"/>
          </w:tcPr>
          <w:p w:rsidR="00B51631" w:rsidRPr="00FF267B" w:rsidRDefault="00B51631" w:rsidP="00993A73">
            <w:pPr>
              <w:rPr>
                <w:rFonts w:ascii="Arial" w:hAnsi="Arial" w:cs="Arial"/>
                <w:b/>
              </w:rPr>
            </w:pPr>
            <w:r w:rsidRPr="00FF267B">
              <w:rPr>
                <w:rFonts w:ascii="Arial" w:hAnsi="Arial" w:cs="Arial"/>
                <w:b/>
              </w:rPr>
              <w:t>8.</w:t>
            </w:r>
          </w:p>
        </w:tc>
        <w:tc>
          <w:tcPr>
            <w:tcW w:w="8312" w:type="dxa"/>
            <w:gridSpan w:val="3"/>
          </w:tcPr>
          <w:p w:rsidR="00B51631" w:rsidRPr="00FF267B" w:rsidRDefault="00B51631" w:rsidP="00993A73">
            <w:pPr>
              <w:pStyle w:val="Default"/>
              <w:rPr>
                <w:sz w:val="22"/>
                <w:szCs w:val="22"/>
              </w:rPr>
            </w:pPr>
            <w:r w:rsidRPr="00FF267B">
              <w:rPr>
                <w:b/>
                <w:sz w:val="22"/>
                <w:szCs w:val="22"/>
              </w:rPr>
              <w:t>WORK ENVIRONMENT – work demands, physical demands, working conditions &amp; work context</w:t>
            </w:r>
          </w:p>
          <w:p w:rsidR="00B51631" w:rsidRPr="00FF267B" w:rsidRDefault="00B51631" w:rsidP="00993A73">
            <w:pPr>
              <w:pStyle w:val="Default"/>
              <w:rPr>
                <w:sz w:val="22"/>
                <w:szCs w:val="22"/>
              </w:rPr>
            </w:pPr>
            <w:r w:rsidRPr="00FF267B">
              <w:rPr>
                <w:sz w:val="22"/>
                <w:szCs w:val="22"/>
              </w:rPr>
              <w:t xml:space="preserve"> </w:t>
            </w:r>
          </w:p>
          <w:p w:rsidR="00B51631" w:rsidRPr="00FF267B" w:rsidRDefault="00B51631" w:rsidP="00993A73">
            <w:pPr>
              <w:pStyle w:val="Default"/>
              <w:rPr>
                <w:b/>
                <w:sz w:val="22"/>
                <w:szCs w:val="22"/>
              </w:rPr>
            </w:pPr>
            <w:r w:rsidRPr="00FF267B">
              <w:rPr>
                <w:b/>
                <w:sz w:val="22"/>
                <w:szCs w:val="22"/>
              </w:rPr>
              <w:t xml:space="preserve">Work Demands </w:t>
            </w:r>
          </w:p>
          <w:p w:rsidR="00B51631" w:rsidRPr="00FF267B" w:rsidRDefault="00B51631" w:rsidP="00993A73">
            <w:pPr>
              <w:pStyle w:val="Default"/>
              <w:numPr>
                <w:ilvl w:val="0"/>
                <w:numId w:val="5"/>
              </w:numPr>
              <w:rPr>
                <w:sz w:val="22"/>
                <w:szCs w:val="22"/>
              </w:rPr>
            </w:pPr>
            <w:r w:rsidRPr="00FF267B">
              <w:rPr>
                <w:sz w:val="22"/>
                <w:szCs w:val="22"/>
              </w:rPr>
              <w:t xml:space="preserve">Work is often unpredictable. Required to work to deadlines set by external organisations or LA and to give timely advice when requested by staff, students, parents and governors. </w:t>
            </w:r>
          </w:p>
          <w:p w:rsidR="00B51631" w:rsidRPr="00FF267B" w:rsidRDefault="00B51631" w:rsidP="00993A73">
            <w:pPr>
              <w:pStyle w:val="Default"/>
              <w:rPr>
                <w:sz w:val="22"/>
                <w:szCs w:val="22"/>
              </w:rPr>
            </w:pPr>
          </w:p>
          <w:p w:rsidR="00B51631" w:rsidRPr="00FF267B" w:rsidRDefault="00B51631" w:rsidP="00993A73">
            <w:pPr>
              <w:pStyle w:val="Default"/>
              <w:rPr>
                <w:b/>
                <w:sz w:val="22"/>
                <w:szCs w:val="22"/>
              </w:rPr>
            </w:pPr>
            <w:r w:rsidRPr="00FF267B">
              <w:rPr>
                <w:b/>
                <w:sz w:val="22"/>
                <w:szCs w:val="22"/>
              </w:rPr>
              <w:t xml:space="preserve">Physical Demands </w:t>
            </w:r>
          </w:p>
          <w:p w:rsidR="00B51631" w:rsidRPr="00FF267B" w:rsidRDefault="00B51631" w:rsidP="00993A73">
            <w:pPr>
              <w:pStyle w:val="Default"/>
              <w:numPr>
                <w:ilvl w:val="0"/>
                <w:numId w:val="5"/>
              </w:numPr>
              <w:rPr>
                <w:sz w:val="22"/>
                <w:szCs w:val="22"/>
              </w:rPr>
            </w:pPr>
            <w:r w:rsidRPr="00FF267B">
              <w:rPr>
                <w:sz w:val="22"/>
                <w:szCs w:val="22"/>
              </w:rPr>
              <w:t xml:space="preserve">This role is largely office bound but sometimes involves visiting other agencies and organisations. </w:t>
            </w:r>
          </w:p>
          <w:p w:rsidR="00B51631" w:rsidRPr="00FF267B" w:rsidRDefault="00B51631" w:rsidP="00993A73">
            <w:pPr>
              <w:pStyle w:val="Default"/>
              <w:rPr>
                <w:sz w:val="22"/>
                <w:szCs w:val="22"/>
              </w:rPr>
            </w:pPr>
          </w:p>
          <w:p w:rsidR="00B51631" w:rsidRPr="00FF267B" w:rsidRDefault="00B51631" w:rsidP="00993A73">
            <w:pPr>
              <w:pStyle w:val="Default"/>
              <w:rPr>
                <w:b/>
                <w:sz w:val="22"/>
                <w:szCs w:val="22"/>
              </w:rPr>
            </w:pPr>
            <w:r w:rsidRPr="00FF267B">
              <w:rPr>
                <w:b/>
                <w:sz w:val="22"/>
                <w:szCs w:val="22"/>
              </w:rPr>
              <w:t xml:space="preserve">Working Conditions </w:t>
            </w:r>
          </w:p>
          <w:p w:rsidR="00B51631" w:rsidRPr="00FF267B" w:rsidRDefault="00B51631" w:rsidP="00993A73">
            <w:pPr>
              <w:pStyle w:val="Default"/>
              <w:numPr>
                <w:ilvl w:val="0"/>
                <w:numId w:val="5"/>
              </w:numPr>
              <w:rPr>
                <w:sz w:val="22"/>
                <w:szCs w:val="22"/>
              </w:rPr>
            </w:pPr>
            <w:r w:rsidRPr="00FF267B">
              <w:rPr>
                <w:sz w:val="22"/>
                <w:szCs w:val="22"/>
              </w:rPr>
              <w:t xml:space="preserve">Normal office environment. </w:t>
            </w:r>
          </w:p>
          <w:p w:rsidR="00B51631" w:rsidRPr="00FF267B" w:rsidRDefault="00B51631" w:rsidP="00993A73">
            <w:pPr>
              <w:pStyle w:val="Default"/>
              <w:rPr>
                <w:sz w:val="22"/>
                <w:szCs w:val="22"/>
              </w:rPr>
            </w:pPr>
          </w:p>
          <w:p w:rsidR="00B51631" w:rsidRPr="00FF267B" w:rsidRDefault="00B51631" w:rsidP="00993A73">
            <w:pPr>
              <w:pStyle w:val="Default"/>
              <w:rPr>
                <w:b/>
                <w:sz w:val="22"/>
                <w:szCs w:val="22"/>
              </w:rPr>
            </w:pPr>
            <w:r w:rsidRPr="00FF267B">
              <w:rPr>
                <w:b/>
                <w:sz w:val="22"/>
                <w:szCs w:val="22"/>
              </w:rPr>
              <w:t xml:space="preserve">Work Context </w:t>
            </w:r>
          </w:p>
          <w:p w:rsidR="00B51631" w:rsidRPr="00FF267B" w:rsidRDefault="00B51631" w:rsidP="00993A73">
            <w:pPr>
              <w:pStyle w:val="Default"/>
              <w:numPr>
                <w:ilvl w:val="0"/>
                <w:numId w:val="5"/>
              </w:numPr>
              <w:rPr>
                <w:sz w:val="22"/>
                <w:szCs w:val="22"/>
              </w:rPr>
            </w:pPr>
            <w:r w:rsidRPr="00FF267B">
              <w:rPr>
                <w:sz w:val="22"/>
                <w:szCs w:val="22"/>
              </w:rPr>
              <w:t xml:space="preserve">There may be a risk of abuse from some pupils / parents and a risk from contagious illnesses. </w:t>
            </w:r>
          </w:p>
          <w:p w:rsidR="00B51631" w:rsidRPr="00FF267B" w:rsidRDefault="00B51631" w:rsidP="00993A73">
            <w:pPr>
              <w:rPr>
                <w:rFonts w:ascii="Arial" w:hAnsi="Arial" w:cs="Arial"/>
              </w:rPr>
            </w:pPr>
          </w:p>
        </w:tc>
      </w:tr>
      <w:tr w:rsidR="00B51631" w:rsidRPr="00FF267B" w:rsidTr="00993A73">
        <w:tc>
          <w:tcPr>
            <w:tcW w:w="704" w:type="dxa"/>
          </w:tcPr>
          <w:p w:rsidR="00B51631" w:rsidRPr="00FF267B" w:rsidRDefault="00B51631" w:rsidP="00993A73">
            <w:pPr>
              <w:rPr>
                <w:rFonts w:ascii="Arial" w:hAnsi="Arial" w:cs="Arial"/>
                <w:b/>
              </w:rPr>
            </w:pPr>
            <w:r w:rsidRPr="00FF267B">
              <w:rPr>
                <w:rFonts w:ascii="Arial" w:hAnsi="Arial" w:cs="Arial"/>
                <w:b/>
              </w:rPr>
              <w:lastRenderedPageBreak/>
              <w:t>9.</w:t>
            </w:r>
          </w:p>
        </w:tc>
        <w:tc>
          <w:tcPr>
            <w:tcW w:w="8312" w:type="dxa"/>
            <w:gridSpan w:val="3"/>
          </w:tcPr>
          <w:p w:rsidR="00B51631" w:rsidRPr="00FF267B" w:rsidRDefault="00B51631" w:rsidP="00993A73">
            <w:pPr>
              <w:pStyle w:val="Default"/>
              <w:rPr>
                <w:b/>
                <w:sz w:val="22"/>
                <w:szCs w:val="22"/>
              </w:rPr>
            </w:pPr>
            <w:r w:rsidRPr="00FF267B">
              <w:rPr>
                <w:b/>
                <w:sz w:val="22"/>
                <w:szCs w:val="22"/>
              </w:rPr>
              <w:t xml:space="preserve">KNOWLEDGE &amp; SKILLS </w:t>
            </w:r>
          </w:p>
          <w:p w:rsidR="00382E59" w:rsidRPr="00FF267B" w:rsidRDefault="00382E59" w:rsidP="00382E59">
            <w:pPr>
              <w:pStyle w:val="Default"/>
              <w:numPr>
                <w:ilvl w:val="0"/>
                <w:numId w:val="5"/>
              </w:numPr>
              <w:rPr>
                <w:sz w:val="22"/>
                <w:szCs w:val="22"/>
              </w:rPr>
            </w:pPr>
            <w:r w:rsidRPr="00FF267B">
              <w:rPr>
                <w:sz w:val="22"/>
                <w:szCs w:val="22"/>
              </w:rPr>
              <w:t xml:space="preserve">Professionally qualified to level 6 or above in careers guidance and development. </w:t>
            </w:r>
          </w:p>
          <w:p w:rsidR="00011F42" w:rsidRPr="00FF267B" w:rsidRDefault="00382E59" w:rsidP="009868F6">
            <w:pPr>
              <w:pStyle w:val="Default"/>
              <w:numPr>
                <w:ilvl w:val="0"/>
                <w:numId w:val="5"/>
              </w:numPr>
              <w:rPr>
                <w:sz w:val="22"/>
                <w:szCs w:val="22"/>
              </w:rPr>
            </w:pPr>
            <w:r w:rsidRPr="00FF267B">
              <w:rPr>
                <w:sz w:val="22"/>
                <w:szCs w:val="22"/>
              </w:rPr>
              <w:t>Wide knowledge of a specialist area (CEIAG)</w:t>
            </w:r>
            <w:r w:rsidR="00011F42" w:rsidRPr="00FF267B">
              <w:rPr>
                <w:sz w:val="22"/>
                <w:szCs w:val="22"/>
              </w:rPr>
              <w:t xml:space="preserve"> including robust knowledge of skills, qualities, choices, labour market information, careers software and resources that aim to enhance exploration of and opportunities for employment and further training or study.</w:t>
            </w:r>
          </w:p>
          <w:p w:rsidR="00382E59" w:rsidRPr="00FF267B" w:rsidRDefault="00382E59" w:rsidP="00382E59">
            <w:pPr>
              <w:pStyle w:val="Default"/>
              <w:numPr>
                <w:ilvl w:val="0"/>
                <w:numId w:val="5"/>
              </w:numPr>
              <w:rPr>
                <w:sz w:val="22"/>
                <w:szCs w:val="22"/>
              </w:rPr>
            </w:pPr>
            <w:r w:rsidRPr="00FF267B">
              <w:rPr>
                <w:sz w:val="22"/>
                <w:szCs w:val="22"/>
              </w:rPr>
              <w:t xml:space="preserve">Be able to work flexibly and under own initiative. </w:t>
            </w:r>
          </w:p>
          <w:p w:rsidR="00382E59" w:rsidRPr="00FF267B" w:rsidRDefault="00382E59" w:rsidP="00382E59">
            <w:pPr>
              <w:pStyle w:val="Default"/>
              <w:numPr>
                <w:ilvl w:val="0"/>
                <w:numId w:val="5"/>
              </w:numPr>
              <w:rPr>
                <w:sz w:val="22"/>
                <w:szCs w:val="22"/>
              </w:rPr>
            </w:pPr>
            <w:r w:rsidRPr="00FF267B">
              <w:rPr>
                <w:sz w:val="22"/>
                <w:szCs w:val="22"/>
              </w:rPr>
              <w:t xml:space="preserve">Computer literacy, numerate, typing/secretarial skills. </w:t>
            </w:r>
          </w:p>
          <w:p w:rsidR="00382E59" w:rsidRPr="00FF267B" w:rsidRDefault="00382E59" w:rsidP="00382E59">
            <w:pPr>
              <w:pStyle w:val="Default"/>
              <w:numPr>
                <w:ilvl w:val="0"/>
                <w:numId w:val="5"/>
              </w:numPr>
              <w:rPr>
                <w:sz w:val="22"/>
                <w:szCs w:val="22"/>
              </w:rPr>
            </w:pPr>
            <w:r w:rsidRPr="00FF267B">
              <w:rPr>
                <w:sz w:val="22"/>
                <w:szCs w:val="22"/>
              </w:rPr>
              <w:t xml:space="preserve">A good understanding of a number of routine administrative work procedures, and always seeks to improve existing practices. </w:t>
            </w:r>
          </w:p>
          <w:p w:rsidR="00382E59" w:rsidRPr="00FF267B" w:rsidRDefault="00382E59" w:rsidP="00382E59">
            <w:pPr>
              <w:pStyle w:val="Default"/>
              <w:numPr>
                <w:ilvl w:val="0"/>
                <w:numId w:val="5"/>
              </w:numPr>
              <w:rPr>
                <w:sz w:val="22"/>
                <w:szCs w:val="22"/>
              </w:rPr>
            </w:pPr>
            <w:r w:rsidRPr="00FF267B">
              <w:rPr>
                <w:sz w:val="22"/>
                <w:szCs w:val="22"/>
              </w:rPr>
              <w:t xml:space="preserve">Proficient in use of IT and knowledge of a range of computer software packages. </w:t>
            </w:r>
          </w:p>
          <w:p w:rsidR="00382E59" w:rsidRPr="00FF267B" w:rsidRDefault="00382E59" w:rsidP="00382E59">
            <w:pPr>
              <w:pStyle w:val="Default"/>
              <w:numPr>
                <w:ilvl w:val="0"/>
                <w:numId w:val="5"/>
              </w:numPr>
              <w:rPr>
                <w:sz w:val="22"/>
                <w:szCs w:val="22"/>
              </w:rPr>
            </w:pPr>
            <w:r w:rsidRPr="00FF267B">
              <w:rPr>
                <w:sz w:val="22"/>
                <w:szCs w:val="22"/>
              </w:rPr>
              <w:t xml:space="preserve">Ability to work under pressure to deadlines. </w:t>
            </w:r>
          </w:p>
          <w:p w:rsidR="00382E59" w:rsidRPr="00FF267B" w:rsidRDefault="00382E59" w:rsidP="00382E59">
            <w:pPr>
              <w:pStyle w:val="Default"/>
              <w:numPr>
                <w:ilvl w:val="0"/>
                <w:numId w:val="5"/>
              </w:numPr>
              <w:rPr>
                <w:sz w:val="22"/>
                <w:szCs w:val="22"/>
              </w:rPr>
            </w:pPr>
            <w:r w:rsidRPr="00FF267B">
              <w:rPr>
                <w:sz w:val="22"/>
                <w:szCs w:val="22"/>
              </w:rPr>
              <w:t xml:space="preserve">Knowledge of Health and Safety issues. </w:t>
            </w:r>
          </w:p>
          <w:p w:rsidR="00382E59" w:rsidRPr="00FF267B" w:rsidRDefault="00382E59" w:rsidP="00382E59">
            <w:pPr>
              <w:pStyle w:val="Default"/>
              <w:numPr>
                <w:ilvl w:val="0"/>
                <w:numId w:val="5"/>
              </w:numPr>
              <w:rPr>
                <w:sz w:val="22"/>
                <w:szCs w:val="22"/>
              </w:rPr>
            </w:pPr>
            <w:r w:rsidRPr="00FF267B">
              <w:rPr>
                <w:sz w:val="22"/>
                <w:szCs w:val="22"/>
              </w:rPr>
              <w:t xml:space="preserve">Ability to input, interpret and present data. </w:t>
            </w:r>
          </w:p>
          <w:p w:rsidR="00382E59" w:rsidRPr="00FF267B" w:rsidRDefault="00382E59" w:rsidP="00382E59">
            <w:pPr>
              <w:pStyle w:val="Default"/>
              <w:numPr>
                <w:ilvl w:val="0"/>
                <w:numId w:val="5"/>
              </w:numPr>
              <w:rPr>
                <w:sz w:val="22"/>
                <w:szCs w:val="22"/>
              </w:rPr>
            </w:pPr>
            <w:r w:rsidRPr="00FF267B">
              <w:rPr>
                <w:sz w:val="22"/>
                <w:szCs w:val="22"/>
              </w:rPr>
              <w:t xml:space="preserve">Excellent communication skills at all levels. </w:t>
            </w:r>
          </w:p>
          <w:p w:rsidR="00382E59" w:rsidRPr="00FF267B" w:rsidRDefault="00382E59" w:rsidP="00382E59">
            <w:pPr>
              <w:pStyle w:val="Default"/>
              <w:numPr>
                <w:ilvl w:val="0"/>
                <w:numId w:val="5"/>
              </w:numPr>
              <w:rPr>
                <w:sz w:val="22"/>
                <w:szCs w:val="22"/>
              </w:rPr>
            </w:pPr>
            <w:r w:rsidRPr="00FF267B">
              <w:rPr>
                <w:sz w:val="22"/>
                <w:szCs w:val="22"/>
              </w:rPr>
              <w:t xml:space="preserve">Experience of conducting interviews, negotiating and delivering presentations and training. </w:t>
            </w:r>
          </w:p>
          <w:p w:rsidR="00382E59" w:rsidRPr="00FF267B" w:rsidRDefault="00382E59" w:rsidP="00382E59">
            <w:pPr>
              <w:pStyle w:val="Default"/>
              <w:numPr>
                <w:ilvl w:val="0"/>
                <w:numId w:val="5"/>
              </w:numPr>
              <w:rPr>
                <w:sz w:val="22"/>
                <w:szCs w:val="22"/>
              </w:rPr>
            </w:pPr>
            <w:r w:rsidRPr="00FF267B">
              <w:rPr>
                <w:sz w:val="22"/>
                <w:szCs w:val="22"/>
              </w:rPr>
              <w:t xml:space="preserve">Requires persuasive, influencing skills for dealing with students, parents, staff, governors, and external contractors. </w:t>
            </w:r>
          </w:p>
          <w:p w:rsidR="00382E59" w:rsidRPr="00FF267B" w:rsidRDefault="00382E59" w:rsidP="00382E59">
            <w:pPr>
              <w:pStyle w:val="Default"/>
              <w:numPr>
                <w:ilvl w:val="0"/>
                <w:numId w:val="5"/>
              </w:numPr>
              <w:rPr>
                <w:sz w:val="22"/>
                <w:szCs w:val="22"/>
              </w:rPr>
            </w:pPr>
            <w:r w:rsidRPr="00FF267B">
              <w:rPr>
                <w:sz w:val="22"/>
                <w:szCs w:val="22"/>
              </w:rPr>
              <w:t xml:space="preserve">Ability to supervise, train and induct staff and prioritise their work. </w:t>
            </w:r>
          </w:p>
          <w:p w:rsidR="00382E59" w:rsidRPr="00FF267B" w:rsidRDefault="00382E59" w:rsidP="00382E59">
            <w:pPr>
              <w:pStyle w:val="Default"/>
              <w:numPr>
                <w:ilvl w:val="0"/>
                <w:numId w:val="5"/>
              </w:numPr>
              <w:rPr>
                <w:sz w:val="22"/>
                <w:szCs w:val="22"/>
              </w:rPr>
            </w:pPr>
            <w:r w:rsidRPr="00FF267B">
              <w:rPr>
                <w:sz w:val="22"/>
                <w:szCs w:val="22"/>
              </w:rPr>
              <w:t xml:space="preserve">Ability to give clear, accurate advice. </w:t>
            </w:r>
          </w:p>
          <w:p w:rsidR="00382E59" w:rsidRPr="00FF267B" w:rsidRDefault="00382E59" w:rsidP="00382E59">
            <w:pPr>
              <w:pStyle w:val="Default"/>
              <w:numPr>
                <w:ilvl w:val="0"/>
                <w:numId w:val="5"/>
              </w:numPr>
              <w:rPr>
                <w:sz w:val="22"/>
                <w:szCs w:val="22"/>
              </w:rPr>
            </w:pPr>
            <w:r w:rsidRPr="00FF267B">
              <w:rPr>
                <w:sz w:val="22"/>
                <w:szCs w:val="22"/>
              </w:rPr>
              <w:t xml:space="preserve">Understanding of SEND and child protection issues. </w:t>
            </w:r>
          </w:p>
          <w:p w:rsidR="00382E59" w:rsidRPr="00FF267B" w:rsidRDefault="00382E59" w:rsidP="00382E59">
            <w:pPr>
              <w:pStyle w:val="Default"/>
              <w:numPr>
                <w:ilvl w:val="0"/>
                <w:numId w:val="5"/>
              </w:numPr>
              <w:rPr>
                <w:sz w:val="22"/>
                <w:szCs w:val="22"/>
              </w:rPr>
            </w:pPr>
            <w:r w:rsidRPr="00FF267B">
              <w:rPr>
                <w:sz w:val="22"/>
                <w:szCs w:val="22"/>
              </w:rPr>
              <w:t xml:space="preserve">A pro-active record of CPD. </w:t>
            </w:r>
          </w:p>
          <w:p w:rsidR="00382E59" w:rsidRPr="00FF267B" w:rsidRDefault="00382E59" w:rsidP="00382E59">
            <w:pPr>
              <w:pStyle w:val="Default"/>
              <w:numPr>
                <w:ilvl w:val="0"/>
                <w:numId w:val="5"/>
              </w:numPr>
              <w:rPr>
                <w:sz w:val="22"/>
                <w:szCs w:val="22"/>
              </w:rPr>
            </w:pPr>
            <w:r w:rsidRPr="00FF267B">
              <w:rPr>
                <w:sz w:val="22"/>
                <w:szCs w:val="22"/>
              </w:rPr>
              <w:t>Professional understanding of the requirements of Regulations on Confidentiality and Data Protection</w:t>
            </w:r>
          </w:p>
          <w:p w:rsidR="00B51631" w:rsidRPr="00FF267B" w:rsidRDefault="00B51631" w:rsidP="00993A73">
            <w:pPr>
              <w:rPr>
                <w:rFonts w:ascii="Arial" w:hAnsi="Arial" w:cs="Arial"/>
              </w:rPr>
            </w:pPr>
          </w:p>
        </w:tc>
      </w:tr>
      <w:tr w:rsidR="00B51631" w:rsidRPr="00FF267B" w:rsidTr="00993A73">
        <w:trPr>
          <w:trHeight w:val="3816"/>
        </w:trPr>
        <w:tc>
          <w:tcPr>
            <w:tcW w:w="704" w:type="dxa"/>
          </w:tcPr>
          <w:p w:rsidR="00B51631" w:rsidRPr="00FF267B" w:rsidRDefault="00B51631" w:rsidP="00993A73">
            <w:pPr>
              <w:rPr>
                <w:rFonts w:ascii="Arial" w:hAnsi="Arial" w:cs="Arial"/>
                <w:b/>
              </w:rPr>
            </w:pPr>
            <w:r w:rsidRPr="00FF267B">
              <w:rPr>
                <w:rFonts w:ascii="Arial" w:hAnsi="Arial" w:cs="Arial"/>
                <w:b/>
              </w:rPr>
              <w:t>10.</w:t>
            </w:r>
          </w:p>
        </w:tc>
        <w:tc>
          <w:tcPr>
            <w:tcW w:w="8312" w:type="dxa"/>
            <w:gridSpan w:val="3"/>
          </w:tcPr>
          <w:p w:rsidR="00B51631" w:rsidRPr="00FF267B" w:rsidRDefault="00B51631" w:rsidP="00993A73">
            <w:pPr>
              <w:rPr>
                <w:rFonts w:ascii="Arial" w:hAnsi="Arial" w:cs="Arial"/>
                <w:b/>
              </w:rPr>
            </w:pPr>
            <w:r w:rsidRPr="00FF267B">
              <w:rPr>
                <w:rFonts w:ascii="Arial" w:hAnsi="Arial" w:cs="Arial"/>
                <w:b/>
              </w:rPr>
              <w:t>Position of Job in Organisation Structure</w:t>
            </w:r>
          </w:p>
          <w:p w:rsidR="00B51631" w:rsidRPr="00FF267B" w:rsidRDefault="00B51631" w:rsidP="00993A73">
            <w:pPr>
              <w:rPr>
                <w:rFonts w:ascii="Arial" w:hAnsi="Arial" w:cs="Arial"/>
                <w:b/>
              </w:rPr>
            </w:pPr>
            <w:r w:rsidRPr="00FF267B">
              <w:rPr>
                <w:rFonts w:ascii="Arial" w:hAnsi="Arial" w:cs="Arial"/>
                <w:b/>
                <w:noProof/>
                <w:lang w:eastAsia="en-GB"/>
              </w:rPr>
              <w:drawing>
                <wp:inline distT="0" distB="0" distL="0" distR="0" wp14:anchorId="34C9A8E9" wp14:editId="3761BE3F">
                  <wp:extent cx="5019675" cy="209550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B51631" w:rsidRPr="00FF267B" w:rsidRDefault="00B51631" w:rsidP="00993A73">
            <w:pPr>
              <w:rPr>
                <w:rFonts w:ascii="Arial" w:hAnsi="Arial" w:cs="Arial"/>
              </w:rPr>
            </w:pPr>
          </w:p>
        </w:tc>
      </w:tr>
    </w:tbl>
    <w:p w:rsidR="00B51631" w:rsidRPr="00FF267B" w:rsidRDefault="00B51631" w:rsidP="00B51631">
      <w:pPr>
        <w:rPr>
          <w:rFonts w:ascii="Arial" w:hAnsi="Arial" w:cs="Arial"/>
        </w:rPr>
      </w:pPr>
    </w:p>
    <w:tbl>
      <w:tblPr>
        <w:tblpPr w:leftFromText="180" w:rightFromText="180" w:vertAnchor="text" w:horzAnchor="margin" w:tblpXSpec="center" w:tblpY="-71"/>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16"/>
        <w:gridCol w:w="1962"/>
        <w:gridCol w:w="2440"/>
        <w:gridCol w:w="2414"/>
      </w:tblGrid>
      <w:tr w:rsidR="00B51631" w:rsidRPr="00FF267B" w:rsidTr="00993A73">
        <w:tc>
          <w:tcPr>
            <w:tcW w:w="3816" w:type="dxa"/>
          </w:tcPr>
          <w:p w:rsidR="00B51631" w:rsidRPr="00FF267B" w:rsidRDefault="00B51631" w:rsidP="00993A73">
            <w:pPr>
              <w:pStyle w:val="Header"/>
              <w:tabs>
                <w:tab w:val="clear" w:pos="4153"/>
                <w:tab w:val="clear" w:pos="8306"/>
              </w:tabs>
              <w:spacing w:before="120" w:after="120"/>
              <w:rPr>
                <w:rFonts w:cs="Arial"/>
                <w:b/>
                <w:bCs/>
                <w:sz w:val="22"/>
                <w:szCs w:val="22"/>
              </w:rPr>
            </w:pPr>
            <w:r w:rsidRPr="00FF267B">
              <w:rPr>
                <w:rFonts w:cs="Arial"/>
                <w:b/>
                <w:bCs/>
                <w:sz w:val="22"/>
                <w:szCs w:val="22"/>
              </w:rPr>
              <w:t>Job Description agreed by:</w:t>
            </w:r>
          </w:p>
        </w:tc>
        <w:tc>
          <w:tcPr>
            <w:tcW w:w="1962" w:type="dxa"/>
          </w:tcPr>
          <w:p w:rsidR="00B51631" w:rsidRPr="00FF267B" w:rsidRDefault="00B51631" w:rsidP="00993A73">
            <w:pPr>
              <w:spacing w:before="120"/>
              <w:rPr>
                <w:rFonts w:ascii="Arial" w:hAnsi="Arial" w:cs="Arial"/>
                <w:b/>
                <w:bCs/>
              </w:rPr>
            </w:pPr>
            <w:r w:rsidRPr="00FF267B">
              <w:rPr>
                <w:rFonts w:ascii="Arial" w:hAnsi="Arial" w:cs="Arial"/>
                <w:b/>
                <w:bCs/>
              </w:rPr>
              <w:t>Name:</w:t>
            </w:r>
          </w:p>
          <w:p w:rsidR="00B51631" w:rsidRPr="00FF267B" w:rsidRDefault="00B51631" w:rsidP="00993A73">
            <w:pPr>
              <w:spacing w:before="120"/>
              <w:rPr>
                <w:rFonts w:ascii="Arial" w:hAnsi="Arial" w:cs="Arial"/>
                <w:b/>
                <w:bCs/>
              </w:rPr>
            </w:pPr>
          </w:p>
        </w:tc>
        <w:tc>
          <w:tcPr>
            <w:tcW w:w="2440" w:type="dxa"/>
          </w:tcPr>
          <w:p w:rsidR="00B51631" w:rsidRPr="00FF267B" w:rsidRDefault="00B51631" w:rsidP="00993A73">
            <w:pPr>
              <w:spacing w:before="120"/>
              <w:rPr>
                <w:rFonts w:ascii="Arial" w:hAnsi="Arial" w:cs="Arial"/>
                <w:b/>
                <w:bCs/>
              </w:rPr>
            </w:pPr>
            <w:r w:rsidRPr="00FF267B">
              <w:rPr>
                <w:rFonts w:ascii="Arial" w:hAnsi="Arial" w:cs="Arial"/>
                <w:b/>
                <w:bCs/>
              </w:rPr>
              <w:t>Signature:</w:t>
            </w:r>
          </w:p>
        </w:tc>
        <w:tc>
          <w:tcPr>
            <w:tcW w:w="2414" w:type="dxa"/>
          </w:tcPr>
          <w:p w:rsidR="00B51631" w:rsidRPr="00FF267B" w:rsidRDefault="00B51631" w:rsidP="00993A73">
            <w:pPr>
              <w:spacing w:before="120"/>
              <w:rPr>
                <w:rFonts w:ascii="Arial" w:hAnsi="Arial" w:cs="Arial"/>
                <w:b/>
                <w:bCs/>
              </w:rPr>
            </w:pPr>
            <w:r w:rsidRPr="00FF267B">
              <w:rPr>
                <w:rFonts w:ascii="Arial" w:hAnsi="Arial" w:cs="Arial"/>
                <w:b/>
                <w:bCs/>
              </w:rPr>
              <w:t>Date:</w:t>
            </w:r>
          </w:p>
        </w:tc>
      </w:tr>
      <w:tr w:rsidR="00B51631" w:rsidRPr="00FF267B" w:rsidTr="00993A73">
        <w:tc>
          <w:tcPr>
            <w:tcW w:w="3816" w:type="dxa"/>
          </w:tcPr>
          <w:p w:rsidR="00B51631" w:rsidRPr="00FF267B" w:rsidRDefault="00B51631" w:rsidP="00993A73">
            <w:pPr>
              <w:pStyle w:val="Header"/>
              <w:tabs>
                <w:tab w:val="clear" w:pos="4153"/>
                <w:tab w:val="clear" w:pos="8306"/>
              </w:tabs>
              <w:spacing w:before="120" w:after="120"/>
              <w:rPr>
                <w:rFonts w:cs="Arial"/>
                <w:sz w:val="22"/>
                <w:szCs w:val="22"/>
              </w:rPr>
            </w:pPr>
            <w:r w:rsidRPr="00FF267B">
              <w:rPr>
                <w:rFonts w:cs="Arial"/>
                <w:sz w:val="22"/>
                <w:szCs w:val="22"/>
              </w:rPr>
              <w:t>Job Holder</w:t>
            </w:r>
          </w:p>
        </w:tc>
        <w:tc>
          <w:tcPr>
            <w:tcW w:w="1962" w:type="dxa"/>
          </w:tcPr>
          <w:p w:rsidR="00B51631" w:rsidRPr="00FF267B" w:rsidRDefault="00B51631" w:rsidP="00993A73">
            <w:pPr>
              <w:spacing w:before="120" w:after="120"/>
              <w:rPr>
                <w:rFonts w:ascii="Arial" w:hAnsi="Arial" w:cs="Arial"/>
              </w:rPr>
            </w:pPr>
          </w:p>
        </w:tc>
        <w:tc>
          <w:tcPr>
            <w:tcW w:w="2440" w:type="dxa"/>
          </w:tcPr>
          <w:p w:rsidR="00B51631" w:rsidRPr="00FF267B" w:rsidRDefault="00B51631" w:rsidP="00993A73">
            <w:pPr>
              <w:spacing w:before="120" w:after="120"/>
              <w:rPr>
                <w:rFonts w:ascii="Arial" w:hAnsi="Arial" w:cs="Arial"/>
              </w:rPr>
            </w:pPr>
          </w:p>
        </w:tc>
        <w:tc>
          <w:tcPr>
            <w:tcW w:w="2414" w:type="dxa"/>
          </w:tcPr>
          <w:p w:rsidR="00B51631" w:rsidRPr="00FF267B" w:rsidRDefault="00B51631" w:rsidP="00993A73">
            <w:pPr>
              <w:spacing w:before="120" w:after="120"/>
              <w:rPr>
                <w:rFonts w:ascii="Arial" w:hAnsi="Arial" w:cs="Arial"/>
              </w:rPr>
            </w:pPr>
          </w:p>
        </w:tc>
      </w:tr>
      <w:tr w:rsidR="00B51631" w:rsidRPr="00FF267B" w:rsidTr="00993A73">
        <w:tc>
          <w:tcPr>
            <w:tcW w:w="3816" w:type="dxa"/>
          </w:tcPr>
          <w:p w:rsidR="00B51631" w:rsidRPr="00FF267B" w:rsidRDefault="00B51631" w:rsidP="00993A73">
            <w:pPr>
              <w:spacing w:before="120" w:after="120"/>
              <w:rPr>
                <w:rFonts w:ascii="Arial" w:hAnsi="Arial" w:cs="Arial"/>
              </w:rPr>
            </w:pPr>
            <w:r w:rsidRPr="00FF267B">
              <w:rPr>
                <w:rFonts w:ascii="Arial" w:hAnsi="Arial" w:cs="Arial"/>
              </w:rPr>
              <w:t>Manager</w:t>
            </w:r>
          </w:p>
        </w:tc>
        <w:tc>
          <w:tcPr>
            <w:tcW w:w="1962" w:type="dxa"/>
          </w:tcPr>
          <w:p w:rsidR="00B51631" w:rsidRPr="00FF267B" w:rsidRDefault="00B51631" w:rsidP="00993A73">
            <w:pPr>
              <w:spacing w:before="120" w:after="120"/>
              <w:rPr>
                <w:rFonts w:ascii="Arial" w:hAnsi="Arial" w:cs="Arial"/>
              </w:rPr>
            </w:pPr>
          </w:p>
        </w:tc>
        <w:tc>
          <w:tcPr>
            <w:tcW w:w="2440" w:type="dxa"/>
          </w:tcPr>
          <w:p w:rsidR="00B51631" w:rsidRPr="00FF267B" w:rsidRDefault="00B51631" w:rsidP="00993A73">
            <w:pPr>
              <w:spacing w:before="120" w:after="120"/>
              <w:rPr>
                <w:rFonts w:ascii="Arial" w:hAnsi="Arial" w:cs="Arial"/>
              </w:rPr>
            </w:pPr>
          </w:p>
        </w:tc>
        <w:tc>
          <w:tcPr>
            <w:tcW w:w="2414" w:type="dxa"/>
          </w:tcPr>
          <w:p w:rsidR="00B51631" w:rsidRPr="00FF267B" w:rsidRDefault="00B51631" w:rsidP="00993A73">
            <w:pPr>
              <w:spacing w:before="120" w:after="120"/>
              <w:rPr>
                <w:rFonts w:ascii="Arial" w:hAnsi="Arial" w:cs="Arial"/>
              </w:rPr>
            </w:pPr>
          </w:p>
        </w:tc>
      </w:tr>
    </w:tbl>
    <w:p w:rsidR="00B51631" w:rsidRPr="00FF267B" w:rsidRDefault="00B51631" w:rsidP="00B51631">
      <w:pPr>
        <w:rPr>
          <w:rFonts w:ascii="Arial" w:hAnsi="Arial" w:cs="Arial"/>
        </w:rPr>
      </w:pPr>
    </w:p>
    <w:p w:rsidR="00B51631" w:rsidRPr="00FF267B" w:rsidRDefault="00B51631" w:rsidP="00B51631">
      <w:pPr>
        <w:rPr>
          <w:rFonts w:ascii="Arial" w:hAnsi="Arial" w:cs="Arial"/>
        </w:rPr>
      </w:pPr>
    </w:p>
    <w:p w:rsidR="00777CAE" w:rsidRPr="00FF267B" w:rsidRDefault="00C07D71">
      <w:pPr>
        <w:rPr>
          <w:rFonts w:ascii="Arial" w:hAnsi="Arial" w:cs="Arial"/>
        </w:rPr>
      </w:pPr>
    </w:p>
    <w:sectPr w:rsidR="00777CAE" w:rsidRPr="00FF267B" w:rsidSect="00EB6964">
      <w:pgSz w:w="11906" w:h="16838"/>
      <w:pgMar w:top="141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B97BA3"/>
    <w:multiLevelType w:val="hybridMultilevel"/>
    <w:tmpl w:val="CB2CE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3E7BC6"/>
    <w:multiLevelType w:val="hybridMultilevel"/>
    <w:tmpl w:val="40BC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462666"/>
    <w:multiLevelType w:val="hybridMultilevel"/>
    <w:tmpl w:val="5D086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906FF4"/>
    <w:multiLevelType w:val="hybridMultilevel"/>
    <w:tmpl w:val="6B622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6A0F81"/>
    <w:multiLevelType w:val="hybridMultilevel"/>
    <w:tmpl w:val="FCA27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631"/>
    <w:rsid w:val="00011F42"/>
    <w:rsid w:val="00314430"/>
    <w:rsid w:val="0038265A"/>
    <w:rsid w:val="00382E59"/>
    <w:rsid w:val="003C66F9"/>
    <w:rsid w:val="004A78E0"/>
    <w:rsid w:val="004B2CD6"/>
    <w:rsid w:val="005F1A5D"/>
    <w:rsid w:val="00606112"/>
    <w:rsid w:val="006C20E2"/>
    <w:rsid w:val="008D0DDF"/>
    <w:rsid w:val="009833A0"/>
    <w:rsid w:val="009B4F08"/>
    <w:rsid w:val="00A10C45"/>
    <w:rsid w:val="00A40DF3"/>
    <w:rsid w:val="00A7358C"/>
    <w:rsid w:val="00AA2F78"/>
    <w:rsid w:val="00AF7867"/>
    <w:rsid w:val="00B133B2"/>
    <w:rsid w:val="00B2657B"/>
    <w:rsid w:val="00B51631"/>
    <w:rsid w:val="00B96822"/>
    <w:rsid w:val="00C07D71"/>
    <w:rsid w:val="00C46CD3"/>
    <w:rsid w:val="00C54840"/>
    <w:rsid w:val="00D85809"/>
    <w:rsid w:val="00D9091B"/>
    <w:rsid w:val="00E1191B"/>
    <w:rsid w:val="00E351E4"/>
    <w:rsid w:val="00E3641C"/>
    <w:rsid w:val="00FD4CDB"/>
    <w:rsid w:val="00FF26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B76329-FED6-4FA5-8C3C-54B5FDD94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6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16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5163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rsid w:val="00B51631"/>
    <w:pPr>
      <w:tabs>
        <w:tab w:val="center" w:pos="4153"/>
        <w:tab w:val="right" w:pos="8306"/>
      </w:tabs>
      <w:spacing w:after="0" w:line="240" w:lineRule="auto"/>
    </w:pPr>
    <w:rPr>
      <w:rFonts w:ascii="Arial" w:eastAsia="Times New Roman" w:hAnsi="Arial" w:cs="Times New Roman"/>
      <w:sz w:val="24"/>
      <w:szCs w:val="24"/>
    </w:rPr>
  </w:style>
  <w:style w:type="character" w:customStyle="1" w:styleId="HeaderChar">
    <w:name w:val="Header Char"/>
    <w:basedOn w:val="DefaultParagraphFont"/>
    <w:link w:val="Header"/>
    <w:uiPriority w:val="99"/>
    <w:rsid w:val="00B51631"/>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3C66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6F9"/>
    <w:rPr>
      <w:rFonts w:ascii="Segoe UI" w:hAnsi="Segoe UI" w:cs="Segoe UI"/>
      <w:sz w:val="18"/>
      <w:szCs w:val="18"/>
    </w:rPr>
  </w:style>
  <w:style w:type="paragraph" w:styleId="ListParagraph">
    <w:name w:val="List Paragraph"/>
    <w:basedOn w:val="Normal"/>
    <w:uiPriority w:val="34"/>
    <w:qFormat/>
    <w:rsid w:val="00AA2F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image" Target="media/image1.jpeg"/><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7035D31-CF6A-416B-A248-A7B9BF0A9AA8}"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30AF2B28-9B4B-4A07-B499-3C422632D3DF}">
      <dgm:prSet phldrT="[Text]"/>
      <dgm:spPr>
        <a:solidFill>
          <a:schemeClr val="accent1">
            <a:lumMod val="20000"/>
            <a:lumOff val="80000"/>
          </a:schemeClr>
        </a:solidFill>
      </dgm:spPr>
      <dgm:t>
        <a:bodyPr/>
        <a:lstStyle/>
        <a:p>
          <a:r>
            <a:rPr lang="en-GB" b="1" cap="none" spc="0">
              <a:ln w="0"/>
              <a:solidFill>
                <a:schemeClr val="tx1"/>
              </a:solidFill>
              <a:effectLst>
                <a:outerShdw blurRad="38100" dist="19050" dir="2700000" algn="tl" rotWithShape="0">
                  <a:schemeClr val="dk1">
                    <a:alpha val="40000"/>
                  </a:schemeClr>
                </a:outerShdw>
              </a:effectLst>
            </a:rPr>
            <a:t>Post holder reports to:</a:t>
          </a:r>
        </a:p>
        <a:p>
          <a:r>
            <a:rPr lang="en-GB" b="0" cap="none" spc="0">
              <a:ln w="0"/>
              <a:solidFill>
                <a:schemeClr val="tx1"/>
              </a:solidFill>
              <a:effectLst>
                <a:outerShdw blurRad="38100" dist="19050" dir="2700000" algn="tl" rotWithShape="0">
                  <a:schemeClr val="dk1">
                    <a:alpha val="40000"/>
                  </a:schemeClr>
                </a:outerShdw>
              </a:effectLst>
            </a:rPr>
            <a:t>Head of Personal Development</a:t>
          </a:r>
          <a:endParaRPr lang="en-GB" b="0" cap="none" spc="0">
            <a:ln w="0"/>
            <a:solidFill>
              <a:sysClr val="windowText" lastClr="000000"/>
            </a:solidFill>
            <a:effectLst>
              <a:outerShdw blurRad="38100" dist="19050" dir="2700000" algn="tl" rotWithShape="0">
                <a:schemeClr val="dk1">
                  <a:alpha val="40000"/>
                </a:schemeClr>
              </a:outerShdw>
            </a:effectLst>
          </a:endParaRPr>
        </a:p>
      </dgm:t>
    </dgm:pt>
    <dgm:pt modelId="{3BD91245-BBAE-49C7-BC16-33D559DB2CAE}" type="parTrans" cxnId="{373546F1-6FFB-48B5-8F8C-0E424DDF74CC}">
      <dgm:prSet/>
      <dgm:spPr/>
      <dgm:t>
        <a:bodyPr/>
        <a:lstStyle/>
        <a:p>
          <a:endParaRPr lang="en-GB"/>
        </a:p>
      </dgm:t>
    </dgm:pt>
    <dgm:pt modelId="{19C380BE-F89C-489D-A9AB-6CF9FCBE045A}" type="sibTrans" cxnId="{373546F1-6FFB-48B5-8F8C-0E424DDF74CC}">
      <dgm:prSet/>
      <dgm:spPr/>
      <dgm:t>
        <a:bodyPr/>
        <a:lstStyle/>
        <a:p>
          <a:endParaRPr lang="en-GB"/>
        </a:p>
      </dgm:t>
    </dgm:pt>
    <dgm:pt modelId="{843B6E5E-0D13-4329-9F26-5F8D7107CC7D}">
      <dgm:prSet phldrT="[Text]"/>
      <dgm:spPr>
        <a:solidFill>
          <a:schemeClr val="accent1">
            <a:lumMod val="20000"/>
            <a:lumOff val="80000"/>
          </a:schemeClr>
        </a:solidFill>
      </dgm:spPr>
      <dgm:t>
        <a:bodyPr/>
        <a:lstStyle/>
        <a:p>
          <a:r>
            <a:rPr lang="en-GB" b="1" cap="none" spc="0">
              <a:ln w="0"/>
              <a:solidFill>
                <a:schemeClr val="tx1"/>
              </a:solidFill>
              <a:effectLst>
                <a:outerShdw blurRad="38100" dist="19050" dir="2700000" algn="tl" rotWithShape="0">
                  <a:schemeClr val="dk1">
                    <a:alpha val="40000"/>
                  </a:schemeClr>
                </a:outerShdw>
              </a:effectLst>
            </a:rPr>
            <a:t>This post:</a:t>
          </a:r>
        </a:p>
        <a:p>
          <a:r>
            <a:rPr lang="en-GB" b="0" cap="none" spc="0">
              <a:ln w="0"/>
              <a:solidFill>
                <a:schemeClr val="tx1"/>
              </a:solidFill>
              <a:effectLst>
                <a:outerShdw blurRad="38100" dist="19050" dir="2700000" algn="tl" rotWithShape="0">
                  <a:schemeClr val="dk1">
                    <a:alpha val="40000"/>
                  </a:schemeClr>
                </a:outerShdw>
              </a:effectLst>
            </a:rPr>
            <a:t>CEIAG Co-ordinator</a:t>
          </a:r>
        </a:p>
      </dgm:t>
    </dgm:pt>
    <dgm:pt modelId="{BA154C74-59BF-48EC-8BB5-DFC903E79553}" type="parTrans" cxnId="{3D93F4FD-DDDE-4DAA-9D6C-264BA3E5B58E}">
      <dgm:prSet/>
      <dgm:spPr/>
      <dgm:t>
        <a:bodyPr/>
        <a:lstStyle/>
        <a:p>
          <a:endParaRPr lang="en-GB"/>
        </a:p>
      </dgm:t>
    </dgm:pt>
    <dgm:pt modelId="{2D5748C5-8C00-4BFC-889A-DA5373AA8549}" type="sibTrans" cxnId="{3D93F4FD-DDDE-4DAA-9D6C-264BA3E5B58E}">
      <dgm:prSet/>
      <dgm:spPr/>
      <dgm:t>
        <a:bodyPr/>
        <a:lstStyle/>
        <a:p>
          <a:endParaRPr lang="en-GB"/>
        </a:p>
      </dgm:t>
    </dgm:pt>
    <dgm:pt modelId="{3217DCDA-9E08-4A06-A562-54D3466FBC66}" type="asst">
      <dgm:prSet/>
      <dgm:spPr>
        <a:solidFill>
          <a:schemeClr val="accent1">
            <a:lumMod val="20000"/>
            <a:lumOff val="80000"/>
          </a:schemeClr>
        </a:solidFill>
      </dgm:spPr>
      <dgm:t>
        <a:bodyPr/>
        <a:lstStyle/>
        <a:p>
          <a:r>
            <a:rPr lang="en-GB" b="1" cap="none" spc="0">
              <a:ln w="0"/>
              <a:solidFill>
                <a:schemeClr val="tx1"/>
              </a:solidFill>
              <a:effectLst>
                <a:outerShdw blurRad="38100" dist="19050" dir="2700000" algn="tl" rotWithShape="0">
                  <a:schemeClr val="dk1">
                    <a:alpha val="40000"/>
                  </a:schemeClr>
                </a:outerShdw>
              </a:effectLst>
            </a:rPr>
            <a:t>Posts reporting up to this one:</a:t>
          </a:r>
        </a:p>
        <a:p>
          <a:r>
            <a:rPr lang="en-GB" b="0" cap="none" spc="0">
              <a:ln w="0"/>
              <a:solidFill>
                <a:schemeClr val="tx1"/>
              </a:solidFill>
              <a:effectLst>
                <a:outerShdw blurRad="38100" dist="19050" dir="2700000" algn="tl" rotWithShape="0">
                  <a:schemeClr val="dk1">
                    <a:alpha val="40000"/>
                  </a:schemeClr>
                </a:outerShdw>
              </a:effectLst>
            </a:rPr>
            <a:t>None</a:t>
          </a:r>
        </a:p>
      </dgm:t>
    </dgm:pt>
    <dgm:pt modelId="{89C30066-02A5-4008-A0A6-E7C8FB6D64E5}" type="parTrans" cxnId="{59CB90F0-3ABA-4243-839D-F8C978D67AC4}">
      <dgm:prSet/>
      <dgm:spPr/>
      <dgm:t>
        <a:bodyPr/>
        <a:lstStyle/>
        <a:p>
          <a:endParaRPr lang="en-GB"/>
        </a:p>
      </dgm:t>
    </dgm:pt>
    <dgm:pt modelId="{A737D4E9-5A25-4794-B39A-F6FEA4BC2D74}" type="sibTrans" cxnId="{59CB90F0-3ABA-4243-839D-F8C978D67AC4}">
      <dgm:prSet/>
      <dgm:spPr/>
      <dgm:t>
        <a:bodyPr/>
        <a:lstStyle/>
        <a:p>
          <a:endParaRPr lang="en-GB"/>
        </a:p>
      </dgm:t>
    </dgm:pt>
    <dgm:pt modelId="{56374A0B-1A93-4E1D-991A-8A3EA34FB930}" type="pres">
      <dgm:prSet presAssocID="{07035D31-CF6A-416B-A248-A7B9BF0A9AA8}" presName="hierChild1" presStyleCnt="0">
        <dgm:presLayoutVars>
          <dgm:orgChart val="1"/>
          <dgm:chPref val="1"/>
          <dgm:dir/>
          <dgm:animOne val="branch"/>
          <dgm:animLvl val="lvl"/>
          <dgm:resizeHandles/>
        </dgm:presLayoutVars>
      </dgm:prSet>
      <dgm:spPr/>
      <dgm:t>
        <a:bodyPr/>
        <a:lstStyle/>
        <a:p>
          <a:endParaRPr lang="en-GB"/>
        </a:p>
      </dgm:t>
    </dgm:pt>
    <dgm:pt modelId="{A208D84A-ABCF-4B32-BF5A-8B167EC9873E}" type="pres">
      <dgm:prSet presAssocID="{30AF2B28-9B4B-4A07-B499-3C422632D3DF}" presName="hierRoot1" presStyleCnt="0">
        <dgm:presLayoutVars>
          <dgm:hierBranch val="init"/>
        </dgm:presLayoutVars>
      </dgm:prSet>
      <dgm:spPr/>
    </dgm:pt>
    <dgm:pt modelId="{B7DF31F1-31D6-40D1-A994-3D3BCDCE5386}" type="pres">
      <dgm:prSet presAssocID="{30AF2B28-9B4B-4A07-B499-3C422632D3DF}" presName="rootComposite1" presStyleCnt="0"/>
      <dgm:spPr/>
    </dgm:pt>
    <dgm:pt modelId="{73069EC8-7B94-4226-BE01-F958294A5A78}" type="pres">
      <dgm:prSet presAssocID="{30AF2B28-9B4B-4A07-B499-3C422632D3DF}" presName="rootText1" presStyleLbl="node0" presStyleIdx="0" presStyleCnt="1" custScaleX="148460" custLinFactX="-37979" custLinFactNeighborX="-100000" custLinFactNeighborY="8610">
        <dgm:presLayoutVars>
          <dgm:chPref val="3"/>
        </dgm:presLayoutVars>
      </dgm:prSet>
      <dgm:spPr/>
      <dgm:t>
        <a:bodyPr/>
        <a:lstStyle/>
        <a:p>
          <a:endParaRPr lang="en-GB"/>
        </a:p>
      </dgm:t>
    </dgm:pt>
    <dgm:pt modelId="{FBC90779-736A-41FA-9F5E-330713B2AAE2}" type="pres">
      <dgm:prSet presAssocID="{30AF2B28-9B4B-4A07-B499-3C422632D3DF}" presName="rootConnector1" presStyleLbl="node1" presStyleIdx="0" presStyleCnt="0"/>
      <dgm:spPr/>
      <dgm:t>
        <a:bodyPr/>
        <a:lstStyle/>
        <a:p>
          <a:endParaRPr lang="en-GB"/>
        </a:p>
      </dgm:t>
    </dgm:pt>
    <dgm:pt modelId="{8AC908CA-E0A5-4FE2-AFA1-17CE893341E9}" type="pres">
      <dgm:prSet presAssocID="{30AF2B28-9B4B-4A07-B499-3C422632D3DF}" presName="hierChild2" presStyleCnt="0"/>
      <dgm:spPr/>
    </dgm:pt>
    <dgm:pt modelId="{EB428D3A-33D5-4A58-9B83-0F7DC860A4C2}" type="pres">
      <dgm:prSet presAssocID="{BA154C74-59BF-48EC-8BB5-DFC903E79553}" presName="Name37" presStyleLbl="parChTrans1D2" presStyleIdx="0" presStyleCnt="1"/>
      <dgm:spPr/>
      <dgm:t>
        <a:bodyPr/>
        <a:lstStyle/>
        <a:p>
          <a:endParaRPr lang="en-GB"/>
        </a:p>
      </dgm:t>
    </dgm:pt>
    <dgm:pt modelId="{F4B525A2-FDF6-4EBC-9C8F-D0B8173B8D13}" type="pres">
      <dgm:prSet presAssocID="{843B6E5E-0D13-4329-9F26-5F8D7107CC7D}" presName="hierRoot2" presStyleCnt="0">
        <dgm:presLayoutVars>
          <dgm:hierBranch val="init"/>
        </dgm:presLayoutVars>
      </dgm:prSet>
      <dgm:spPr/>
    </dgm:pt>
    <dgm:pt modelId="{3D96FBBE-532E-4FE5-8566-B1FB3A9C5E5F}" type="pres">
      <dgm:prSet presAssocID="{843B6E5E-0D13-4329-9F26-5F8D7107CC7D}" presName="rootComposite" presStyleCnt="0"/>
      <dgm:spPr/>
    </dgm:pt>
    <dgm:pt modelId="{988FB91C-26C2-448F-B4EF-B54A7DD31507}" type="pres">
      <dgm:prSet presAssocID="{843B6E5E-0D13-4329-9F26-5F8D7107CC7D}" presName="rootText" presStyleLbl="node2" presStyleIdx="0" presStyleCnt="1" custScaleX="127486" custLinFactNeighborX="-95189" custLinFactNeighborY="0">
        <dgm:presLayoutVars>
          <dgm:chPref val="3"/>
        </dgm:presLayoutVars>
      </dgm:prSet>
      <dgm:spPr/>
      <dgm:t>
        <a:bodyPr/>
        <a:lstStyle/>
        <a:p>
          <a:endParaRPr lang="en-GB"/>
        </a:p>
      </dgm:t>
    </dgm:pt>
    <dgm:pt modelId="{072B4C90-4E09-4807-BA58-9A80A23CC702}" type="pres">
      <dgm:prSet presAssocID="{843B6E5E-0D13-4329-9F26-5F8D7107CC7D}" presName="rootConnector" presStyleLbl="node2" presStyleIdx="0" presStyleCnt="1"/>
      <dgm:spPr/>
      <dgm:t>
        <a:bodyPr/>
        <a:lstStyle/>
        <a:p>
          <a:endParaRPr lang="en-GB"/>
        </a:p>
      </dgm:t>
    </dgm:pt>
    <dgm:pt modelId="{610D48F2-2C63-48BE-9056-A290E7E63B60}" type="pres">
      <dgm:prSet presAssocID="{843B6E5E-0D13-4329-9F26-5F8D7107CC7D}" presName="hierChild4" presStyleCnt="0"/>
      <dgm:spPr/>
    </dgm:pt>
    <dgm:pt modelId="{5CD82F6C-45AD-43E2-AF2A-A5E3D4E90496}" type="pres">
      <dgm:prSet presAssocID="{843B6E5E-0D13-4329-9F26-5F8D7107CC7D}" presName="hierChild5" presStyleCnt="0"/>
      <dgm:spPr/>
    </dgm:pt>
    <dgm:pt modelId="{CD1FAD14-623D-4112-98EF-4132A4E2660B}" type="pres">
      <dgm:prSet presAssocID="{89C30066-02A5-4008-A0A6-E7C8FB6D64E5}" presName="Name111" presStyleLbl="parChTrans1D3" presStyleIdx="0" presStyleCnt="1"/>
      <dgm:spPr/>
      <dgm:t>
        <a:bodyPr/>
        <a:lstStyle/>
        <a:p>
          <a:endParaRPr lang="en-GB"/>
        </a:p>
      </dgm:t>
    </dgm:pt>
    <dgm:pt modelId="{5467EF51-B9A7-4022-B200-084E43FE4396}" type="pres">
      <dgm:prSet presAssocID="{3217DCDA-9E08-4A06-A562-54D3466FBC66}" presName="hierRoot3" presStyleCnt="0">
        <dgm:presLayoutVars>
          <dgm:hierBranch val="init"/>
        </dgm:presLayoutVars>
      </dgm:prSet>
      <dgm:spPr/>
    </dgm:pt>
    <dgm:pt modelId="{F15CC6AF-ED89-45CA-BFD7-9BEAE1F925D5}" type="pres">
      <dgm:prSet presAssocID="{3217DCDA-9E08-4A06-A562-54D3466FBC66}" presName="rootComposite3" presStyleCnt="0"/>
      <dgm:spPr/>
    </dgm:pt>
    <dgm:pt modelId="{6596C0E3-5050-41CA-AF46-4C0C693A4E9B}" type="pres">
      <dgm:prSet presAssocID="{3217DCDA-9E08-4A06-A562-54D3466FBC66}" presName="rootText3" presStyleLbl="asst2" presStyleIdx="0" presStyleCnt="1" custScaleX="165898" custLinFactX="10700" custLinFactNeighborX="100000" custLinFactNeighborY="-12641">
        <dgm:presLayoutVars>
          <dgm:chPref val="3"/>
        </dgm:presLayoutVars>
      </dgm:prSet>
      <dgm:spPr/>
      <dgm:t>
        <a:bodyPr/>
        <a:lstStyle/>
        <a:p>
          <a:endParaRPr lang="en-GB"/>
        </a:p>
      </dgm:t>
    </dgm:pt>
    <dgm:pt modelId="{CEC8F765-11B4-4F70-A57E-667905F803F5}" type="pres">
      <dgm:prSet presAssocID="{3217DCDA-9E08-4A06-A562-54D3466FBC66}" presName="rootConnector3" presStyleLbl="asst2" presStyleIdx="0" presStyleCnt="1"/>
      <dgm:spPr/>
      <dgm:t>
        <a:bodyPr/>
        <a:lstStyle/>
        <a:p>
          <a:endParaRPr lang="en-GB"/>
        </a:p>
      </dgm:t>
    </dgm:pt>
    <dgm:pt modelId="{6CBF2EC4-CB59-45EB-AC53-682A70C47290}" type="pres">
      <dgm:prSet presAssocID="{3217DCDA-9E08-4A06-A562-54D3466FBC66}" presName="hierChild6" presStyleCnt="0"/>
      <dgm:spPr/>
    </dgm:pt>
    <dgm:pt modelId="{979481CD-4D5B-4D84-A0EA-382DE8C11F17}" type="pres">
      <dgm:prSet presAssocID="{3217DCDA-9E08-4A06-A562-54D3466FBC66}" presName="hierChild7" presStyleCnt="0"/>
      <dgm:spPr/>
    </dgm:pt>
    <dgm:pt modelId="{2F024928-D251-40DC-AAF8-56B6CE6D997A}" type="pres">
      <dgm:prSet presAssocID="{30AF2B28-9B4B-4A07-B499-3C422632D3DF}" presName="hierChild3" presStyleCnt="0"/>
      <dgm:spPr/>
    </dgm:pt>
  </dgm:ptLst>
  <dgm:cxnLst>
    <dgm:cxn modelId="{504D7A4D-899E-44B3-89E0-949B12828757}" type="presOf" srcId="{07035D31-CF6A-416B-A248-A7B9BF0A9AA8}" destId="{56374A0B-1A93-4E1D-991A-8A3EA34FB930}" srcOrd="0" destOrd="0" presId="urn:microsoft.com/office/officeart/2005/8/layout/orgChart1"/>
    <dgm:cxn modelId="{373546F1-6FFB-48B5-8F8C-0E424DDF74CC}" srcId="{07035D31-CF6A-416B-A248-A7B9BF0A9AA8}" destId="{30AF2B28-9B4B-4A07-B499-3C422632D3DF}" srcOrd="0" destOrd="0" parTransId="{3BD91245-BBAE-49C7-BC16-33D559DB2CAE}" sibTransId="{19C380BE-F89C-489D-A9AB-6CF9FCBE045A}"/>
    <dgm:cxn modelId="{59CB90F0-3ABA-4243-839D-F8C978D67AC4}" srcId="{843B6E5E-0D13-4329-9F26-5F8D7107CC7D}" destId="{3217DCDA-9E08-4A06-A562-54D3466FBC66}" srcOrd="0" destOrd="0" parTransId="{89C30066-02A5-4008-A0A6-E7C8FB6D64E5}" sibTransId="{A737D4E9-5A25-4794-B39A-F6FEA4BC2D74}"/>
    <dgm:cxn modelId="{CF883CC7-447F-423A-89D9-274CBAA05D93}" type="presOf" srcId="{30AF2B28-9B4B-4A07-B499-3C422632D3DF}" destId="{73069EC8-7B94-4226-BE01-F958294A5A78}" srcOrd="0" destOrd="0" presId="urn:microsoft.com/office/officeart/2005/8/layout/orgChart1"/>
    <dgm:cxn modelId="{1D22B357-1E6E-47DA-B90E-CF8681196232}" type="presOf" srcId="{3217DCDA-9E08-4A06-A562-54D3466FBC66}" destId="{CEC8F765-11B4-4F70-A57E-667905F803F5}" srcOrd="1" destOrd="0" presId="urn:microsoft.com/office/officeart/2005/8/layout/orgChart1"/>
    <dgm:cxn modelId="{D079619A-90BA-4995-A763-680D41B3698D}" type="presOf" srcId="{843B6E5E-0D13-4329-9F26-5F8D7107CC7D}" destId="{072B4C90-4E09-4807-BA58-9A80A23CC702}" srcOrd="1" destOrd="0" presId="urn:microsoft.com/office/officeart/2005/8/layout/orgChart1"/>
    <dgm:cxn modelId="{23CE9409-5E98-4CB1-B8DA-A5841CCB64D3}" type="presOf" srcId="{843B6E5E-0D13-4329-9F26-5F8D7107CC7D}" destId="{988FB91C-26C2-448F-B4EF-B54A7DD31507}" srcOrd="0" destOrd="0" presId="urn:microsoft.com/office/officeart/2005/8/layout/orgChart1"/>
    <dgm:cxn modelId="{4BFFBBAE-182B-4603-89B9-B44B3AED9CDF}" type="presOf" srcId="{30AF2B28-9B4B-4A07-B499-3C422632D3DF}" destId="{FBC90779-736A-41FA-9F5E-330713B2AAE2}" srcOrd="1" destOrd="0" presId="urn:microsoft.com/office/officeart/2005/8/layout/orgChart1"/>
    <dgm:cxn modelId="{CD11B329-01DD-40BA-A4F1-F11E56FBE6D5}" type="presOf" srcId="{89C30066-02A5-4008-A0A6-E7C8FB6D64E5}" destId="{CD1FAD14-623D-4112-98EF-4132A4E2660B}" srcOrd="0" destOrd="0" presId="urn:microsoft.com/office/officeart/2005/8/layout/orgChart1"/>
    <dgm:cxn modelId="{606D7444-160D-47C5-A0F8-818A2F523113}" type="presOf" srcId="{3217DCDA-9E08-4A06-A562-54D3466FBC66}" destId="{6596C0E3-5050-41CA-AF46-4C0C693A4E9B}" srcOrd="0" destOrd="0" presId="urn:microsoft.com/office/officeart/2005/8/layout/orgChart1"/>
    <dgm:cxn modelId="{1B0FF13F-7317-40D7-8298-0052A0AF15DC}" type="presOf" srcId="{BA154C74-59BF-48EC-8BB5-DFC903E79553}" destId="{EB428D3A-33D5-4A58-9B83-0F7DC860A4C2}" srcOrd="0" destOrd="0" presId="urn:microsoft.com/office/officeart/2005/8/layout/orgChart1"/>
    <dgm:cxn modelId="{3D93F4FD-DDDE-4DAA-9D6C-264BA3E5B58E}" srcId="{30AF2B28-9B4B-4A07-B499-3C422632D3DF}" destId="{843B6E5E-0D13-4329-9F26-5F8D7107CC7D}" srcOrd="0" destOrd="0" parTransId="{BA154C74-59BF-48EC-8BB5-DFC903E79553}" sibTransId="{2D5748C5-8C00-4BFC-889A-DA5373AA8549}"/>
    <dgm:cxn modelId="{0E3662FA-B457-4A48-B797-DE69F3BCA1AF}" type="presParOf" srcId="{56374A0B-1A93-4E1D-991A-8A3EA34FB930}" destId="{A208D84A-ABCF-4B32-BF5A-8B167EC9873E}" srcOrd="0" destOrd="0" presId="urn:microsoft.com/office/officeart/2005/8/layout/orgChart1"/>
    <dgm:cxn modelId="{7EA85CA1-9AEC-4C31-89F0-F669438C3147}" type="presParOf" srcId="{A208D84A-ABCF-4B32-BF5A-8B167EC9873E}" destId="{B7DF31F1-31D6-40D1-A994-3D3BCDCE5386}" srcOrd="0" destOrd="0" presId="urn:microsoft.com/office/officeart/2005/8/layout/orgChart1"/>
    <dgm:cxn modelId="{02004F66-C19A-4123-A963-63A44E0B566F}" type="presParOf" srcId="{B7DF31F1-31D6-40D1-A994-3D3BCDCE5386}" destId="{73069EC8-7B94-4226-BE01-F958294A5A78}" srcOrd="0" destOrd="0" presId="urn:microsoft.com/office/officeart/2005/8/layout/orgChart1"/>
    <dgm:cxn modelId="{FBF819C0-E671-461D-B8E9-5CCD09A2BE86}" type="presParOf" srcId="{B7DF31F1-31D6-40D1-A994-3D3BCDCE5386}" destId="{FBC90779-736A-41FA-9F5E-330713B2AAE2}" srcOrd="1" destOrd="0" presId="urn:microsoft.com/office/officeart/2005/8/layout/orgChart1"/>
    <dgm:cxn modelId="{DD2A47AE-40F6-4954-8C92-F55C2BDE5109}" type="presParOf" srcId="{A208D84A-ABCF-4B32-BF5A-8B167EC9873E}" destId="{8AC908CA-E0A5-4FE2-AFA1-17CE893341E9}" srcOrd="1" destOrd="0" presId="urn:microsoft.com/office/officeart/2005/8/layout/orgChart1"/>
    <dgm:cxn modelId="{7DD9BF2C-A5C3-4AE3-9BCE-07AE7470C3A6}" type="presParOf" srcId="{8AC908CA-E0A5-4FE2-AFA1-17CE893341E9}" destId="{EB428D3A-33D5-4A58-9B83-0F7DC860A4C2}" srcOrd="0" destOrd="0" presId="urn:microsoft.com/office/officeart/2005/8/layout/orgChart1"/>
    <dgm:cxn modelId="{3C955185-3503-4C9C-8CEC-664C7E033F14}" type="presParOf" srcId="{8AC908CA-E0A5-4FE2-AFA1-17CE893341E9}" destId="{F4B525A2-FDF6-4EBC-9C8F-D0B8173B8D13}" srcOrd="1" destOrd="0" presId="urn:microsoft.com/office/officeart/2005/8/layout/orgChart1"/>
    <dgm:cxn modelId="{A1236B74-7A1E-46C5-A5A6-4FFDA543D70E}" type="presParOf" srcId="{F4B525A2-FDF6-4EBC-9C8F-D0B8173B8D13}" destId="{3D96FBBE-532E-4FE5-8566-B1FB3A9C5E5F}" srcOrd="0" destOrd="0" presId="urn:microsoft.com/office/officeart/2005/8/layout/orgChart1"/>
    <dgm:cxn modelId="{BB709967-97C8-4161-A722-AF2BADB3EB02}" type="presParOf" srcId="{3D96FBBE-532E-4FE5-8566-B1FB3A9C5E5F}" destId="{988FB91C-26C2-448F-B4EF-B54A7DD31507}" srcOrd="0" destOrd="0" presId="urn:microsoft.com/office/officeart/2005/8/layout/orgChart1"/>
    <dgm:cxn modelId="{E20C47B9-F775-4CEB-AA07-856E62786EDE}" type="presParOf" srcId="{3D96FBBE-532E-4FE5-8566-B1FB3A9C5E5F}" destId="{072B4C90-4E09-4807-BA58-9A80A23CC702}" srcOrd="1" destOrd="0" presId="urn:microsoft.com/office/officeart/2005/8/layout/orgChart1"/>
    <dgm:cxn modelId="{6CF02B83-48D9-4016-A6C1-8BB128EB1975}" type="presParOf" srcId="{F4B525A2-FDF6-4EBC-9C8F-D0B8173B8D13}" destId="{610D48F2-2C63-48BE-9056-A290E7E63B60}" srcOrd="1" destOrd="0" presId="urn:microsoft.com/office/officeart/2005/8/layout/orgChart1"/>
    <dgm:cxn modelId="{4EC03800-3BB4-4EE5-99B4-33E8419DF54B}" type="presParOf" srcId="{F4B525A2-FDF6-4EBC-9C8F-D0B8173B8D13}" destId="{5CD82F6C-45AD-43E2-AF2A-A5E3D4E90496}" srcOrd="2" destOrd="0" presId="urn:microsoft.com/office/officeart/2005/8/layout/orgChart1"/>
    <dgm:cxn modelId="{38EABCC5-4156-46FF-A31C-BFE4FCB9F7B9}" type="presParOf" srcId="{5CD82F6C-45AD-43E2-AF2A-A5E3D4E90496}" destId="{CD1FAD14-623D-4112-98EF-4132A4E2660B}" srcOrd="0" destOrd="0" presId="urn:microsoft.com/office/officeart/2005/8/layout/orgChart1"/>
    <dgm:cxn modelId="{4697C5D1-7385-463E-AFFE-D6F8B978808B}" type="presParOf" srcId="{5CD82F6C-45AD-43E2-AF2A-A5E3D4E90496}" destId="{5467EF51-B9A7-4022-B200-084E43FE4396}" srcOrd="1" destOrd="0" presId="urn:microsoft.com/office/officeart/2005/8/layout/orgChart1"/>
    <dgm:cxn modelId="{42B2271D-2B00-4797-81EB-31434C9DB224}" type="presParOf" srcId="{5467EF51-B9A7-4022-B200-084E43FE4396}" destId="{F15CC6AF-ED89-45CA-BFD7-9BEAE1F925D5}" srcOrd="0" destOrd="0" presId="urn:microsoft.com/office/officeart/2005/8/layout/orgChart1"/>
    <dgm:cxn modelId="{8763F38E-DF89-48D0-AB22-1188C092BE85}" type="presParOf" srcId="{F15CC6AF-ED89-45CA-BFD7-9BEAE1F925D5}" destId="{6596C0E3-5050-41CA-AF46-4C0C693A4E9B}" srcOrd="0" destOrd="0" presId="urn:microsoft.com/office/officeart/2005/8/layout/orgChart1"/>
    <dgm:cxn modelId="{5064AC51-C3CF-439A-882E-7AA49D33F685}" type="presParOf" srcId="{F15CC6AF-ED89-45CA-BFD7-9BEAE1F925D5}" destId="{CEC8F765-11B4-4F70-A57E-667905F803F5}" srcOrd="1" destOrd="0" presId="urn:microsoft.com/office/officeart/2005/8/layout/orgChart1"/>
    <dgm:cxn modelId="{575E1E8F-7103-4EF5-BCEC-D47AAF3E1D33}" type="presParOf" srcId="{5467EF51-B9A7-4022-B200-084E43FE4396}" destId="{6CBF2EC4-CB59-45EB-AC53-682A70C47290}" srcOrd="1" destOrd="0" presId="urn:microsoft.com/office/officeart/2005/8/layout/orgChart1"/>
    <dgm:cxn modelId="{137D9F67-D3BF-4C31-AC15-E4CEA2CB97A4}" type="presParOf" srcId="{5467EF51-B9A7-4022-B200-084E43FE4396}" destId="{979481CD-4D5B-4D84-A0EA-382DE8C11F17}" srcOrd="2" destOrd="0" presId="urn:microsoft.com/office/officeart/2005/8/layout/orgChart1"/>
    <dgm:cxn modelId="{08BC2CF1-837C-44F6-8938-835FFFA8A34F}" type="presParOf" srcId="{A208D84A-ABCF-4B32-BF5A-8B167EC9873E}" destId="{2F024928-D251-40DC-AAF8-56B6CE6D997A}" srcOrd="2" destOrd="0" presId="urn:microsoft.com/office/officeart/2005/8/layout/orgChart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D1FAD14-623D-4112-98EF-4132A4E2660B}">
      <dsp:nvSpPr>
        <dsp:cNvPr id="0" name=""/>
        <dsp:cNvSpPr/>
      </dsp:nvSpPr>
      <dsp:spPr>
        <a:xfrm>
          <a:off x="2028783" y="1320425"/>
          <a:ext cx="321658" cy="432784"/>
        </a:xfrm>
        <a:custGeom>
          <a:avLst/>
          <a:gdLst/>
          <a:ahLst/>
          <a:cxnLst/>
          <a:rect l="0" t="0" r="0" b="0"/>
          <a:pathLst>
            <a:path>
              <a:moveTo>
                <a:pt x="0" y="0"/>
              </a:moveTo>
              <a:lnTo>
                <a:pt x="0" y="432784"/>
              </a:lnTo>
              <a:lnTo>
                <a:pt x="321658" y="43278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B428D3A-33D5-4A58-9B83-0F7DC860A4C2}">
      <dsp:nvSpPr>
        <dsp:cNvPr id="0" name=""/>
        <dsp:cNvSpPr/>
      </dsp:nvSpPr>
      <dsp:spPr>
        <a:xfrm>
          <a:off x="1562072" y="592982"/>
          <a:ext cx="466710" cy="182092"/>
        </a:xfrm>
        <a:custGeom>
          <a:avLst/>
          <a:gdLst/>
          <a:ahLst/>
          <a:cxnLst/>
          <a:rect l="0" t="0" r="0" b="0"/>
          <a:pathLst>
            <a:path>
              <a:moveTo>
                <a:pt x="0" y="0"/>
              </a:moveTo>
              <a:lnTo>
                <a:pt x="0" y="67568"/>
              </a:lnTo>
              <a:lnTo>
                <a:pt x="466710" y="67568"/>
              </a:lnTo>
              <a:lnTo>
                <a:pt x="466710" y="18209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3069EC8-7B94-4226-BE01-F958294A5A78}">
      <dsp:nvSpPr>
        <dsp:cNvPr id="0" name=""/>
        <dsp:cNvSpPr/>
      </dsp:nvSpPr>
      <dsp:spPr>
        <a:xfrm>
          <a:off x="752445" y="47631"/>
          <a:ext cx="1619254" cy="545350"/>
        </a:xfrm>
        <a:prstGeom prst="rect">
          <a:avLst/>
        </a:prstGeom>
        <a:solidFill>
          <a:schemeClr val="accent1">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b="1" kern="1200" cap="none" spc="0">
              <a:ln w="0"/>
              <a:solidFill>
                <a:schemeClr val="tx1"/>
              </a:solidFill>
              <a:effectLst>
                <a:outerShdw blurRad="38100" dist="19050" dir="2700000" algn="tl" rotWithShape="0">
                  <a:schemeClr val="dk1">
                    <a:alpha val="40000"/>
                  </a:schemeClr>
                </a:outerShdw>
              </a:effectLst>
            </a:rPr>
            <a:t>Post holder reports to:</a:t>
          </a:r>
        </a:p>
        <a:p>
          <a:pPr lvl="0" algn="ctr" defTabSz="488950">
            <a:lnSpc>
              <a:spcPct val="90000"/>
            </a:lnSpc>
            <a:spcBef>
              <a:spcPct val="0"/>
            </a:spcBef>
            <a:spcAft>
              <a:spcPct val="35000"/>
            </a:spcAft>
          </a:pPr>
          <a:r>
            <a:rPr lang="en-GB" sz="1100" b="0" kern="1200" cap="none" spc="0">
              <a:ln w="0"/>
              <a:solidFill>
                <a:schemeClr val="tx1"/>
              </a:solidFill>
              <a:effectLst>
                <a:outerShdw blurRad="38100" dist="19050" dir="2700000" algn="tl" rotWithShape="0">
                  <a:schemeClr val="dk1">
                    <a:alpha val="40000"/>
                  </a:schemeClr>
                </a:outerShdw>
              </a:effectLst>
            </a:rPr>
            <a:t>Head of Personal Development</a:t>
          </a:r>
          <a:endParaRPr lang="en-GB" sz="1100" b="0" kern="1200" cap="none" spc="0">
            <a:ln w="0"/>
            <a:solidFill>
              <a:sysClr val="windowText" lastClr="000000"/>
            </a:solidFill>
            <a:effectLst>
              <a:outerShdw blurRad="38100" dist="19050" dir="2700000" algn="tl" rotWithShape="0">
                <a:schemeClr val="dk1">
                  <a:alpha val="40000"/>
                </a:schemeClr>
              </a:outerShdw>
            </a:effectLst>
          </a:endParaRPr>
        </a:p>
      </dsp:txBody>
      <dsp:txXfrm>
        <a:off x="752445" y="47631"/>
        <a:ext cx="1619254" cy="545350"/>
      </dsp:txXfrm>
    </dsp:sp>
    <dsp:sp modelId="{988FB91C-26C2-448F-B4EF-B54A7DD31507}">
      <dsp:nvSpPr>
        <dsp:cNvPr id="0" name=""/>
        <dsp:cNvSpPr/>
      </dsp:nvSpPr>
      <dsp:spPr>
        <a:xfrm>
          <a:off x="1333538" y="775074"/>
          <a:ext cx="1390490" cy="545350"/>
        </a:xfrm>
        <a:prstGeom prst="rect">
          <a:avLst/>
        </a:prstGeom>
        <a:solidFill>
          <a:schemeClr val="accent1">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b="1" kern="1200" cap="none" spc="0">
              <a:ln w="0"/>
              <a:solidFill>
                <a:schemeClr val="tx1"/>
              </a:solidFill>
              <a:effectLst>
                <a:outerShdw blurRad="38100" dist="19050" dir="2700000" algn="tl" rotWithShape="0">
                  <a:schemeClr val="dk1">
                    <a:alpha val="40000"/>
                  </a:schemeClr>
                </a:outerShdw>
              </a:effectLst>
            </a:rPr>
            <a:t>This post:</a:t>
          </a:r>
        </a:p>
        <a:p>
          <a:pPr lvl="0" algn="ctr" defTabSz="488950">
            <a:lnSpc>
              <a:spcPct val="90000"/>
            </a:lnSpc>
            <a:spcBef>
              <a:spcPct val="0"/>
            </a:spcBef>
            <a:spcAft>
              <a:spcPct val="35000"/>
            </a:spcAft>
          </a:pPr>
          <a:r>
            <a:rPr lang="en-GB" sz="1100" b="0" kern="1200" cap="none" spc="0">
              <a:ln w="0"/>
              <a:solidFill>
                <a:schemeClr val="tx1"/>
              </a:solidFill>
              <a:effectLst>
                <a:outerShdw blurRad="38100" dist="19050" dir="2700000" algn="tl" rotWithShape="0">
                  <a:schemeClr val="dk1">
                    <a:alpha val="40000"/>
                  </a:schemeClr>
                </a:outerShdw>
              </a:effectLst>
            </a:rPr>
            <a:t>CEIAG Co-ordinator</a:t>
          </a:r>
        </a:p>
      </dsp:txBody>
      <dsp:txXfrm>
        <a:off x="1333538" y="775074"/>
        <a:ext cx="1390490" cy="545350"/>
      </dsp:txXfrm>
    </dsp:sp>
    <dsp:sp modelId="{6596C0E3-5050-41CA-AF46-4C0C693A4E9B}">
      <dsp:nvSpPr>
        <dsp:cNvPr id="0" name=""/>
        <dsp:cNvSpPr/>
      </dsp:nvSpPr>
      <dsp:spPr>
        <a:xfrm>
          <a:off x="2350442" y="1480534"/>
          <a:ext cx="1809450" cy="545350"/>
        </a:xfrm>
        <a:prstGeom prst="rect">
          <a:avLst/>
        </a:prstGeom>
        <a:solidFill>
          <a:schemeClr val="accent1">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b="1" kern="1200" cap="none" spc="0">
              <a:ln w="0"/>
              <a:solidFill>
                <a:schemeClr val="tx1"/>
              </a:solidFill>
              <a:effectLst>
                <a:outerShdw blurRad="38100" dist="19050" dir="2700000" algn="tl" rotWithShape="0">
                  <a:schemeClr val="dk1">
                    <a:alpha val="40000"/>
                  </a:schemeClr>
                </a:outerShdw>
              </a:effectLst>
            </a:rPr>
            <a:t>Posts reporting up to this one:</a:t>
          </a:r>
        </a:p>
        <a:p>
          <a:pPr lvl="0" algn="ctr" defTabSz="488950">
            <a:lnSpc>
              <a:spcPct val="90000"/>
            </a:lnSpc>
            <a:spcBef>
              <a:spcPct val="0"/>
            </a:spcBef>
            <a:spcAft>
              <a:spcPct val="35000"/>
            </a:spcAft>
          </a:pPr>
          <a:r>
            <a:rPr lang="en-GB" sz="1100" b="0" kern="1200" cap="none" spc="0">
              <a:ln w="0"/>
              <a:solidFill>
                <a:schemeClr val="tx1"/>
              </a:solidFill>
              <a:effectLst>
                <a:outerShdw blurRad="38100" dist="19050" dir="2700000" algn="tl" rotWithShape="0">
                  <a:schemeClr val="dk1">
                    <a:alpha val="40000"/>
                  </a:schemeClr>
                </a:outerShdw>
              </a:effectLst>
            </a:rPr>
            <a:t>None</a:t>
          </a:r>
        </a:p>
      </dsp:txBody>
      <dsp:txXfrm>
        <a:off x="2350442" y="1480534"/>
        <a:ext cx="1809450" cy="54535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F86A2BA4</Template>
  <TotalTime>0</TotalTime>
  <Pages>5</Pages>
  <Words>1403</Words>
  <Characters>7999</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Fulford School</Company>
  <LinksUpToDate>false</LinksUpToDate>
  <CharactersWithSpaces>9384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Bates, Miss. L</dc:creator>
  <cp:keywords/>
  <dc:description/>
  <cp:lastModifiedBy>Waterson, Mrs. J</cp:lastModifiedBy>
  <cp:revision>2</cp:revision>
  <cp:lastPrinted>2018-08-13T08:13:00Z</cp:lastPrinted>
  <dcterms:created xsi:type="dcterms:W3CDTF">2018-10-02T08:34:00Z</dcterms:created>
  <dcterms:modified xsi:type="dcterms:W3CDTF">2018-10-02T08:34:00Z</dcterms:modified>
</cp:coreProperties>
</file>