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28" w:rsidRPr="00B37CCE" w:rsidRDefault="00A86D28"/>
    <w:p w:rsidR="00B02762" w:rsidRPr="00B37CCE" w:rsidRDefault="00B02762"/>
    <w:p w:rsidR="00B02762" w:rsidRPr="00B37CCE" w:rsidRDefault="00B02762"/>
    <w:p w:rsidR="00B02762" w:rsidRPr="00B37CCE" w:rsidRDefault="00B02762"/>
    <w:p w:rsidR="00B02762" w:rsidRPr="00B37CCE" w:rsidRDefault="00B02762">
      <w:pPr>
        <w:rPr>
          <w:b/>
        </w:rPr>
      </w:pPr>
    </w:p>
    <w:p w:rsidR="00B02762" w:rsidRPr="00B37CCE" w:rsidRDefault="00B02762"/>
    <w:p w:rsidR="00B02762" w:rsidRPr="00B37CCE" w:rsidRDefault="00B02762"/>
    <w:p w:rsidR="00B02762" w:rsidRPr="00B37CCE" w:rsidRDefault="00B02762"/>
    <w:p w:rsidR="00B02762" w:rsidRPr="00B37CCE" w:rsidRDefault="00B02762"/>
    <w:p w:rsidR="00B02762" w:rsidRPr="00B37CCE" w:rsidRDefault="00B02762"/>
    <w:p w:rsidR="00B02762" w:rsidRPr="00B37CCE" w:rsidRDefault="00B02762">
      <w:pPr>
        <w:rPr>
          <w:b/>
        </w:rPr>
      </w:pPr>
    </w:p>
    <w:p w:rsidR="0094390A" w:rsidRDefault="0094390A">
      <w:pPr>
        <w:rPr>
          <w:b/>
          <w:sz w:val="28"/>
          <w:szCs w:val="28"/>
        </w:rPr>
      </w:pPr>
    </w:p>
    <w:p w:rsidR="00B02762" w:rsidRPr="0094390A" w:rsidRDefault="001D497D">
      <w:pPr>
        <w:rPr>
          <w:sz w:val="28"/>
          <w:szCs w:val="28"/>
        </w:rPr>
      </w:pPr>
      <w:r>
        <w:rPr>
          <w:b/>
          <w:sz w:val="28"/>
          <w:szCs w:val="28"/>
        </w:rPr>
        <w:t>Head</w:t>
      </w:r>
      <w:r w:rsidR="0097220B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>Mathematics</w:t>
      </w:r>
      <w:r w:rsidR="00B02762" w:rsidRPr="0094390A">
        <w:rPr>
          <w:b/>
          <w:sz w:val="28"/>
          <w:szCs w:val="28"/>
        </w:rPr>
        <w:br/>
      </w:r>
      <w:r w:rsidR="00B02762" w:rsidRPr="0094390A">
        <w:rPr>
          <w:sz w:val="28"/>
          <w:szCs w:val="28"/>
        </w:rPr>
        <w:t>Chase Grammar School</w:t>
      </w:r>
    </w:p>
    <w:p w:rsidR="007067B8" w:rsidRPr="00B37CCE" w:rsidRDefault="007067B8"/>
    <w:p w:rsidR="007067B8" w:rsidRPr="00B37CCE" w:rsidRDefault="007067B8"/>
    <w:p w:rsidR="007067B8" w:rsidRPr="00B37CCE" w:rsidRDefault="007067B8"/>
    <w:p w:rsidR="007067B8" w:rsidRPr="00B37CCE" w:rsidRDefault="007067B8"/>
    <w:p w:rsidR="007067B8" w:rsidRPr="00B37CCE" w:rsidRDefault="007067B8"/>
    <w:p w:rsidR="007067B8" w:rsidRPr="00B37CCE" w:rsidRDefault="007067B8"/>
    <w:p w:rsidR="007067B8" w:rsidRPr="00B37CCE" w:rsidRDefault="007067B8"/>
    <w:p w:rsidR="007067B8" w:rsidRPr="00B37CCE" w:rsidRDefault="007067B8"/>
    <w:p w:rsidR="007067B8" w:rsidRPr="00B37CCE" w:rsidRDefault="007067B8"/>
    <w:p w:rsidR="007067B8" w:rsidRPr="00B37CCE" w:rsidRDefault="007067B8"/>
    <w:p w:rsidR="007067B8" w:rsidRPr="00B37CCE" w:rsidRDefault="007067B8"/>
    <w:p w:rsidR="007067B8" w:rsidRPr="00B37CCE" w:rsidRDefault="007067B8"/>
    <w:p w:rsidR="007067B8" w:rsidRPr="00B37CCE" w:rsidRDefault="007067B8"/>
    <w:p w:rsidR="007067B8" w:rsidRPr="0094390A" w:rsidRDefault="007067B8">
      <w:pPr>
        <w:rPr>
          <w:b/>
          <w:sz w:val="24"/>
          <w:szCs w:val="24"/>
        </w:rPr>
      </w:pPr>
      <w:r w:rsidRPr="0094390A">
        <w:rPr>
          <w:b/>
          <w:sz w:val="24"/>
          <w:szCs w:val="24"/>
        </w:rPr>
        <w:t>Chase Grammar School</w:t>
      </w:r>
    </w:p>
    <w:p w:rsidR="00740383" w:rsidRDefault="00740383">
      <w:pPr>
        <w:rPr>
          <w:b/>
        </w:rPr>
      </w:pPr>
    </w:p>
    <w:p w:rsidR="001D497D" w:rsidRDefault="00080D68" w:rsidP="001D497D">
      <w:pPr>
        <w:pStyle w:val="Standard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Head of Mathematics </w:t>
      </w:r>
    </w:p>
    <w:p w:rsidR="001D497D" w:rsidRDefault="001D497D" w:rsidP="001D497D">
      <w:pPr>
        <w:pStyle w:val="Heading1"/>
        <w:rPr>
          <w:rFonts w:ascii="Calibri" w:hAnsi="Calibri"/>
        </w:rPr>
      </w:pPr>
    </w:p>
    <w:p w:rsidR="001D497D" w:rsidRDefault="001D497D" w:rsidP="001D497D">
      <w:pPr>
        <w:pStyle w:val="Textbody"/>
        <w:rPr>
          <w:rFonts w:ascii="Calibri" w:hAnsi="Calibri"/>
          <w:szCs w:val="22"/>
        </w:rPr>
      </w:pPr>
    </w:p>
    <w:p w:rsidR="001D497D" w:rsidRPr="00BF75B4" w:rsidRDefault="001D497D" w:rsidP="001D497D">
      <w:pPr>
        <w:pStyle w:val="Textbody"/>
        <w:rPr>
          <w:rFonts w:ascii="Calibri" w:hAnsi="Calibri"/>
          <w:szCs w:val="22"/>
        </w:rPr>
      </w:pPr>
      <w:r w:rsidRPr="00BF75B4">
        <w:rPr>
          <w:rFonts w:ascii="Calibri" w:hAnsi="Calibri"/>
          <w:szCs w:val="22"/>
        </w:rPr>
        <w:t>BACKGROUND</w:t>
      </w:r>
    </w:p>
    <w:p w:rsidR="001D497D" w:rsidRPr="00BF75B4" w:rsidRDefault="001D497D" w:rsidP="001D497D">
      <w:pPr>
        <w:pStyle w:val="Textbody"/>
        <w:spacing w:after="0" w:line="247" w:lineRule="auto"/>
        <w:rPr>
          <w:rFonts w:ascii="Calibri" w:hAnsi="Calibri"/>
          <w:szCs w:val="22"/>
        </w:rPr>
      </w:pPr>
      <w:r w:rsidRPr="00BF75B4">
        <w:rPr>
          <w:rFonts w:ascii="Calibri" w:hAnsi="Calibri"/>
          <w:szCs w:val="22"/>
        </w:rPr>
        <w:t>Chase Grammar School is an independent school in the heart of Cannock, close to the beautiful Staffordshire countryside of Cannock Chase. Buildings are largely modern and well designed, including a sizeable Sports Hall. There are 27 acres of playing fields on a separate site. We pride ourselves on the family atmosphere at the school; classes are small, and relationships between staff, students and parents are excellent. The school is in a period of growth, and has much further potential.  Chase Grammar School has approximately 320 students from 3-18, including a well-respected International Study Centre. The School’s boarding houses are home to about 120 students.</w:t>
      </w:r>
    </w:p>
    <w:p w:rsidR="001D497D" w:rsidRPr="00BF75B4" w:rsidRDefault="001D497D" w:rsidP="001D497D">
      <w:pPr>
        <w:pStyle w:val="Textbody"/>
        <w:spacing w:after="0" w:line="247" w:lineRule="auto"/>
        <w:rPr>
          <w:rFonts w:ascii="Calibri" w:hAnsi="Calibri"/>
          <w:sz w:val="20"/>
          <w:szCs w:val="20"/>
        </w:rPr>
      </w:pPr>
    </w:p>
    <w:p w:rsidR="001D497D" w:rsidRDefault="001D497D" w:rsidP="001D497D">
      <w:pPr>
        <w:pStyle w:val="Heading1"/>
      </w:pPr>
    </w:p>
    <w:p w:rsidR="001D497D" w:rsidRDefault="001D497D" w:rsidP="001D497D">
      <w:pPr>
        <w:spacing w:before="0"/>
        <w:rPr>
          <w:rFonts w:ascii="Calibri" w:hAnsi="Calibri" w:cs="Arial"/>
          <w:color w:val="202020"/>
          <w:sz w:val="22"/>
          <w:szCs w:val="22"/>
          <w:shd w:val="clear" w:color="auto" w:fill="FFFFFF"/>
        </w:rPr>
      </w:pPr>
    </w:p>
    <w:p w:rsidR="001D497D" w:rsidRPr="00CB7D56" w:rsidRDefault="001D497D" w:rsidP="001D497D">
      <w:pPr>
        <w:spacing w:before="0"/>
        <w:rPr>
          <w:rFonts w:cstheme="minorHAnsi"/>
          <w:sz w:val="22"/>
          <w:szCs w:val="22"/>
        </w:rPr>
      </w:pPr>
      <w:r w:rsidRPr="00BF75B4">
        <w:rPr>
          <w:rFonts w:ascii="Calibri" w:hAnsi="Calibri" w:cs="Arial"/>
          <w:color w:val="202020"/>
          <w:sz w:val="22"/>
          <w:szCs w:val="22"/>
          <w:shd w:val="clear" w:color="auto" w:fill="FFFFFF"/>
        </w:rPr>
        <w:t xml:space="preserve">Chase Grammar School </w:t>
      </w:r>
      <w:r w:rsidR="00080D68">
        <w:rPr>
          <w:rFonts w:ascii="Calibri" w:hAnsi="Calibri" w:cs="Arial"/>
          <w:color w:val="202020"/>
          <w:sz w:val="22"/>
          <w:szCs w:val="22"/>
          <w:shd w:val="clear" w:color="auto" w:fill="FFFFFF"/>
        </w:rPr>
        <w:t>is seeking to appoint a dynamic and well qualified</w:t>
      </w:r>
      <w:r w:rsidRPr="00BF75B4">
        <w:rPr>
          <w:rFonts w:ascii="Calibri" w:hAnsi="Calibri" w:cs="Arial"/>
          <w:color w:val="202020"/>
          <w:sz w:val="22"/>
          <w:szCs w:val="22"/>
          <w:shd w:val="clear" w:color="auto" w:fill="FFFFFF"/>
        </w:rPr>
        <w:t xml:space="preserve"> Head of Mathematics who is f</w:t>
      </w:r>
      <w:r w:rsidRPr="00BF75B4">
        <w:rPr>
          <w:rFonts w:ascii="Calibri" w:hAnsi="Calibri"/>
          <w:sz w:val="22"/>
          <w:szCs w:val="22"/>
        </w:rPr>
        <w:t xml:space="preserve">ocused on inspiring and engaging our students fully and creatively developing </w:t>
      </w:r>
      <w:r w:rsidR="00080D68">
        <w:rPr>
          <w:rFonts w:ascii="Calibri" w:hAnsi="Calibri"/>
          <w:sz w:val="22"/>
          <w:szCs w:val="22"/>
        </w:rPr>
        <w:t xml:space="preserve">our </w:t>
      </w:r>
      <w:r w:rsidRPr="00BF75B4">
        <w:rPr>
          <w:rFonts w:ascii="Calibri" w:hAnsi="Calibri"/>
          <w:sz w:val="22"/>
          <w:szCs w:val="22"/>
        </w:rPr>
        <w:t xml:space="preserve">mathematics </w:t>
      </w:r>
      <w:r w:rsidR="00080D68">
        <w:rPr>
          <w:rFonts w:ascii="Calibri" w:hAnsi="Calibri"/>
          <w:sz w:val="22"/>
          <w:szCs w:val="22"/>
        </w:rPr>
        <w:t>provision</w:t>
      </w:r>
      <w:r w:rsidRPr="00CB7D56">
        <w:rPr>
          <w:rFonts w:cstheme="minorHAnsi"/>
          <w:sz w:val="22"/>
          <w:szCs w:val="22"/>
        </w:rPr>
        <w:t>.</w:t>
      </w:r>
      <w:r w:rsidR="00CB7D56" w:rsidRPr="00CB7D56">
        <w:rPr>
          <w:rFonts w:cstheme="minorHAnsi"/>
          <w:sz w:val="22"/>
          <w:szCs w:val="22"/>
        </w:rPr>
        <w:t xml:space="preserve"> </w:t>
      </w:r>
      <w:r w:rsidR="00CB7D56" w:rsidRPr="00CB7D56">
        <w:rPr>
          <w:rFonts w:cstheme="minorHAnsi"/>
          <w:color w:val="222222"/>
          <w:sz w:val="22"/>
          <w:szCs w:val="22"/>
          <w:shd w:val="clear" w:color="auto" w:fill="FFFFFF"/>
        </w:rPr>
        <w:t>With consistent</w:t>
      </w:r>
      <w:r w:rsidR="00CB7D56">
        <w:rPr>
          <w:rFonts w:cstheme="minorHAnsi"/>
          <w:color w:val="222222"/>
          <w:sz w:val="22"/>
          <w:szCs w:val="22"/>
          <w:shd w:val="clear" w:color="auto" w:fill="FFFFFF"/>
        </w:rPr>
        <w:t>ly strong results at all levels</w:t>
      </w:r>
      <w:r w:rsidR="00CB7D56" w:rsidRPr="00CB7D56">
        <w:rPr>
          <w:rFonts w:cstheme="minorHAnsi"/>
          <w:color w:val="222222"/>
          <w:sz w:val="22"/>
          <w:szCs w:val="22"/>
          <w:shd w:val="clear" w:color="auto" w:fill="FFFFFF"/>
        </w:rPr>
        <w:t xml:space="preserve">, highlighted by 73% of our A </w:t>
      </w:r>
      <w:r w:rsidR="00EE0C72" w:rsidRPr="00CB7D56">
        <w:rPr>
          <w:rFonts w:cstheme="minorHAnsi"/>
          <w:color w:val="222222"/>
          <w:sz w:val="22"/>
          <w:szCs w:val="22"/>
          <w:shd w:val="clear" w:color="auto" w:fill="FFFFFF"/>
        </w:rPr>
        <w:t>Level</w:t>
      </w:r>
      <w:r w:rsidR="00CB7D56" w:rsidRPr="00CB7D56">
        <w:rPr>
          <w:rFonts w:cstheme="minorHAnsi"/>
          <w:color w:val="222222"/>
          <w:sz w:val="22"/>
          <w:szCs w:val="22"/>
          <w:shd w:val="clear" w:color="auto" w:fill="FFFFFF"/>
        </w:rPr>
        <w:t xml:space="preserve"> Mathematicians and 70% of our Further Mathematics students gaining A*-B grades, the subject continues to be an extremely popular and successful choice for our sixth form students</w:t>
      </w:r>
    </w:p>
    <w:p w:rsidR="001D497D" w:rsidRPr="00BF75B4" w:rsidRDefault="001D497D" w:rsidP="001D497D">
      <w:pPr>
        <w:spacing w:before="0"/>
        <w:rPr>
          <w:sz w:val="22"/>
          <w:szCs w:val="22"/>
        </w:rPr>
      </w:pPr>
      <w:r w:rsidRPr="00BF75B4">
        <w:rPr>
          <w:rFonts w:ascii="Calibri" w:hAnsi="Calibri" w:cs="Arial"/>
          <w:color w:val="202020"/>
          <w:sz w:val="22"/>
          <w:szCs w:val="22"/>
          <w:shd w:val="clear" w:color="auto" w:fill="FFFFFF"/>
        </w:rPr>
        <w:t xml:space="preserve">The successful applicant will be an </w:t>
      </w:r>
      <w:r w:rsidR="00080D68">
        <w:rPr>
          <w:rFonts w:ascii="Calibri" w:hAnsi="Calibri" w:cs="Arial"/>
          <w:color w:val="202020"/>
          <w:sz w:val="22"/>
          <w:szCs w:val="22"/>
          <w:shd w:val="clear" w:color="auto" w:fill="FFFFFF"/>
        </w:rPr>
        <w:t xml:space="preserve">inspiring teacher and an </w:t>
      </w:r>
      <w:r w:rsidRPr="00BF75B4">
        <w:rPr>
          <w:rFonts w:ascii="Calibri" w:hAnsi="Calibri" w:cs="Arial"/>
          <w:color w:val="202020"/>
          <w:sz w:val="22"/>
          <w:szCs w:val="22"/>
          <w:shd w:val="clear" w:color="auto" w:fill="FFFFFF"/>
        </w:rPr>
        <w:t>excellent communicator whose passion for the subject is self-evident. A high degree of organisational skill is also required, as well as commitment to the wider life of this successful and growing independent school.</w:t>
      </w:r>
      <w:r w:rsidRPr="00BF75B4">
        <w:rPr>
          <w:rStyle w:val="apple-converted-space"/>
          <w:rFonts w:ascii="Calibri" w:hAnsi="Calibri" w:cs="Arial"/>
          <w:color w:val="202020"/>
          <w:sz w:val="22"/>
          <w:szCs w:val="22"/>
          <w:shd w:val="clear" w:color="auto" w:fill="FFFFFF"/>
        </w:rPr>
        <w:t> </w:t>
      </w:r>
    </w:p>
    <w:p w:rsidR="001D497D" w:rsidRPr="00BF75B4" w:rsidRDefault="001D497D" w:rsidP="001D497D">
      <w:pPr>
        <w:spacing w:before="0"/>
        <w:rPr>
          <w:rFonts w:ascii="Calibri" w:hAnsi="Calibri"/>
          <w:sz w:val="22"/>
          <w:szCs w:val="22"/>
        </w:rPr>
      </w:pPr>
      <w:r w:rsidRPr="00BF75B4">
        <w:rPr>
          <w:rFonts w:ascii="Calibri" w:hAnsi="Calibri"/>
          <w:sz w:val="22"/>
          <w:szCs w:val="22"/>
        </w:rPr>
        <w:t>Amongst other things, the successful candidate will:</w:t>
      </w:r>
    </w:p>
    <w:p w:rsidR="001D497D" w:rsidRDefault="00080D68" w:rsidP="001D497D">
      <w:pPr>
        <w:pStyle w:val="ListParagraph"/>
        <w:numPr>
          <w:ilvl w:val="0"/>
          <w:numId w:val="29"/>
        </w:numPr>
        <w:autoSpaceDN w:val="0"/>
        <w:spacing w:before="0" w:after="120" w:line="24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Take </w:t>
      </w:r>
      <w:r w:rsidR="001D497D" w:rsidRPr="00BF75B4">
        <w:rPr>
          <w:sz w:val="22"/>
          <w:szCs w:val="22"/>
        </w:rPr>
        <w:t xml:space="preserve">initiative and </w:t>
      </w:r>
      <w:r>
        <w:rPr>
          <w:sz w:val="22"/>
          <w:szCs w:val="22"/>
        </w:rPr>
        <w:t xml:space="preserve">have a clear </w:t>
      </w:r>
      <w:r w:rsidR="001D497D" w:rsidRPr="00BF75B4">
        <w:rPr>
          <w:sz w:val="22"/>
          <w:szCs w:val="22"/>
        </w:rPr>
        <w:t>vision</w:t>
      </w:r>
      <w:r>
        <w:rPr>
          <w:sz w:val="22"/>
          <w:szCs w:val="22"/>
        </w:rPr>
        <w:t xml:space="preserve"> for leading the teaching of Mathematics throughout the entire school</w:t>
      </w:r>
    </w:p>
    <w:p w:rsidR="007C1797" w:rsidRPr="007C1797" w:rsidRDefault="008107B2" w:rsidP="007C1797">
      <w:pPr>
        <w:numPr>
          <w:ilvl w:val="0"/>
          <w:numId w:val="29"/>
        </w:numPr>
        <w:spacing w:before="0" w:after="9" w:line="249" w:lineRule="auto"/>
        <w:jc w:val="both"/>
        <w:rPr>
          <w:sz w:val="22"/>
          <w:szCs w:val="22"/>
        </w:rPr>
      </w:pPr>
      <w:r>
        <w:rPr>
          <w:sz w:val="22"/>
          <w:szCs w:val="22"/>
        </w:rPr>
        <w:t>ac</w:t>
      </w:r>
      <w:r w:rsidR="007C1797" w:rsidRPr="007C1797">
        <w:rPr>
          <w:sz w:val="22"/>
          <w:szCs w:val="22"/>
        </w:rPr>
        <w:t>t as a role-model for stude</w:t>
      </w:r>
      <w:r w:rsidR="00080D68">
        <w:rPr>
          <w:sz w:val="22"/>
          <w:szCs w:val="22"/>
        </w:rPr>
        <w:t>nts and other members of staff</w:t>
      </w:r>
    </w:p>
    <w:p w:rsidR="001D497D" w:rsidRPr="00BF75B4" w:rsidRDefault="001D497D" w:rsidP="001D497D">
      <w:pPr>
        <w:pStyle w:val="ListParagraph"/>
        <w:numPr>
          <w:ilvl w:val="0"/>
          <w:numId w:val="29"/>
        </w:numPr>
        <w:autoSpaceDN w:val="0"/>
        <w:spacing w:before="0" w:after="120" w:line="240" w:lineRule="auto"/>
        <w:contextualSpacing w:val="0"/>
        <w:rPr>
          <w:sz w:val="22"/>
          <w:szCs w:val="22"/>
        </w:rPr>
      </w:pPr>
      <w:r w:rsidRPr="00BF75B4">
        <w:rPr>
          <w:sz w:val="22"/>
          <w:szCs w:val="22"/>
        </w:rPr>
        <w:t>have high levels of professional integrity and desire to continually improve</w:t>
      </w:r>
    </w:p>
    <w:p w:rsidR="001D497D" w:rsidRPr="00BF75B4" w:rsidRDefault="001D497D" w:rsidP="001D497D">
      <w:pPr>
        <w:pStyle w:val="ListParagraph"/>
        <w:numPr>
          <w:ilvl w:val="0"/>
          <w:numId w:val="29"/>
        </w:numPr>
        <w:autoSpaceDN w:val="0"/>
        <w:spacing w:before="0" w:after="120" w:line="240" w:lineRule="auto"/>
        <w:contextualSpacing w:val="0"/>
        <w:rPr>
          <w:sz w:val="22"/>
          <w:szCs w:val="22"/>
        </w:rPr>
      </w:pPr>
      <w:r w:rsidRPr="00BF75B4">
        <w:rPr>
          <w:sz w:val="22"/>
          <w:szCs w:val="22"/>
        </w:rPr>
        <w:t>show warmth in their character (someone who clearly likes working with students and who can also get on well with adults)</w:t>
      </w:r>
    </w:p>
    <w:p w:rsidR="001D497D" w:rsidRPr="00BF75B4" w:rsidRDefault="001D497D" w:rsidP="001D497D">
      <w:pPr>
        <w:pStyle w:val="ListParagraph"/>
        <w:numPr>
          <w:ilvl w:val="0"/>
          <w:numId w:val="29"/>
        </w:numPr>
        <w:autoSpaceDN w:val="0"/>
        <w:spacing w:before="0" w:after="120" w:line="240" w:lineRule="auto"/>
        <w:contextualSpacing w:val="0"/>
        <w:rPr>
          <w:sz w:val="22"/>
          <w:szCs w:val="22"/>
        </w:rPr>
      </w:pPr>
      <w:r w:rsidRPr="00BF75B4">
        <w:rPr>
          <w:sz w:val="22"/>
          <w:szCs w:val="22"/>
        </w:rPr>
        <w:t>have high expectations of the students, themselves and their colleagues</w:t>
      </w:r>
    </w:p>
    <w:p w:rsidR="001D497D" w:rsidRPr="00BF75B4" w:rsidRDefault="001D497D" w:rsidP="001D497D">
      <w:pPr>
        <w:pStyle w:val="ListParagraph"/>
        <w:numPr>
          <w:ilvl w:val="0"/>
          <w:numId w:val="29"/>
        </w:numPr>
        <w:autoSpaceDN w:val="0"/>
        <w:spacing w:before="0" w:after="120" w:line="240" w:lineRule="auto"/>
        <w:contextualSpacing w:val="0"/>
        <w:rPr>
          <w:sz w:val="22"/>
          <w:szCs w:val="22"/>
        </w:rPr>
      </w:pPr>
      <w:r w:rsidRPr="00BF75B4">
        <w:rPr>
          <w:sz w:val="22"/>
          <w:szCs w:val="22"/>
        </w:rPr>
        <w:t>be able to form good working professional relationships with other members of staff</w:t>
      </w:r>
    </w:p>
    <w:p w:rsidR="001D497D" w:rsidRPr="00BF75B4" w:rsidRDefault="001D497D" w:rsidP="001D497D">
      <w:pPr>
        <w:pStyle w:val="NormalWeb"/>
        <w:numPr>
          <w:ilvl w:val="0"/>
          <w:numId w:val="29"/>
        </w:numPr>
        <w:shd w:val="clear" w:color="auto" w:fill="FFFFFF"/>
        <w:autoSpaceDN w:val="0"/>
        <w:spacing w:before="0" w:after="120" w:line="240" w:lineRule="auto"/>
        <w:rPr>
          <w:rFonts w:ascii="Calibri" w:hAnsi="Calibri" w:cs="Arial"/>
          <w:sz w:val="22"/>
          <w:szCs w:val="22"/>
        </w:rPr>
      </w:pPr>
      <w:r w:rsidRPr="00BF75B4">
        <w:rPr>
          <w:rFonts w:ascii="Calibri" w:hAnsi="Calibri" w:cs="Arial"/>
          <w:sz w:val="22"/>
          <w:szCs w:val="22"/>
        </w:rPr>
        <w:t>show the commitment, resilience and good humour</w:t>
      </w:r>
    </w:p>
    <w:p w:rsidR="00BF75B4" w:rsidRDefault="001D497D" w:rsidP="001D497D">
      <w:pPr>
        <w:pStyle w:val="NormalWeb"/>
        <w:numPr>
          <w:ilvl w:val="0"/>
          <w:numId w:val="29"/>
        </w:numPr>
        <w:shd w:val="clear" w:color="auto" w:fill="FFFFFF"/>
        <w:autoSpaceDN w:val="0"/>
        <w:spacing w:before="0" w:after="120" w:line="240" w:lineRule="auto"/>
        <w:rPr>
          <w:rFonts w:ascii="Calibri" w:hAnsi="Calibri" w:cs="Arial"/>
          <w:sz w:val="22"/>
          <w:szCs w:val="22"/>
        </w:rPr>
      </w:pPr>
      <w:r w:rsidRPr="00BF75B4">
        <w:rPr>
          <w:rFonts w:ascii="Calibri" w:hAnsi="Calibri" w:cs="Arial"/>
          <w:sz w:val="22"/>
          <w:szCs w:val="22"/>
        </w:rPr>
        <w:t>act as a tutor to a small group of senior students</w:t>
      </w:r>
    </w:p>
    <w:p w:rsidR="008107B2" w:rsidRDefault="008107B2" w:rsidP="008107B2">
      <w:pPr>
        <w:pStyle w:val="NormalWeb"/>
        <w:shd w:val="clear" w:color="auto" w:fill="FFFFFF"/>
        <w:autoSpaceDN w:val="0"/>
        <w:spacing w:before="0" w:after="120" w:line="240" w:lineRule="auto"/>
        <w:ind w:left="1077"/>
        <w:rPr>
          <w:rFonts w:ascii="Calibri" w:hAnsi="Calibri" w:cs="Arial"/>
          <w:sz w:val="22"/>
          <w:szCs w:val="22"/>
        </w:rPr>
      </w:pPr>
    </w:p>
    <w:p w:rsidR="008107B2" w:rsidRDefault="008107B2" w:rsidP="008107B2">
      <w:pPr>
        <w:pStyle w:val="NormalWeb"/>
        <w:shd w:val="clear" w:color="auto" w:fill="FFFFFF"/>
        <w:autoSpaceDN w:val="0"/>
        <w:spacing w:before="0" w:after="120" w:line="240" w:lineRule="auto"/>
        <w:ind w:left="1077"/>
        <w:rPr>
          <w:rFonts w:ascii="Calibri" w:hAnsi="Calibri" w:cs="Arial"/>
          <w:sz w:val="22"/>
          <w:szCs w:val="22"/>
        </w:rPr>
      </w:pPr>
    </w:p>
    <w:p w:rsidR="008107B2" w:rsidRDefault="008107B2" w:rsidP="008107B2">
      <w:pPr>
        <w:pStyle w:val="NormalWeb"/>
        <w:shd w:val="clear" w:color="auto" w:fill="FFFFFF"/>
        <w:autoSpaceDN w:val="0"/>
        <w:spacing w:before="0" w:after="120" w:line="240" w:lineRule="auto"/>
        <w:ind w:left="1077"/>
        <w:rPr>
          <w:rFonts w:ascii="Calibri" w:hAnsi="Calibri" w:cs="Arial"/>
          <w:sz w:val="22"/>
          <w:szCs w:val="22"/>
        </w:rPr>
      </w:pPr>
    </w:p>
    <w:p w:rsidR="008107B2" w:rsidRDefault="008107B2" w:rsidP="008107B2">
      <w:pPr>
        <w:pStyle w:val="NormalWeb"/>
        <w:shd w:val="clear" w:color="auto" w:fill="FFFFFF"/>
        <w:autoSpaceDN w:val="0"/>
        <w:spacing w:before="0" w:after="120" w:line="240" w:lineRule="auto"/>
        <w:ind w:left="1077"/>
        <w:rPr>
          <w:rFonts w:ascii="Calibri" w:hAnsi="Calibri" w:cs="Arial"/>
          <w:sz w:val="22"/>
          <w:szCs w:val="22"/>
        </w:rPr>
      </w:pPr>
    </w:p>
    <w:p w:rsidR="008107B2" w:rsidRDefault="008107B2" w:rsidP="008107B2">
      <w:pPr>
        <w:pStyle w:val="NormalWeb"/>
        <w:shd w:val="clear" w:color="auto" w:fill="FFFFFF"/>
        <w:autoSpaceDN w:val="0"/>
        <w:spacing w:before="0" w:after="120" w:line="240" w:lineRule="auto"/>
        <w:ind w:left="1077"/>
        <w:rPr>
          <w:rFonts w:ascii="Calibri" w:hAnsi="Calibri" w:cs="Arial"/>
          <w:sz w:val="22"/>
          <w:szCs w:val="22"/>
        </w:rPr>
      </w:pPr>
    </w:p>
    <w:p w:rsidR="008107B2" w:rsidRPr="008107B2" w:rsidRDefault="008107B2" w:rsidP="008107B2">
      <w:pPr>
        <w:pStyle w:val="NormalWeb"/>
        <w:shd w:val="clear" w:color="auto" w:fill="FFFFFF"/>
        <w:autoSpaceDN w:val="0"/>
        <w:spacing w:before="0" w:after="120" w:line="240" w:lineRule="auto"/>
        <w:ind w:left="1077"/>
        <w:rPr>
          <w:rFonts w:ascii="Calibri" w:hAnsi="Calibri" w:cs="Arial"/>
          <w:sz w:val="22"/>
          <w:szCs w:val="22"/>
        </w:rPr>
      </w:pPr>
    </w:p>
    <w:p w:rsidR="001D497D" w:rsidRDefault="001D497D" w:rsidP="001D497D">
      <w:pPr>
        <w:pStyle w:val="Standard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Role Description for Head of Mathematics </w:t>
      </w:r>
    </w:p>
    <w:p w:rsidR="001D497D" w:rsidRDefault="001D497D" w:rsidP="001D497D">
      <w:pPr>
        <w:pStyle w:val="Standard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Responsibilities:</w:t>
      </w:r>
    </w:p>
    <w:p w:rsidR="001D497D" w:rsidRPr="00BF75B4" w:rsidRDefault="001D497D" w:rsidP="001D497D">
      <w:pPr>
        <w:pStyle w:val="Standard"/>
        <w:rPr>
          <w:rFonts w:ascii="Calibri" w:hAnsi="Calibri" w:cs="Arial"/>
          <w:szCs w:val="22"/>
        </w:rPr>
      </w:pPr>
    </w:p>
    <w:p w:rsidR="00BF75B4" w:rsidRPr="00BF75B4" w:rsidRDefault="00BF75B4" w:rsidP="00BF75B4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 w:rsidRPr="00BF75B4">
        <w:rPr>
          <w:sz w:val="22"/>
          <w:szCs w:val="22"/>
        </w:rPr>
        <w:t>Provide professional leadership to and management of teachers in the department in order to ensure the highest quality of teaching and effective use of resources to improve and progress learning a</w:t>
      </w:r>
      <w:r w:rsidR="008107B2">
        <w:rPr>
          <w:sz w:val="22"/>
          <w:szCs w:val="22"/>
        </w:rPr>
        <w:t>nd achievement of all students</w:t>
      </w:r>
      <w:r w:rsidRPr="00BF75B4">
        <w:rPr>
          <w:sz w:val="22"/>
          <w:szCs w:val="22"/>
        </w:rPr>
        <w:t xml:space="preserve"> </w:t>
      </w:r>
    </w:p>
    <w:p w:rsidR="00BF75B4" w:rsidRPr="00BF75B4" w:rsidRDefault="00BF75B4" w:rsidP="00BF75B4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 w:rsidRPr="00BF75B4">
        <w:rPr>
          <w:sz w:val="22"/>
          <w:szCs w:val="22"/>
        </w:rPr>
        <w:t>promote educational success and outstanding outcomes for all students through strong and positive leadership</w:t>
      </w:r>
    </w:p>
    <w:p w:rsidR="00BF75B4" w:rsidRPr="00BF75B4" w:rsidRDefault="00080D68" w:rsidP="00BF75B4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BF75B4" w:rsidRPr="00BF75B4">
        <w:rPr>
          <w:sz w:val="22"/>
          <w:szCs w:val="22"/>
        </w:rPr>
        <w:t xml:space="preserve">ave overall responsibility for performance management and appraisal </w:t>
      </w:r>
      <w:r w:rsidR="008107B2">
        <w:rPr>
          <w:sz w:val="22"/>
          <w:szCs w:val="22"/>
        </w:rPr>
        <w:t>of all colleagues in the mathematics department</w:t>
      </w:r>
      <w:r w:rsidR="00BF75B4" w:rsidRPr="00BF75B4">
        <w:rPr>
          <w:sz w:val="22"/>
          <w:szCs w:val="22"/>
        </w:rPr>
        <w:t xml:space="preserve"> i</w:t>
      </w:r>
      <w:r w:rsidR="008107B2">
        <w:rPr>
          <w:sz w:val="22"/>
          <w:szCs w:val="22"/>
        </w:rPr>
        <w:t>n accordance with school policy</w:t>
      </w:r>
      <w:r w:rsidR="00BF75B4" w:rsidRPr="00BF75B4">
        <w:rPr>
          <w:sz w:val="22"/>
          <w:szCs w:val="22"/>
        </w:rPr>
        <w:t xml:space="preserve">  </w:t>
      </w:r>
    </w:p>
    <w:p w:rsidR="00BF75B4" w:rsidRPr="00BF75B4" w:rsidRDefault="001D497D" w:rsidP="00BF75B4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 w:rsidRPr="00BF75B4">
        <w:rPr>
          <w:rFonts w:ascii="Calibri" w:hAnsi="Calibri" w:cs="Arial"/>
          <w:sz w:val="22"/>
          <w:szCs w:val="22"/>
        </w:rPr>
        <w:t>to deliver engaging and motivating lessons to students across all Key Stages</w:t>
      </w:r>
    </w:p>
    <w:p w:rsidR="00BF75B4" w:rsidRPr="00BF75B4" w:rsidRDefault="001D497D" w:rsidP="00BF75B4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 w:rsidRPr="00BF75B4">
        <w:rPr>
          <w:rFonts w:ascii="Calibri" w:hAnsi="Calibri" w:cs="Arial"/>
          <w:sz w:val="22"/>
          <w:szCs w:val="22"/>
        </w:rPr>
        <w:t>to use the whole school behaviour policy in setting high standards and expectations for students</w:t>
      </w:r>
    </w:p>
    <w:p w:rsidR="008107B2" w:rsidRPr="008107B2" w:rsidRDefault="001D497D" w:rsidP="008107B2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 w:rsidRPr="008107B2">
        <w:rPr>
          <w:rFonts w:ascii="Calibri" w:hAnsi="Calibri" w:cs="Arial"/>
          <w:sz w:val="22"/>
          <w:szCs w:val="22"/>
        </w:rPr>
        <w:t>to</w:t>
      </w:r>
      <w:r w:rsidR="008107B2" w:rsidRPr="008107B2">
        <w:rPr>
          <w:rFonts w:ascii="Calibri" w:hAnsi="Calibri" w:cs="Arial"/>
          <w:sz w:val="22"/>
          <w:szCs w:val="22"/>
        </w:rPr>
        <w:t xml:space="preserve"> lead on differentiation in the mathematics department</w:t>
      </w:r>
      <w:r w:rsidRPr="008107B2">
        <w:rPr>
          <w:rFonts w:ascii="Calibri" w:hAnsi="Calibri" w:cs="Arial"/>
          <w:sz w:val="22"/>
          <w:szCs w:val="22"/>
        </w:rPr>
        <w:t xml:space="preserve"> </w:t>
      </w:r>
    </w:p>
    <w:p w:rsidR="00BF75B4" w:rsidRPr="008107B2" w:rsidRDefault="008107B2" w:rsidP="008107B2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lead on the use of</w:t>
      </w:r>
      <w:r w:rsidR="001D497D" w:rsidRPr="008107B2">
        <w:rPr>
          <w:rFonts w:ascii="Calibri" w:hAnsi="Calibri" w:cs="Arial"/>
          <w:sz w:val="22"/>
          <w:szCs w:val="22"/>
        </w:rPr>
        <w:t xml:space="preserve"> ICT in the planning and delivery of lessons</w:t>
      </w:r>
    </w:p>
    <w:p w:rsidR="00BF75B4" w:rsidRPr="00BF75B4" w:rsidRDefault="008107B2" w:rsidP="00BF75B4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track progress in</w:t>
      </w:r>
      <w:r w:rsidR="001D497D" w:rsidRPr="00BF75B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the mathematics department through </w:t>
      </w:r>
      <w:r w:rsidR="001D497D" w:rsidRPr="00BF75B4">
        <w:rPr>
          <w:rFonts w:ascii="Calibri" w:hAnsi="Calibri" w:cs="Arial"/>
          <w:sz w:val="22"/>
          <w:szCs w:val="22"/>
        </w:rPr>
        <w:t xml:space="preserve">assessment and reporting </w:t>
      </w:r>
    </w:p>
    <w:p w:rsidR="00BF75B4" w:rsidRPr="00BF75B4" w:rsidRDefault="001D497D" w:rsidP="00BF75B4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 w:rsidRPr="00BF75B4">
        <w:rPr>
          <w:rFonts w:ascii="Calibri" w:hAnsi="Calibri" w:cs="Arial"/>
          <w:sz w:val="22"/>
          <w:szCs w:val="22"/>
        </w:rPr>
        <w:t>to interrogate and interpret relevant data to use as an achievement tool</w:t>
      </w:r>
    </w:p>
    <w:p w:rsidR="00BF75B4" w:rsidRPr="00BF75B4" w:rsidRDefault="001D497D" w:rsidP="00BF75B4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 w:rsidRPr="00BF75B4">
        <w:rPr>
          <w:rFonts w:ascii="Calibri" w:hAnsi="Calibri" w:cs="Arial"/>
          <w:sz w:val="22"/>
          <w:szCs w:val="22"/>
        </w:rPr>
        <w:t>to identify students at risk of under</w:t>
      </w:r>
      <w:r w:rsidR="008107B2">
        <w:rPr>
          <w:rFonts w:ascii="Calibri" w:hAnsi="Calibri" w:cs="Arial"/>
          <w:sz w:val="22"/>
          <w:szCs w:val="22"/>
        </w:rPr>
        <w:t xml:space="preserve"> </w:t>
      </w:r>
      <w:r w:rsidRPr="00BF75B4">
        <w:rPr>
          <w:rFonts w:ascii="Calibri" w:hAnsi="Calibri" w:cs="Arial"/>
          <w:sz w:val="22"/>
          <w:szCs w:val="22"/>
        </w:rPr>
        <w:t>achievement and ensure that appropriate interventions are in place</w:t>
      </w:r>
    </w:p>
    <w:p w:rsidR="008107B2" w:rsidRPr="008107B2" w:rsidRDefault="001D497D" w:rsidP="008107B2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 w:rsidRPr="008107B2">
        <w:rPr>
          <w:rFonts w:ascii="Calibri" w:hAnsi="Calibri" w:cs="Arial"/>
          <w:sz w:val="22"/>
          <w:szCs w:val="22"/>
        </w:rPr>
        <w:t xml:space="preserve">to </w:t>
      </w:r>
      <w:r w:rsidR="008107B2" w:rsidRPr="008107B2">
        <w:rPr>
          <w:rFonts w:ascii="Calibri" w:hAnsi="Calibri" w:cs="Arial"/>
          <w:sz w:val="22"/>
          <w:szCs w:val="22"/>
        </w:rPr>
        <w:t>collaborate with other members of staff, Heads of Departments, Heads of Faculty, Heads of Houses, House</w:t>
      </w:r>
      <w:r w:rsidR="008107B2">
        <w:rPr>
          <w:rFonts w:ascii="Calibri" w:hAnsi="Calibri" w:cs="Arial"/>
          <w:sz w:val="22"/>
          <w:szCs w:val="22"/>
        </w:rPr>
        <w:t xml:space="preserve"> </w:t>
      </w:r>
      <w:r w:rsidR="008107B2" w:rsidRPr="008107B2">
        <w:rPr>
          <w:rFonts w:ascii="Calibri" w:hAnsi="Calibri" w:cs="Arial"/>
          <w:sz w:val="22"/>
          <w:szCs w:val="22"/>
        </w:rPr>
        <w:t xml:space="preserve">staff and members of SLT </w:t>
      </w:r>
    </w:p>
    <w:p w:rsidR="00BF75B4" w:rsidRPr="008107B2" w:rsidRDefault="001D497D" w:rsidP="008107B2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 w:rsidRPr="008107B2">
        <w:rPr>
          <w:rFonts w:ascii="Calibri" w:hAnsi="Calibri" w:cs="Arial"/>
          <w:sz w:val="22"/>
          <w:szCs w:val="22"/>
        </w:rPr>
        <w:t xml:space="preserve">to </w:t>
      </w:r>
      <w:r w:rsidR="008107B2">
        <w:rPr>
          <w:rFonts w:ascii="Calibri" w:hAnsi="Calibri" w:cs="Arial"/>
          <w:sz w:val="22"/>
          <w:szCs w:val="22"/>
        </w:rPr>
        <w:t xml:space="preserve">lead weekly department meetings and </w:t>
      </w:r>
      <w:r w:rsidRPr="008107B2">
        <w:rPr>
          <w:rFonts w:ascii="Calibri" w:hAnsi="Calibri" w:cs="Arial"/>
          <w:sz w:val="22"/>
          <w:szCs w:val="22"/>
        </w:rPr>
        <w:t xml:space="preserve">attend </w:t>
      </w:r>
      <w:r w:rsidR="008107B2">
        <w:rPr>
          <w:rFonts w:ascii="Calibri" w:hAnsi="Calibri" w:cs="Arial"/>
          <w:sz w:val="22"/>
          <w:szCs w:val="22"/>
        </w:rPr>
        <w:t xml:space="preserve">all other school meetings as appropriate </w:t>
      </w:r>
    </w:p>
    <w:p w:rsidR="008107B2" w:rsidRPr="008107B2" w:rsidRDefault="001D497D" w:rsidP="00BF75B4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 w:rsidRPr="00BF75B4">
        <w:rPr>
          <w:rFonts w:ascii="Calibri" w:hAnsi="Calibri" w:cs="Arial"/>
          <w:sz w:val="22"/>
          <w:szCs w:val="22"/>
        </w:rPr>
        <w:t xml:space="preserve">attend relevant courses/conferences that will stimulate and enhance the </w:t>
      </w:r>
      <w:r w:rsidR="008107B2">
        <w:rPr>
          <w:rFonts w:ascii="Calibri" w:hAnsi="Calibri" w:cs="Arial"/>
          <w:sz w:val="22"/>
          <w:szCs w:val="22"/>
        </w:rPr>
        <w:t>teaching of</w:t>
      </w:r>
      <w:r w:rsidRPr="00BF75B4">
        <w:rPr>
          <w:rFonts w:ascii="Calibri" w:hAnsi="Calibri" w:cs="Arial"/>
          <w:sz w:val="22"/>
          <w:szCs w:val="22"/>
        </w:rPr>
        <w:t xml:space="preserve"> Math</w:t>
      </w:r>
      <w:r w:rsidR="008107B2">
        <w:rPr>
          <w:rFonts w:ascii="Calibri" w:hAnsi="Calibri" w:cs="Arial"/>
          <w:sz w:val="22"/>
          <w:szCs w:val="22"/>
        </w:rPr>
        <w:t>ematics</w:t>
      </w:r>
      <w:r w:rsidRPr="00BF75B4">
        <w:rPr>
          <w:rFonts w:ascii="Calibri" w:hAnsi="Calibri" w:cs="Arial"/>
          <w:sz w:val="22"/>
          <w:szCs w:val="22"/>
        </w:rPr>
        <w:t xml:space="preserve"> </w:t>
      </w:r>
    </w:p>
    <w:p w:rsidR="00BF75B4" w:rsidRPr="00BF75B4" w:rsidRDefault="001D497D" w:rsidP="00BF75B4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 w:rsidRPr="00BF75B4">
        <w:rPr>
          <w:rFonts w:ascii="Calibri" w:hAnsi="Calibri" w:cs="Arial"/>
          <w:sz w:val="22"/>
          <w:szCs w:val="22"/>
        </w:rPr>
        <w:t>take part in the school’s appraisal system</w:t>
      </w:r>
    </w:p>
    <w:p w:rsidR="00DF12BF" w:rsidRPr="00DF12BF" w:rsidRDefault="001D497D" w:rsidP="00753550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 w:rsidRPr="00DF12BF">
        <w:rPr>
          <w:rFonts w:ascii="Calibri" w:hAnsi="Calibri" w:cs="Arial"/>
          <w:sz w:val="22"/>
          <w:szCs w:val="22"/>
        </w:rPr>
        <w:t xml:space="preserve">to uphold and promote the school’s child protection and safeguarding policies and procedures </w:t>
      </w:r>
    </w:p>
    <w:p w:rsidR="001D497D" w:rsidRPr="00DF12BF" w:rsidRDefault="001D497D" w:rsidP="00753550">
      <w:pPr>
        <w:pStyle w:val="ListParagraph"/>
        <w:numPr>
          <w:ilvl w:val="0"/>
          <w:numId w:val="33"/>
        </w:numPr>
        <w:spacing w:before="0" w:after="37" w:line="249" w:lineRule="auto"/>
        <w:ind w:left="993" w:hanging="426"/>
        <w:jc w:val="both"/>
        <w:rPr>
          <w:sz w:val="22"/>
          <w:szCs w:val="22"/>
        </w:rPr>
      </w:pPr>
      <w:r w:rsidRPr="00DF12BF">
        <w:rPr>
          <w:rFonts w:ascii="Calibri" w:hAnsi="Calibri" w:cs="Arial"/>
          <w:sz w:val="22"/>
          <w:szCs w:val="22"/>
        </w:rPr>
        <w:t>to promote the safety and well-being of students</w:t>
      </w:r>
    </w:p>
    <w:p w:rsidR="001D497D" w:rsidRPr="00BF75B4" w:rsidRDefault="001D497D" w:rsidP="001D497D">
      <w:pPr>
        <w:pStyle w:val="Boldformtext"/>
        <w:rPr>
          <w:rFonts w:ascii="Times New Roman" w:eastAsia="HG Mincho Light J" w:hAnsi="Times New Roman" w:cs="Arial"/>
          <w:b w:val="0"/>
          <w:kern w:val="3"/>
          <w:sz w:val="22"/>
        </w:rPr>
      </w:pPr>
    </w:p>
    <w:p w:rsidR="001D497D" w:rsidRPr="00BF75B4" w:rsidRDefault="001D497D" w:rsidP="001D497D">
      <w:pPr>
        <w:pStyle w:val="Boldformtext"/>
        <w:rPr>
          <w:rFonts w:ascii="Calibri" w:hAnsi="Calibri"/>
          <w:b w:val="0"/>
          <w:sz w:val="22"/>
        </w:rPr>
      </w:pPr>
      <w:r w:rsidRPr="00BF75B4">
        <w:rPr>
          <w:rFonts w:ascii="Calibri" w:hAnsi="Calibri"/>
          <w:b w:val="0"/>
          <w:sz w:val="22"/>
        </w:rPr>
        <w:t>The following person specification indicates those areas of skills and personal characteristics, qualifications, training and experience that are either essential or desirable in the candidates being interviewed.</w:t>
      </w:r>
    </w:p>
    <w:tbl>
      <w:tblPr>
        <w:tblW w:w="978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1134"/>
        <w:gridCol w:w="1249"/>
      </w:tblGrid>
      <w:tr w:rsidR="001D497D" w:rsidTr="00BF75B4">
        <w:trPr>
          <w:trHeight w:val="320"/>
        </w:trPr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pStyle w:val="Boldformtex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Qualifications and Training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pStyle w:val="Formtext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Essential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pStyle w:val="Formtext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Desirable</w:t>
            </w:r>
          </w:p>
        </w:tc>
      </w:tr>
      <w:tr w:rsidR="001D497D" w:rsidTr="00BF75B4">
        <w:tc>
          <w:tcPr>
            <w:tcW w:w="7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Qualified Teacher status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497D" w:rsidRDefault="00BF75B4" w:rsidP="00BF75B4">
            <w:pPr>
              <w:jc w:val="center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Courses of further study relevant to the post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497D" w:rsidRDefault="00DF12BF" w:rsidP="00BF75B4">
            <w:pPr>
              <w:jc w:val="center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A Good Honours Graduate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Qualifications in the relevant subject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9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lastRenderedPageBreak/>
              <w:t>Evidence of involvement in personal CPD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497D" w:rsidRDefault="00DF12BF" w:rsidP="00BF75B4">
            <w:pPr>
              <w:jc w:val="center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497D" w:rsidRDefault="001D497D" w:rsidP="00BF75B4">
            <w:pPr>
              <w:jc w:val="center"/>
            </w:pPr>
          </w:p>
        </w:tc>
      </w:tr>
    </w:tbl>
    <w:p w:rsidR="001D497D" w:rsidRDefault="001D497D" w:rsidP="001D497D">
      <w:pPr>
        <w:rPr>
          <w:rFonts w:ascii="Calibri" w:hAnsi="Calibri" w:cs="Times New Roman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9"/>
        <w:gridCol w:w="1137"/>
        <w:gridCol w:w="1264"/>
      </w:tblGrid>
      <w:tr w:rsidR="001D497D" w:rsidTr="00BF75B4">
        <w:tc>
          <w:tcPr>
            <w:tcW w:w="7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pStyle w:val="Boldformtex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Skills and personal Characteristics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pStyle w:val="Boldformtex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Essential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pStyle w:val="Boldformtex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Desirable</w:t>
            </w:r>
          </w:p>
        </w:tc>
      </w:tr>
      <w:tr w:rsidR="00DF12BF" w:rsidTr="00BF75B4">
        <w:trPr>
          <w:trHeight w:val="276"/>
        </w:trPr>
        <w:tc>
          <w:tcPr>
            <w:tcW w:w="7379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BF" w:rsidRPr="00BF75B4" w:rsidRDefault="00DF12BF" w:rsidP="00DF12BF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Experience as second in department or Head of Mathematics</w:t>
            </w:r>
          </w:p>
        </w:tc>
        <w:tc>
          <w:tcPr>
            <w:tcW w:w="113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BF" w:rsidRDefault="00DF12BF" w:rsidP="00BF75B4">
            <w:pPr>
              <w:tabs>
                <w:tab w:val="center" w:pos="460"/>
              </w:tabs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2BF" w:rsidRDefault="00DF12BF" w:rsidP="00DF12BF">
            <w:pPr>
              <w:pStyle w:val="Heading1"/>
              <w:jc w:val="center"/>
              <w:rPr>
                <w:rFonts w:ascii="Calibri" w:hAnsi="Calibri"/>
                <w:i/>
                <w:color w:val="FFFFFF"/>
                <w:sz w:val="24"/>
              </w:rPr>
            </w:pPr>
            <w:r w:rsidRPr="00DF12B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</w:tr>
      <w:tr w:rsidR="001D497D" w:rsidTr="00BF75B4">
        <w:trPr>
          <w:trHeight w:val="276"/>
        </w:trPr>
        <w:tc>
          <w:tcPr>
            <w:tcW w:w="7379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Enthusiasm for and knowledge of the subject</w:t>
            </w:r>
          </w:p>
        </w:tc>
        <w:tc>
          <w:tcPr>
            <w:tcW w:w="113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tabs>
                <w:tab w:val="center" w:pos="460"/>
              </w:tabs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pStyle w:val="Heading1"/>
              <w:rPr>
                <w:rFonts w:ascii="Calibri" w:hAnsi="Calibri"/>
                <w:i/>
                <w:color w:val="FFFFFF"/>
                <w:sz w:val="24"/>
              </w:rPr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Good ICT skills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An ability to cope with pressure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A sense of humour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An ability to communicate effectively with parents, students and staff in a variety of ways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An ability to think originally and creatively and show initiative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An understanding of, and a commitment to the ethos of the school as a community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Clear evidence of an ability to teach at all levels and to all abilities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A clear understanding of how to engage with school data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DF12BF" w:rsidP="00BF75B4">
            <w:pPr>
              <w:jc w:val="center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Excellent attendance record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Excellent administrative abilities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DF12BF" w:rsidP="00BF75B4">
            <w:pPr>
              <w:jc w:val="center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Insistence on high standards from students and colleagues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Tact, discretion &amp; diplomacy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Warmth and sensitivity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Clear understanding and knowledge of current issues related to their subject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An understanding of the education of internationa</w:t>
            </w:r>
            <w:r w:rsidR="0082610E">
              <w:rPr>
                <w:rFonts w:ascii="Calibri" w:hAnsi="Calibri"/>
                <w:sz w:val="22"/>
                <w:lang w:eastAsia="en-US"/>
              </w:rPr>
              <w:t>l students in a boarding context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An ability to contribute to extra-curricular activities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  <w:tr w:rsidR="001D497D" w:rsidTr="00BF75B4">
        <w:tc>
          <w:tcPr>
            <w:tcW w:w="737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Pr="00BF75B4" w:rsidRDefault="001D497D" w:rsidP="00BF75B4">
            <w:pPr>
              <w:pStyle w:val="Formtext"/>
              <w:rPr>
                <w:rFonts w:ascii="Calibri" w:hAnsi="Calibri"/>
                <w:sz w:val="22"/>
                <w:lang w:eastAsia="en-US"/>
              </w:rPr>
            </w:pPr>
            <w:r w:rsidRPr="00BF75B4">
              <w:rPr>
                <w:rFonts w:ascii="Calibri" w:hAnsi="Calibri"/>
                <w:sz w:val="22"/>
                <w:lang w:eastAsia="en-US"/>
              </w:rPr>
              <w:t>A genuine liking of people … of all ages!</w:t>
            </w:r>
          </w:p>
        </w:tc>
        <w:tc>
          <w:tcPr>
            <w:tcW w:w="11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97D" w:rsidRDefault="001D497D" w:rsidP="00BF75B4">
            <w:pPr>
              <w:jc w:val="center"/>
            </w:pPr>
          </w:p>
        </w:tc>
      </w:tr>
    </w:tbl>
    <w:p w:rsidR="00BF75B4" w:rsidRDefault="00BF75B4" w:rsidP="001D497D">
      <w:pPr>
        <w:rPr>
          <w:rFonts w:ascii="Calibri" w:hAnsi="Calibri" w:cs="Arial"/>
          <w:sz w:val="22"/>
          <w:szCs w:val="22"/>
        </w:rPr>
      </w:pPr>
    </w:p>
    <w:p w:rsidR="00740383" w:rsidRPr="001D497D" w:rsidRDefault="001D497D" w:rsidP="001D497D">
      <w:pPr>
        <w:rPr>
          <w:b/>
          <w:sz w:val="22"/>
          <w:szCs w:val="22"/>
        </w:rPr>
      </w:pPr>
      <w:r w:rsidRPr="001D497D">
        <w:rPr>
          <w:rFonts w:ascii="Calibri" w:hAnsi="Calibri"/>
          <w:color w:val="231F20"/>
          <w:sz w:val="22"/>
          <w:szCs w:val="22"/>
          <w:shd w:val="clear" w:color="auto" w:fill="FFFFFF"/>
        </w:rPr>
        <w:lastRenderedPageBreak/>
        <w:t>Chase Grammar School is committed to safeguarding and promoting the welfare of children and young people and any offer of employment is subject to an Enhanced Disclosure Check (DBS) and</w:t>
      </w:r>
    </w:p>
    <w:sectPr w:rsidR="00740383" w:rsidRPr="001D497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B2" w:rsidRDefault="008107B2" w:rsidP="003F17EF">
      <w:pPr>
        <w:spacing w:before="0" w:after="0" w:line="240" w:lineRule="auto"/>
      </w:pPr>
      <w:r>
        <w:separator/>
      </w:r>
    </w:p>
  </w:endnote>
  <w:endnote w:type="continuationSeparator" w:id="0">
    <w:p w:rsidR="008107B2" w:rsidRDefault="008107B2" w:rsidP="003F17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5584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07B2" w:rsidRDefault="008107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10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10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07B2" w:rsidRDefault="00810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B2" w:rsidRDefault="008107B2" w:rsidP="003F17EF">
      <w:pPr>
        <w:spacing w:before="0" w:after="0" w:line="240" w:lineRule="auto"/>
      </w:pPr>
      <w:r>
        <w:separator/>
      </w:r>
    </w:p>
  </w:footnote>
  <w:footnote w:type="continuationSeparator" w:id="0">
    <w:p w:rsidR="008107B2" w:rsidRDefault="008107B2" w:rsidP="003F17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B2" w:rsidRPr="004864BD" w:rsidRDefault="008107B2">
    <w:pPr>
      <w:pStyle w:val="Header"/>
      <w:rPr>
        <w:b/>
        <w:sz w:val="22"/>
        <w:szCs w:val="22"/>
      </w:rPr>
    </w:pPr>
    <w:r w:rsidRPr="004864BD">
      <w:rPr>
        <w:b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-49530</wp:posOffset>
              </wp:positionV>
              <wp:extent cx="1857375" cy="5048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7375" cy="504825"/>
                      </a:xfrm>
                      <a:prstGeom prst="rect">
                        <a:avLst/>
                      </a:prstGeom>
                      <a:solidFill>
                        <a:srgbClr val="030F5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07B2" w:rsidRDefault="008107B2" w:rsidP="00737059">
                          <w:pPr>
                            <w:jc w:val="right"/>
                          </w:pPr>
                          <w:r>
                            <w:t>November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95.05pt;margin-top:-3.9pt;width:146.25pt;height:39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" fillcolor="#030f52" strokecolor="#6e6e6e [1604]" strokeweight="1pt">
              <v:textbox>
                <w:txbxContent>
                  <w:p w:rsidR="008107B2" w:rsidRDefault="008107B2" w:rsidP="00737059">
                    <w:pPr>
                      <w:jc w:val="right"/>
                    </w:pPr>
                    <w:r>
                      <w:t>November 2016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864BD">
      <w:rPr>
        <w:b/>
        <w:sz w:val="22"/>
        <w:szCs w:val="22"/>
      </w:rPr>
      <w:t>CHASE GRAMMAR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021E72F5"/>
    <w:multiLevelType w:val="hybridMultilevel"/>
    <w:tmpl w:val="0216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53693"/>
    <w:multiLevelType w:val="hybridMultilevel"/>
    <w:tmpl w:val="EA50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7452A"/>
    <w:multiLevelType w:val="hybridMultilevel"/>
    <w:tmpl w:val="491C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24636"/>
    <w:multiLevelType w:val="hybridMultilevel"/>
    <w:tmpl w:val="E9760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B161A"/>
    <w:multiLevelType w:val="hybridMultilevel"/>
    <w:tmpl w:val="24F08206"/>
    <w:lvl w:ilvl="0" w:tplc="C11AAAAA">
      <w:start w:val="1"/>
      <w:numFmt w:val="bullet"/>
      <w:lvlText w:val="•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D47A0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C48D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C9C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1858E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CC17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22C2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3CCED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986B2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FF454A"/>
    <w:multiLevelType w:val="hybridMultilevel"/>
    <w:tmpl w:val="B6E4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1CBB"/>
    <w:multiLevelType w:val="hybridMultilevel"/>
    <w:tmpl w:val="E61EA7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9F7A3C"/>
    <w:multiLevelType w:val="multilevel"/>
    <w:tmpl w:val="3D3CABA2"/>
    <w:lvl w:ilvl="0">
      <w:numFmt w:val="bullet"/>
      <w:lvlText w:val="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4" w15:restartNumberingAfterBreak="0">
    <w:nsid w:val="26803104"/>
    <w:multiLevelType w:val="hybridMultilevel"/>
    <w:tmpl w:val="4978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70BAA"/>
    <w:multiLevelType w:val="hybridMultilevel"/>
    <w:tmpl w:val="3CD2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713F"/>
    <w:multiLevelType w:val="hybridMultilevel"/>
    <w:tmpl w:val="B73E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916C9"/>
    <w:multiLevelType w:val="hybridMultilevel"/>
    <w:tmpl w:val="8FA40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81F43"/>
    <w:multiLevelType w:val="hybridMultilevel"/>
    <w:tmpl w:val="E8D49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C42B1"/>
    <w:multiLevelType w:val="hybridMultilevel"/>
    <w:tmpl w:val="891A1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00BA5"/>
    <w:multiLevelType w:val="hybridMultilevel"/>
    <w:tmpl w:val="CD36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69D5"/>
    <w:multiLevelType w:val="hybridMultilevel"/>
    <w:tmpl w:val="C6B8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B40CA"/>
    <w:multiLevelType w:val="hybridMultilevel"/>
    <w:tmpl w:val="6E32E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34F59"/>
    <w:multiLevelType w:val="hybridMultilevel"/>
    <w:tmpl w:val="A064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15429"/>
    <w:multiLevelType w:val="hybridMultilevel"/>
    <w:tmpl w:val="F23A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ACB"/>
    <w:multiLevelType w:val="hybridMultilevel"/>
    <w:tmpl w:val="C246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F4637"/>
    <w:multiLevelType w:val="hybridMultilevel"/>
    <w:tmpl w:val="E1FC290E"/>
    <w:lvl w:ilvl="0" w:tplc="6F72029A">
      <w:start w:val="1"/>
      <w:numFmt w:val="bullet"/>
      <w:lvlText w:val="•"/>
      <w:lvlJc w:val="left"/>
      <w:pPr>
        <w:ind w:left="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BE202A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8D8B4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DC0BEC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808CE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41A5C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8262FC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EE3A4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87A16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6C144A"/>
    <w:multiLevelType w:val="hybridMultilevel"/>
    <w:tmpl w:val="1DE6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319E"/>
    <w:multiLevelType w:val="hybridMultilevel"/>
    <w:tmpl w:val="889AE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D5F65"/>
    <w:multiLevelType w:val="hybridMultilevel"/>
    <w:tmpl w:val="C7C2E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27C96"/>
    <w:multiLevelType w:val="multilevel"/>
    <w:tmpl w:val="A4B8C0D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6A8E205A"/>
    <w:multiLevelType w:val="hybridMultilevel"/>
    <w:tmpl w:val="A728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56648"/>
    <w:multiLevelType w:val="hybridMultilevel"/>
    <w:tmpl w:val="53EA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F6333"/>
    <w:multiLevelType w:val="hybridMultilevel"/>
    <w:tmpl w:val="F318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19"/>
  </w:num>
  <w:num w:numId="5">
    <w:abstractNumId w:val="24"/>
  </w:num>
  <w:num w:numId="6">
    <w:abstractNumId w:val="22"/>
  </w:num>
  <w:num w:numId="7">
    <w:abstractNumId w:val="11"/>
  </w:num>
  <w:num w:numId="8">
    <w:abstractNumId w:val="6"/>
  </w:num>
  <w:num w:numId="9">
    <w:abstractNumId w:val="31"/>
  </w:num>
  <w:num w:numId="10">
    <w:abstractNumId w:val="18"/>
  </w:num>
  <w:num w:numId="11">
    <w:abstractNumId w:val="15"/>
  </w:num>
  <w:num w:numId="12">
    <w:abstractNumId w:val="29"/>
  </w:num>
  <w:num w:numId="13">
    <w:abstractNumId w:val="33"/>
  </w:num>
  <w:num w:numId="14">
    <w:abstractNumId w:val="21"/>
  </w:num>
  <w:num w:numId="15">
    <w:abstractNumId w:val="32"/>
  </w:num>
  <w:num w:numId="16">
    <w:abstractNumId w:val="7"/>
  </w:num>
  <w:num w:numId="17">
    <w:abstractNumId w:val="14"/>
  </w:num>
  <w:num w:numId="18">
    <w:abstractNumId w:val="27"/>
  </w:num>
  <w:num w:numId="19">
    <w:abstractNumId w:val="28"/>
  </w:num>
  <w:num w:numId="20">
    <w:abstractNumId w:val="17"/>
  </w:num>
  <w:num w:numId="21">
    <w:abstractNumId w:val="16"/>
  </w:num>
  <w:num w:numId="22">
    <w:abstractNumId w:val="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13"/>
  </w:num>
  <w:num w:numId="30">
    <w:abstractNumId w:val="30"/>
  </w:num>
  <w:num w:numId="31">
    <w:abstractNumId w:val="26"/>
  </w:num>
  <w:num w:numId="32">
    <w:abstractNumId w:val="8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EF"/>
    <w:rsid w:val="00032A9D"/>
    <w:rsid w:val="00080D68"/>
    <w:rsid w:val="000D72A2"/>
    <w:rsid w:val="001D497D"/>
    <w:rsid w:val="0022782B"/>
    <w:rsid w:val="00287304"/>
    <w:rsid w:val="00345DD5"/>
    <w:rsid w:val="00354DC8"/>
    <w:rsid w:val="003F17EF"/>
    <w:rsid w:val="004864BD"/>
    <w:rsid w:val="006C7689"/>
    <w:rsid w:val="007067B8"/>
    <w:rsid w:val="00737059"/>
    <w:rsid w:val="00740383"/>
    <w:rsid w:val="007C1797"/>
    <w:rsid w:val="008107B2"/>
    <w:rsid w:val="0082610E"/>
    <w:rsid w:val="00836FE7"/>
    <w:rsid w:val="0094390A"/>
    <w:rsid w:val="009527BE"/>
    <w:rsid w:val="0097220B"/>
    <w:rsid w:val="0099005E"/>
    <w:rsid w:val="00994482"/>
    <w:rsid w:val="00A402C6"/>
    <w:rsid w:val="00A86D28"/>
    <w:rsid w:val="00B02762"/>
    <w:rsid w:val="00B37CCE"/>
    <w:rsid w:val="00BF75B4"/>
    <w:rsid w:val="00CA1203"/>
    <w:rsid w:val="00CB7D56"/>
    <w:rsid w:val="00CD0237"/>
    <w:rsid w:val="00CD053B"/>
    <w:rsid w:val="00D2463C"/>
    <w:rsid w:val="00D53F40"/>
    <w:rsid w:val="00DD76DD"/>
    <w:rsid w:val="00DF12BF"/>
    <w:rsid w:val="00E73C4B"/>
    <w:rsid w:val="00EE0C72"/>
    <w:rsid w:val="00F56708"/>
    <w:rsid w:val="00F730A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758A1"/>
  <w15:chartTrackingRefBased/>
  <w15:docId w15:val="{D37DFB50-F819-4ED2-A9EC-2A0C6D14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BD"/>
  </w:style>
  <w:style w:type="paragraph" w:styleId="Heading1">
    <w:name w:val="heading 1"/>
    <w:basedOn w:val="Normal"/>
    <w:next w:val="Normal"/>
    <w:link w:val="Heading1Char"/>
    <w:uiPriority w:val="9"/>
    <w:qFormat/>
    <w:rsid w:val="004864BD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4BD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4BD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4BD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4BD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4BD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4BD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4B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4B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EF"/>
  </w:style>
  <w:style w:type="paragraph" w:styleId="Footer">
    <w:name w:val="footer"/>
    <w:basedOn w:val="Normal"/>
    <w:link w:val="FooterChar"/>
    <w:uiPriority w:val="99"/>
    <w:unhideWhenUsed/>
    <w:rsid w:val="003F1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EF"/>
  </w:style>
  <w:style w:type="character" w:styleId="PlaceholderText">
    <w:name w:val="Placeholder Text"/>
    <w:basedOn w:val="DefaultParagraphFont"/>
    <w:uiPriority w:val="99"/>
    <w:semiHidden/>
    <w:rsid w:val="003F17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64BD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4BD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4BD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4BD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4BD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4BD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4BD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4B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4B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64BD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64BD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4BD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4B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864B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864BD"/>
    <w:rPr>
      <w:b/>
      <w:bCs/>
    </w:rPr>
  </w:style>
  <w:style w:type="character" w:styleId="Emphasis">
    <w:name w:val="Emphasis"/>
    <w:uiPriority w:val="20"/>
    <w:qFormat/>
    <w:rsid w:val="004864BD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4864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64B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64B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4BD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4BD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4864BD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4864BD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4864BD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4864BD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4864B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64BD"/>
    <w:pPr>
      <w:outlineLvl w:val="9"/>
    </w:pPr>
  </w:style>
  <w:style w:type="paragraph" w:styleId="ListParagraph">
    <w:name w:val="List Paragraph"/>
    <w:basedOn w:val="Normal"/>
    <w:uiPriority w:val="34"/>
    <w:qFormat/>
    <w:rsid w:val="007067B8"/>
    <w:pPr>
      <w:ind w:left="720"/>
      <w:contextualSpacing/>
    </w:pPr>
  </w:style>
  <w:style w:type="table" w:styleId="TableGrid">
    <w:name w:val="Table Grid"/>
    <w:basedOn w:val="TableNormal"/>
    <w:uiPriority w:val="39"/>
    <w:rsid w:val="00354DC8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497D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1D497D"/>
    <w:pPr>
      <w:widowControl w:val="0"/>
      <w:suppressAutoHyphens/>
      <w:autoSpaceDN w:val="0"/>
      <w:spacing w:before="0" w:after="113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2"/>
      <w:szCs w:val="24"/>
      <w:lang w:eastAsia="en-GB"/>
    </w:rPr>
  </w:style>
  <w:style w:type="paragraph" w:customStyle="1" w:styleId="Textbody">
    <w:name w:val="Text body"/>
    <w:basedOn w:val="Standard"/>
    <w:rsid w:val="001D497D"/>
    <w:pPr>
      <w:spacing w:after="120"/>
    </w:pPr>
  </w:style>
  <w:style w:type="paragraph" w:customStyle="1" w:styleId="Boldformtext">
    <w:name w:val="Bold form text"/>
    <w:basedOn w:val="Normal"/>
    <w:rsid w:val="001D497D"/>
    <w:pPr>
      <w:autoSpaceDN w:val="0"/>
      <w:spacing w:before="120" w:after="120" w:line="240" w:lineRule="auto"/>
    </w:pPr>
    <w:rPr>
      <w:rFonts w:ascii="Arial" w:eastAsia="Times New Roman" w:hAnsi="Arial" w:cs="Times New Roman"/>
      <w:b/>
      <w:sz w:val="18"/>
      <w:szCs w:val="22"/>
      <w:lang w:eastAsia="en-GB"/>
    </w:rPr>
  </w:style>
  <w:style w:type="paragraph" w:customStyle="1" w:styleId="Formtext">
    <w:name w:val="Form text"/>
    <w:basedOn w:val="Normal"/>
    <w:rsid w:val="001D497D"/>
    <w:pPr>
      <w:autoSpaceDN w:val="0"/>
      <w:spacing w:before="40" w:after="40" w:line="240" w:lineRule="auto"/>
    </w:pPr>
    <w:rPr>
      <w:rFonts w:ascii="Arial" w:eastAsia="Times New Roman" w:hAnsi="Arial" w:cs="Times New Roman"/>
      <w:sz w:val="18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1D497D"/>
  </w:style>
  <w:style w:type="paragraph" w:styleId="BalloonText">
    <w:name w:val="Balloon Text"/>
    <w:basedOn w:val="Normal"/>
    <w:link w:val="BalloonTextChar"/>
    <w:uiPriority w:val="99"/>
    <w:semiHidden/>
    <w:unhideWhenUsed/>
    <w:rsid w:val="00EE0C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EC2BBCE5</Template>
  <TotalTime>132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j. Marlowe</dc:creator>
  <cp:keywords/>
  <dc:description/>
  <cp:lastModifiedBy>Lisa Marlowe</cp:lastModifiedBy>
  <cp:revision>8</cp:revision>
  <cp:lastPrinted>2016-11-15T15:04:00Z</cp:lastPrinted>
  <dcterms:created xsi:type="dcterms:W3CDTF">2016-11-14T13:58:00Z</dcterms:created>
  <dcterms:modified xsi:type="dcterms:W3CDTF">2016-11-16T15:08:00Z</dcterms:modified>
</cp:coreProperties>
</file>