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F" w:rsidRDefault="00604F85" w:rsidP="00F941A8">
      <w:pPr>
        <w:jc w:val="center"/>
      </w:pPr>
      <w:r>
        <w:rPr>
          <w:noProof/>
          <w:lang w:eastAsia="en-GB"/>
        </w:rPr>
        <w:drawing>
          <wp:inline distT="0" distB="0" distL="0" distR="0" wp14:anchorId="18739E88">
            <wp:extent cx="14382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99F" w:rsidRDefault="009F599F" w:rsidP="006435F1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  <w:r w:rsidRPr="008B621A">
        <w:rPr>
          <w:rFonts w:ascii="Gill Sans MT" w:eastAsia="Times New Roman" w:hAnsi="Gill Sans MT" w:cs="Times New Roman"/>
          <w:b/>
          <w:bCs/>
        </w:rPr>
        <w:t xml:space="preserve">JOB DESCRIPTION </w:t>
      </w:r>
    </w:p>
    <w:p w:rsidR="00604F85" w:rsidRPr="008B621A" w:rsidRDefault="00604F85" w:rsidP="006435F1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</w:p>
    <w:p w:rsidR="009F599F" w:rsidRDefault="001211EF" w:rsidP="009F599F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  <w:r>
        <w:rPr>
          <w:rFonts w:ascii="Gill Sans MT" w:eastAsia="Times New Roman" w:hAnsi="Gill Sans MT" w:cs="Times New Roman"/>
          <w:b/>
          <w:bCs/>
        </w:rPr>
        <w:t>HEAD OF KEYBOARD</w:t>
      </w:r>
    </w:p>
    <w:p w:rsidR="00EA5868" w:rsidRPr="005C70CC" w:rsidRDefault="00EA5868" w:rsidP="009F599F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</w:p>
    <w:p w:rsidR="009F599F" w:rsidRPr="008B621A" w:rsidRDefault="009F599F" w:rsidP="009F599F">
      <w:pPr>
        <w:pStyle w:val="NoSpacing"/>
        <w:rPr>
          <w:rFonts w:ascii="Gill Sans MT" w:hAnsi="Gill Sans MT"/>
        </w:rPr>
      </w:pPr>
    </w:p>
    <w:p w:rsidR="001211EF" w:rsidRDefault="00832364" w:rsidP="005509D5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The</w:t>
      </w:r>
      <w:r w:rsidR="007F0B04">
        <w:rPr>
          <w:rFonts w:ascii="Gill Sans MT" w:eastAsia="Times New Roman" w:hAnsi="Gill Sans MT" w:cs="Times New Roman"/>
        </w:rPr>
        <w:t xml:space="preserve"> </w:t>
      </w:r>
      <w:r w:rsidR="001211EF">
        <w:rPr>
          <w:rFonts w:ascii="Gill Sans MT" w:eastAsia="Times New Roman" w:hAnsi="Gill Sans MT" w:cs="Times New Roman"/>
        </w:rPr>
        <w:t>Head of Keyboard</w:t>
      </w:r>
      <w:r w:rsidR="007F0B04">
        <w:rPr>
          <w:rFonts w:ascii="Gill Sans MT" w:eastAsia="Times New Roman" w:hAnsi="Gill Sans MT" w:cs="Times New Roman"/>
        </w:rPr>
        <w:t xml:space="preserve"> </w:t>
      </w:r>
      <w:r w:rsidR="001211EF">
        <w:rPr>
          <w:rFonts w:ascii="Gill Sans MT" w:eastAsia="Times New Roman" w:hAnsi="Gill Sans MT" w:cs="Times New Roman"/>
        </w:rPr>
        <w:t xml:space="preserve">will be involved in leading and co-ordinating the development of keyboard playing at St Albans High School for Girls across the Senior &amp; Prep Schools. </w:t>
      </w:r>
      <w:r w:rsidR="001E3068">
        <w:rPr>
          <w:rFonts w:ascii="Gill Sans MT" w:eastAsia="Times New Roman" w:hAnsi="Gill Sans MT" w:cs="Times New Roman"/>
        </w:rPr>
        <w:t>In addition to raising the standard of piano playing across the schools, the Head of Keyboard will also be expected to raise the profile of harpsichord and organ playing.</w:t>
      </w:r>
      <w:r w:rsidR="0065143E">
        <w:rPr>
          <w:rFonts w:ascii="Gill Sans MT" w:eastAsia="Times New Roman" w:hAnsi="Gill Sans MT" w:cs="Times New Roman"/>
        </w:rPr>
        <w:t xml:space="preserve"> This role is offered on an employed basis.</w:t>
      </w:r>
      <w:bookmarkStart w:id="0" w:name="_GoBack"/>
      <w:bookmarkEnd w:id="0"/>
    </w:p>
    <w:p w:rsidR="001E3068" w:rsidRPr="005509D5" w:rsidRDefault="001E3068" w:rsidP="005509D5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</w:p>
    <w:p w:rsidR="000A2898" w:rsidRPr="008B621A" w:rsidRDefault="000A2898">
      <w:pPr>
        <w:rPr>
          <w:rFonts w:ascii="Gill Sans MT" w:hAnsi="Gill Sans MT"/>
          <w:b/>
        </w:rPr>
      </w:pPr>
      <w:r w:rsidRPr="008B621A">
        <w:rPr>
          <w:rFonts w:ascii="Gill Sans MT" w:hAnsi="Gill Sans MT"/>
          <w:b/>
        </w:rPr>
        <w:t>General responsibilities include</w:t>
      </w:r>
    </w:p>
    <w:p w:rsidR="000178B7" w:rsidRDefault="000178B7" w:rsidP="0078627A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Co-ordinating the V</w:t>
      </w:r>
      <w:r w:rsidR="000C51D5">
        <w:rPr>
          <w:rFonts w:ascii="Gill Sans MT" w:hAnsi="Gill Sans MT"/>
        </w:rPr>
        <w:t>isiting Music Teachers of piano</w:t>
      </w:r>
    </w:p>
    <w:p w:rsidR="000C51D5" w:rsidRPr="000C51D5" w:rsidRDefault="000C51D5" w:rsidP="000C51D5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Raising the profile of piano, harpsichord and organ performance at the school.</w:t>
      </w:r>
    </w:p>
    <w:p w:rsidR="000C51D5" w:rsidRDefault="000C51D5" w:rsidP="0078627A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Ensuring there are performance opportunities for all keyboard players in the school.</w:t>
      </w:r>
    </w:p>
    <w:p w:rsidR="007F0B04" w:rsidRDefault="000178B7" w:rsidP="007F0B04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Assisting the Director of Music with the Runcie Piano Masterclass</w:t>
      </w:r>
      <w:r w:rsidR="007C0708">
        <w:rPr>
          <w:rFonts w:ascii="Gill Sans MT" w:hAnsi="Gill Sans MT"/>
        </w:rPr>
        <w:t xml:space="preserve"> on a yearly basis.</w:t>
      </w:r>
    </w:p>
    <w:p w:rsidR="000178B7" w:rsidRDefault="000178B7" w:rsidP="007F0B04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Leading chamber music ensembles and ensuring there are appropriate chamber music opportunities for leading </w:t>
      </w:r>
      <w:r w:rsidR="00777ADD">
        <w:rPr>
          <w:rFonts w:ascii="Gill Sans MT" w:hAnsi="Gill Sans MT"/>
        </w:rPr>
        <w:t>keyboard players</w:t>
      </w:r>
      <w:r>
        <w:rPr>
          <w:rFonts w:ascii="Gill Sans MT" w:hAnsi="Gill Sans MT"/>
        </w:rPr>
        <w:t xml:space="preserve"> </w:t>
      </w:r>
      <w:r w:rsidR="00C53C63">
        <w:rPr>
          <w:rFonts w:ascii="Gill Sans MT" w:hAnsi="Gill Sans MT"/>
        </w:rPr>
        <w:t>across the foundation.</w:t>
      </w:r>
    </w:p>
    <w:p w:rsidR="00777ADD" w:rsidRDefault="00777ADD" w:rsidP="00777ADD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Accompanying for high profile events such as the Scholar’s Recital and Mary Gough Scholarships as requested by the Director of Music.</w:t>
      </w:r>
    </w:p>
    <w:p w:rsidR="00777ADD" w:rsidRDefault="00777ADD" w:rsidP="00777ADD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Accompanying GCSE &amp; A-level recitals.</w:t>
      </w:r>
    </w:p>
    <w:p w:rsidR="000C51D5" w:rsidRPr="000C51D5" w:rsidRDefault="000C51D5" w:rsidP="000C51D5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Be fully committed to maintaining the department’s high standards by demonstrating a dynamic approach to the subject and enthusing pupils with a love of music.</w:t>
      </w:r>
    </w:p>
    <w:p w:rsidR="00C53C63" w:rsidRDefault="00B02F13" w:rsidP="00C53C63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Alongside the Director of Music, ensuring the keyboard instruments in the department are well maintained and suitable to their purpose.</w:t>
      </w:r>
    </w:p>
    <w:p w:rsidR="00C53C63" w:rsidRPr="00C53C63" w:rsidRDefault="00C53C63" w:rsidP="00C53C63">
      <w:pPr>
        <w:pStyle w:val="NoSpacing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Performing any other related tasks which may be reasonably required by the Director of Music.</w:t>
      </w:r>
    </w:p>
    <w:p w:rsidR="005509D5" w:rsidRDefault="005509D5" w:rsidP="00591838">
      <w:pPr>
        <w:rPr>
          <w:rFonts w:ascii="Gill Sans MT" w:hAnsi="Gill Sans MT"/>
          <w:b/>
        </w:rPr>
      </w:pPr>
    </w:p>
    <w:p w:rsidR="00EA5868" w:rsidRDefault="00EA5868" w:rsidP="0065143E">
      <w:pPr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</w:p>
    <w:p w:rsidR="00EA5868" w:rsidRDefault="00EA5868" w:rsidP="00EA5868">
      <w:pPr>
        <w:pStyle w:val="NoSpacing"/>
      </w:pPr>
    </w:p>
    <w:p w:rsidR="00EA5868" w:rsidRDefault="00EA5868" w:rsidP="00604F8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w:lastRenderedPageBreak/>
        <w:drawing>
          <wp:inline distT="0" distB="0" distL="0" distR="0" wp14:anchorId="58341CAA">
            <wp:extent cx="1438910" cy="1048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BEF" w:rsidRDefault="003B6BEF" w:rsidP="00604F85">
      <w:pPr>
        <w:jc w:val="center"/>
        <w:rPr>
          <w:rFonts w:ascii="Gill Sans MT" w:hAnsi="Gill Sans MT"/>
          <w:b/>
        </w:rPr>
      </w:pPr>
      <w:r w:rsidRPr="003B6BEF">
        <w:rPr>
          <w:rFonts w:ascii="Gill Sans MT" w:hAnsi="Gill Sans MT"/>
          <w:b/>
        </w:rPr>
        <w:t>PERSON SPECIFICATION</w:t>
      </w:r>
    </w:p>
    <w:p w:rsidR="00EA5868" w:rsidRDefault="00EA5868" w:rsidP="00EA5868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  <w:r>
        <w:rPr>
          <w:rFonts w:ascii="Gill Sans MT" w:eastAsia="Times New Roman" w:hAnsi="Gill Sans MT" w:cs="Times New Roman"/>
          <w:b/>
          <w:bCs/>
        </w:rPr>
        <w:t>HEAD OF KEYBOARD</w:t>
      </w:r>
    </w:p>
    <w:p w:rsidR="00EA5868" w:rsidRDefault="00EA5868" w:rsidP="00EA5868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</w:p>
    <w:p w:rsidR="00EA5868" w:rsidRPr="005C70CC" w:rsidRDefault="00EA5868" w:rsidP="00EA5868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93"/>
        <w:gridCol w:w="7712"/>
      </w:tblGrid>
      <w:tr w:rsidR="00604F85" w:rsidRPr="003B6BEF" w:rsidTr="00E205B6">
        <w:tc>
          <w:tcPr>
            <w:tcW w:w="1593" w:type="dxa"/>
          </w:tcPr>
          <w:p w:rsidR="00604F85" w:rsidRPr="003B6BEF" w:rsidRDefault="00604F85" w:rsidP="00BD398C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3B6BEF">
              <w:rPr>
                <w:rFonts w:ascii="Gill Sans MT" w:eastAsia="Times New Roman" w:hAnsi="Gill Sans MT" w:cs="Times New Roman"/>
                <w:sz w:val="22"/>
                <w:szCs w:val="22"/>
              </w:rPr>
              <w:t>Qualifications and experience</w:t>
            </w:r>
          </w:p>
        </w:tc>
        <w:tc>
          <w:tcPr>
            <w:tcW w:w="7712" w:type="dxa"/>
          </w:tcPr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Excellent degree and/or postgraduate qualification in Music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Experience of working with young people in a school or university environment.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Experience of running chamber ensembles, desirable.</w:t>
            </w:r>
          </w:p>
          <w:p w:rsid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Experience of managing other visiting music teachers, desirable.</w:t>
            </w:r>
          </w:p>
          <w:p w:rsidR="00EA5868" w:rsidRDefault="00EA5868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</w:rPr>
              <w:t>Understanding and knowledge of the Independent school sector would be desirable, but not essential</w:t>
            </w:r>
          </w:p>
          <w:p w:rsidR="00EA5868" w:rsidRPr="00604F85" w:rsidRDefault="00EA5868" w:rsidP="00EA5868">
            <w:pPr>
              <w:pStyle w:val="ListParagraph"/>
              <w:ind w:left="426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</w:p>
        </w:tc>
      </w:tr>
      <w:tr w:rsidR="00604F85" w:rsidRPr="003B6BEF" w:rsidTr="00C112C4">
        <w:tc>
          <w:tcPr>
            <w:tcW w:w="1593" w:type="dxa"/>
          </w:tcPr>
          <w:p w:rsidR="00604F85" w:rsidRPr="003B6BEF" w:rsidRDefault="00604F85" w:rsidP="00BD398C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3B6BEF">
              <w:rPr>
                <w:rFonts w:ascii="Gill Sans MT" w:eastAsia="Times New Roman" w:hAnsi="Gill Sans MT" w:cs="Times New Roman"/>
                <w:sz w:val="22"/>
                <w:szCs w:val="22"/>
              </w:rPr>
              <w:t>Skills</w:t>
            </w:r>
          </w:p>
        </w:tc>
        <w:tc>
          <w:tcPr>
            <w:tcW w:w="7712" w:type="dxa"/>
          </w:tcPr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Excellent keyboard skills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Excellent organisation and planning skills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Excellent communication &amp; rehearsal skills</w:t>
            </w:r>
          </w:p>
          <w:p w:rsid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Experience of teaching harpsichord or organ, desirable</w:t>
            </w:r>
          </w:p>
          <w:p w:rsidR="00EA5868" w:rsidRPr="00604F85" w:rsidRDefault="00EA5868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Ability to inspire others </w:t>
            </w:r>
          </w:p>
          <w:p w:rsidR="00604F85" w:rsidRPr="00604F85" w:rsidRDefault="00604F85" w:rsidP="00604F85">
            <w:p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</w:p>
        </w:tc>
      </w:tr>
      <w:tr w:rsidR="00604F85" w:rsidRPr="003B6BEF" w:rsidTr="001F7AE4">
        <w:tc>
          <w:tcPr>
            <w:tcW w:w="1593" w:type="dxa"/>
          </w:tcPr>
          <w:p w:rsidR="00604F85" w:rsidRPr="003B6BEF" w:rsidRDefault="00604F85" w:rsidP="00BD398C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3B6BEF">
              <w:rPr>
                <w:rFonts w:ascii="Gill Sans MT" w:eastAsia="Times New Roman" w:hAnsi="Gill Sans MT" w:cs="Times New Roman"/>
                <w:sz w:val="22"/>
                <w:szCs w:val="22"/>
              </w:rPr>
              <w:t>Personal qualities</w:t>
            </w:r>
          </w:p>
        </w:tc>
        <w:tc>
          <w:tcPr>
            <w:tcW w:w="7712" w:type="dxa"/>
          </w:tcPr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Patience, with a personal warmth and  good rapport with pupils and colleagues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A flexible approach, with the ability to relate to children of all ages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Appropriate levels of personal presentation</w:t>
            </w:r>
          </w:p>
          <w:p w:rsid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A willingness to learn new skills</w:t>
            </w:r>
          </w:p>
          <w:p w:rsidR="00EA5868" w:rsidRDefault="00EA5868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</w:rPr>
              <w:t>Good team player</w:t>
            </w:r>
          </w:p>
          <w:p w:rsidR="00EA5868" w:rsidRPr="00604F85" w:rsidRDefault="00EA5868" w:rsidP="00EA5868">
            <w:pPr>
              <w:pStyle w:val="ListParagraph"/>
              <w:ind w:left="426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</w:p>
        </w:tc>
      </w:tr>
      <w:tr w:rsidR="00604F85" w:rsidRPr="003B6BEF" w:rsidTr="001E3348">
        <w:tc>
          <w:tcPr>
            <w:tcW w:w="1593" w:type="dxa"/>
          </w:tcPr>
          <w:p w:rsidR="00604F85" w:rsidRPr="003B6BEF" w:rsidRDefault="00604F85" w:rsidP="00BD398C">
            <w:pPr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3B6BEF">
              <w:rPr>
                <w:rFonts w:ascii="Gill Sans MT" w:eastAsia="Times New Roman" w:hAnsi="Gill Sans MT" w:cs="Times New Roman"/>
                <w:sz w:val="22"/>
                <w:szCs w:val="22"/>
              </w:rPr>
              <w:t>Philosophy and Ethos</w:t>
            </w:r>
          </w:p>
        </w:tc>
        <w:tc>
          <w:tcPr>
            <w:tcW w:w="7712" w:type="dxa"/>
          </w:tcPr>
          <w:p w:rsidR="00EA5868" w:rsidRPr="00EA5868" w:rsidRDefault="00EA5868" w:rsidP="00EA5868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EA5868">
              <w:rPr>
                <w:rFonts w:ascii="Gill Sans MT" w:eastAsia="Times New Roman" w:hAnsi="Gill Sans MT" w:cs="Times New Roman"/>
                <w:sz w:val="22"/>
                <w:szCs w:val="22"/>
              </w:rPr>
              <w:t>A commitment to safeguarding and promoting the welfare of children and young people</w:t>
            </w:r>
          </w:p>
          <w:p w:rsidR="00EA5868" w:rsidRPr="00EA5868" w:rsidRDefault="00EA5868" w:rsidP="00EA5868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EA5868">
              <w:rPr>
                <w:rFonts w:ascii="Gill Sans MT" w:eastAsia="Times New Roman" w:hAnsi="Gill Sans MT" w:cs="Times New Roman"/>
                <w:sz w:val="22"/>
                <w:szCs w:val="22"/>
              </w:rPr>
              <w:t>Strong support for the Christian ethos</w:t>
            </w:r>
          </w:p>
          <w:p w:rsidR="00EA5868" w:rsidRPr="00EA5868" w:rsidRDefault="00EA5868" w:rsidP="00EA5868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EA5868">
              <w:rPr>
                <w:rFonts w:ascii="Gill Sans MT" w:eastAsia="Times New Roman" w:hAnsi="Gill Sans MT" w:cs="Times New Roman"/>
                <w:sz w:val="22"/>
                <w:szCs w:val="22"/>
              </w:rPr>
              <w:t>Ability to form and maintain appropriate relationships and personal boundaries with children</w:t>
            </w:r>
          </w:p>
          <w:p w:rsidR="00604F85" w:rsidRP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A genuine interest in the musical development of young people</w:t>
            </w:r>
          </w:p>
          <w:p w:rsidR="00604F85" w:rsidRDefault="00604F85" w:rsidP="00604F85">
            <w:pPr>
              <w:pStyle w:val="ListParagraph"/>
              <w:numPr>
                <w:ilvl w:val="0"/>
                <w:numId w:val="34"/>
              </w:numPr>
              <w:ind w:left="426" w:hanging="283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604F85">
              <w:rPr>
                <w:rFonts w:ascii="Gill Sans MT" w:eastAsia="Times New Roman" w:hAnsi="Gill Sans MT" w:cs="Times New Roman"/>
                <w:sz w:val="22"/>
                <w:szCs w:val="22"/>
              </w:rPr>
              <w:t>A personal love of music</w:t>
            </w:r>
          </w:p>
          <w:p w:rsidR="00EA5868" w:rsidRPr="00604F85" w:rsidRDefault="00EA5868" w:rsidP="00EA5868">
            <w:pPr>
              <w:pStyle w:val="ListParagraph"/>
              <w:ind w:left="426"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</w:p>
        </w:tc>
      </w:tr>
    </w:tbl>
    <w:p w:rsidR="003B6BEF" w:rsidRDefault="003B6BEF" w:rsidP="00A25E22">
      <w:pPr>
        <w:autoSpaceDE w:val="0"/>
        <w:autoSpaceDN w:val="0"/>
        <w:adjustRightInd w:val="0"/>
        <w:spacing w:after="0" w:line="280" w:lineRule="atLeast"/>
        <w:rPr>
          <w:rFonts w:ascii="Gill Sans MT" w:hAnsi="Gill Sans MT" w:cs="LucidaBright,Bold"/>
          <w:bCs/>
          <w:color w:val="000000"/>
        </w:rPr>
      </w:pPr>
    </w:p>
    <w:p w:rsidR="005509D5" w:rsidRDefault="005509D5" w:rsidP="00EA5868">
      <w:pPr>
        <w:pStyle w:val="NoSpacing"/>
        <w:rPr>
          <w:rFonts w:ascii="Gill Sans MT" w:eastAsia="Californian FB" w:hAnsi="Gill Sans MT" w:cs="Times New Roman"/>
          <w:lang w:val="en-US"/>
        </w:rPr>
      </w:pPr>
    </w:p>
    <w:p w:rsidR="00EA5868" w:rsidRPr="00604F85" w:rsidRDefault="00EA5868" w:rsidP="00EA5868">
      <w:pPr>
        <w:pStyle w:val="NoSpacing"/>
        <w:rPr>
          <w:rFonts w:ascii="Gill Sans MT" w:hAnsi="Gill Sans MT" w:cs="LucidaBright,Bold"/>
          <w:color w:val="000000"/>
          <w:sz w:val="24"/>
          <w:szCs w:val="24"/>
        </w:rPr>
      </w:pPr>
    </w:p>
    <w:sectPr w:rsidR="00EA5868" w:rsidRPr="00604F85" w:rsidSect="003B6BE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39" w:rsidRDefault="007F2D39" w:rsidP="000A2898">
      <w:pPr>
        <w:spacing w:after="0" w:line="240" w:lineRule="auto"/>
      </w:pPr>
      <w:r>
        <w:separator/>
      </w:r>
    </w:p>
  </w:endnote>
  <w:endnote w:type="continuationSeparator" w:id="0">
    <w:p w:rsidR="007F2D39" w:rsidRDefault="007F2D39" w:rsidP="000A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Brigh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39" w:rsidRDefault="007F2D39" w:rsidP="000A2898">
      <w:pPr>
        <w:spacing w:after="0" w:line="240" w:lineRule="auto"/>
      </w:pPr>
      <w:r>
        <w:separator/>
      </w:r>
    </w:p>
  </w:footnote>
  <w:footnote w:type="continuationSeparator" w:id="0">
    <w:p w:rsidR="007F2D39" w:rsidRDefault="007F2D39" w:rsidP="000A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8A9"/>
    <w:multiLevelType w:val="hybridMultilevel"/>
    <w:tmpl w:val="8B90A590"/>
    <w:lvl w:ilvl="0" w:tplc="56F4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01CF"/>
    <w:multiLevelType w:val="hybridMultilevel"/>
    <w:tmpl w:val="43BCE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E4A5D"/>
    <w:multiLevelType w:val="hybridMultilevel"/>
    <w:tmpl w:val="33AC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085E"/>
    <w:multiLevelType w:val="hybridMultilevel"/>
    <w:tmpl w:val="796A6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0394B"/>
    <w:multiLevelType w:val="hybridMultilevel"/>
    <w:tmpl w:val="166A6052"/>
    <w:lvl w:ilvl="0" w:tplc="5AD2C73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F04D24"/>
    <w:multiLevelType w:val="hybridMultilevel"/>
    <w:tmpl w:val="A718DC2C"/>
    <w:lvl w:ilvl="0" w:tplc="B3C646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733E2"/>
    <w:multiLevelType w:val="hybridMultilevel"/>
    <w:tmpl w:val="4AF2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0F64"/>
    <w:multiLevelType w:val="hybridMultilevel"/>
    <w:tmpl w:val="67082FDC"/>
    <w:lvl w:ilvl="0" w:tplc="56F4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54418"/>
    <w:multiLevelType w:val="hybridMultilevel"/>
    <w:tmpl w:val="64184F60"/>
    <w:lvl w:ilvl="0" w:tplc="5266AB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E2E6C"/>
    <w:multiLevelType w:val="hybridMultilevel"/>
    <w:tmpl w:val="16DE96D4"/>
    <w:lvl w:ilvl="0" w:tplc="E4680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E6117"/>
    <w:multiLevelType w:val="hybridMultilevel"/>
    <w:tmpl w:val="E5ACB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45191"/>
    <w:multiLevelType w:val="hybridMultilevel"/>
    <w:tmpl w:val="CA62BB74"/>
    <w:lvl w:ilvl="0" w:tplc="5AD2C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55C"/>
    <w:multiLevelType w:val="hybridMultilevel"/>
    <w:tmpl w:val="04323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25230"/>
    <w:multiLevelType w:val="hybridMultilevel"/>
    <w:tmpl w:val="C9D6BC14"/>
    <w:lvl w:ilvl="0" w:tplc="25184A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F6E16"/>
    <w:multiLevelType w:val="hybridMultilevel"/>
    <w:tmpl w:val="021E9C6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D604F81"/>
    <w:multiLevelType w:val="hybridMultilevel"/>
    <w:tmpl w:val="A966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3896"/>
    <w:multiLevelType w:val="hybridMultilevel"/>
    <w:tmpl w:val="24CC2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756ED"/>
    <w:multiLevelType w:val="hybridMultilevel"/>
    <w:tmpl w:val="1470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16598"/>
    <w:multiLevelType w:val="hybridMultilevel"/>
    <w:tmpl w:val="1A86F586"/>
    <w:lvl w:ilvl="0" w:tplc="066E1F6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2928EA"/>
    <w:multiLevelType w:val="hybridMultilevel"/>
    <w:tmpl w:val="9AD0A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187462"/>
    <w:multiLevelType w:val="hybridMultilevel"/>
    <w:tmpl w:val="C1E887B6"/>
    <w:lvl w:ilvl="0" w:tplc="694283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16AAE"/>
    <w:multiLevelType w:val="hybridMultilevel"/>
    <w:tmpl w:val="DA48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C31BC"/>
    <w:multiLevelType w:val="hybridMultilevel"/>
    <w:tmpl w:val="8604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1C75"/>
    <w:multiLevelType w:val="hybridMultilevel"/>
    <w:tmpl w:val="E1F8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3E31"/>
    <w:multiLevelType w:val="hybridMultilevel"/>
    <w:tmpl w:val="4F10955E"/>
    <w:lvl w:ilvl="0" w:tplc="A77A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64D63"/>
    <w:multiLevelType w:val="hybridMultilevel"/>
    <w:tmpl w:val="32B8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511E4"/>
    <w:multiLevelType w:val="hybridMultilevel"/>
    <w:tmpl w:val="3884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D3264"/>
    <w:multiLevelType w:val="hybridMultilevel"/>
    <w:tmpl w:val="BD285EE4"/>
    <w:lvl w:ilvl="0" w:tplc="5AD2C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B73BA"/>
    <w:multiLevelType w:val="hybridMultilevel"/>
    <w:tmpl w:val="D168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50A38"/>
    <w:multiLevelType w:val="hybridMultilevel"/>
    <w:tmpl w:val="6838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900CF"/>
    <w:multiLevelType w:val="hybridMultilevel"/>
    <w:tmpl w:val="726E86F6"/>
    <w:lvl w:ilvl="0" w:tplc="9C0AB9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6818F2"/>
    <w:multiLevelType w:val="hybridMultilevel"/>
    <w:tmpl w:val="6DA27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15FD9"/>
    <w:multiLevelType w:val="hybridMultilevel"/>
    <w:tmpl w:val="9AF2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8"/>
  </w:num>
  <w:num w:numId="8">
    <w:abstractNumId w:val="9"/>
  </w:num>
  <w:num w:numId="9">
    <w:abstractNumId w:val="20"/>
  </w:num>
  <w:num w:numId="10">
    <w:abstractNumId w:val="7"/>
  </w:num>
  <w:num w:numId="11">
    <w:abstractNumId w:val="27"/>
  </w:num>
  <w:num w:numId="12">
    <w:abstractNumId w:val="11"/>
  </w:num>
  <w:num w:numId="13">
    <w:abstractNumId w:val="14"/>
  </w:num>
  <w:num w:numId="14">
    <w:abstractNumId w:val="22"/>
  </w:num>
  <w:num w:numId="15">
    <w:abstractNumId w:val="29"/>
  </w:num>
  <w:num w:numId="16">
    <w:abstractNumId w:val="10"/>
  </w:num>
  <w:num w:numId="17">
    <w:abstractNumId w:val="1"/>
  </w:num>
  <w:num w:numId="18">
    <w:abstractNumId w:val="3"/>
  </w:num>
  <w:num w:numId="19">
    <w:abstractNumId w:val="16"/>
  </w:num>
  <w:num w:numId="20">
    <w:abstractNumId w:val="26"/>
  </w:num>
  <w:num w:numId="21">
    <w:abstractNumId w:val="32"/>
  </w:num>
  <w:num w:numId="22">
    <w:abstractNumId w:val="19"/>
  </w:num>
  <w:num w:numId="23">
    <w:abstractNumId w:val="5"/>
  </w:num>
  <w:num w:numId="24">
    <w:abstractNumId w:val="28"/>
  </w:num>
  <w:num w:numId="25">
    <w:abstractNumId w:val="25"/>
  </w:num>
  <w:num w:numId="26">
    <w:abstractNumId w:val="23"/>
  </w:num>
  <w:num w:numId="27">
    <w:abstractNumId w:val="21"/>
  </w:num>
  <w:num w:numId="28">
    <w:abstractNumId w:val="17"/>
  </w:num>
  <w:num w:numId="29">
    <w:abstractNumId w:val="12"/>
  </w:num>
  <w:num w:numId="30">
    <w:abstractNumId w:val="6"/>
  </w:num>
  <w:num w:numId="31">
    <w:abstractNumId w:val="2"/>
  </w:num>
  <w:num w:numId="32">
    <w:abstractNumId w:val="15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8"/>
    <w:rsid w:val="00010CA4"/>
    <w:rsid w:val="000178B7"/>
    <w:rsid w:val="000475A8"/>
    <w:rsid w:val="000738F1"/>
    <w:rsid w:val="000A2898"/>
    <w:rsid w:val="000C51D5"/>
    <w:rsid w:val="0011098F"/>
    <w:rsid w:val="00112351"/>
    <w:rsid w:val="001211EF"/>
    <w:rsid w:val="00140627"/>
    <w:rsid w:val="00154139"/>
    <w:rsid w:val="001972A0"/>
    <w:rsid w:val="001B0011"/>
    <w:rsid w:val="001D3B02"/>
    <w:rsid w:val="001D74E9"/>
    <w:rsid w:val="001E3068"/>
    <w:rsid w:val="001E7564"/>
    <w:rsid w:val="0021372D"/>
    <w:rsid w:val="002375EF"/>
    <w:rsid w:val="0026060D"/>
    <w:rsid w:val="00270B30"/>
    <w:rsid w:val="00275E5F"/>
    <w:rsid w:val="00281FE2"/>
    <w:rsid w:val="00293801"/>
    <w:rsid w:val="002C65AD"/>
    <w:rsid w:val="002D71DC"/>
    <w:rsid w:val="003270FC"/>
    <w:rsid w:val="003602CB"/>
    <w:rsid w:val="00376889"/>
    <w:rsid w:val="00397A28"/>
    <w:rsid w:val="003A5620"/>
    <w:rsid w:val="003B2491"/>
    <w:rsid w:val="003B6BEF"/>
    <w:rsid w:val="003C25C6"/>
    <w:rsid w:val="003C6032"/>
    <w:rsid w:val="003D1B92"/>
    <w:rsid w:val="003E6641"/>
    <w:rsid w:val="004304D0"/>
    <w:rsid w:val="00430ACE"/>
    <w:rsid w:val="0045121D"/>
    <w:rsid w:val="004B0507"/>
    <w:rsid w:val="00511792"/>
    <w:rsid w:val="00537D61"/>
    <w:rsid w:val="005509D5"/>
    <w:rsid w:val="005649FA"/>
    <w:rsid w:val="00591838"/>
    <w:rsid w:val="005C70CC"/>
    <w:rsid w:val="00604F85"/>
    <w:rsid w:val="00622C3F"/>
    <w:rsid w:val="00626F26"/>
    <w:rsid w:val="00634E33"/>
    <w:rsid w:val="00637B59"/>
    <w:rsid w:val="006435F1"/>
    <w:rsid w:val="0065143E"/>
    <w:rsid w:val="00655DD7"/>
    <w:rsid w:val="0066184C"/>
    <w:rsid w:val="0066690D"/>
    <w:rsid w:val="00694BC4"/>
    <w:rsid w:val="006A095D"/>
    <w:rsid w:val="006C56C0"/>
    <w:rsid w:val="00702012"/>
    <w:rsid w:val="0075429E"/>
    <w:rsid w:val="00777ADD"/>
    <w:rsid w:val="00780CCA"/>
    <w:rsid w:val="00785E01"/>
    <w:rsid w:val="0078627A"/>
    <w:rsid w:val="007C0708"/>
    <w:rsid w:val="007D1299"/>
    <w:rsid w:val="007F0B04"/>
    <w:rsid w:val="007F2D39"/>
    <w:rsid w:val="00804384"/>
    <w:rsid w:val="00805538"/>
    <w:rsid w:val="00827376"/>
    <w:rsid w:val="00832364"/>
    <w:rsid w:val="00837733"/>
    <w:rsid w:val="00841213"/>
    <w:rsid w:val="0089681C"/>
    <w:rsid w:val="008A1594"/>
    <w:rsid w:val="008A42AF"/>
    <w:rsid w:val="008B621A"/>
    <w:rsid w:val="008E31FB"/>
    <w:rsid w:val="0090068F"/>
    <w:rsid w:val="009029A8"/>
    <w:rsid w:val="00924119"/>
    <w:rsid w:val="009306BA"/>
    <w:rsid w:val="00957460"/>
    <w:rsid w:val="009650BC"/>
    <w:rsid w:val="00966DD6"/>
    <w:rsid w:val="009C0F40"/>
    <w:rsid w:val="009E06C2"/>
    <w:rsid w:val="009E1C4D"/>
    <w:rsid w:val="009F4328"/>
    <w:rsid w:val="009F599F"/>
    <w:rsid w:val="009F5D65"/>
    <w:rsid w:val="00A175B3"/>
    <w:rsid w:val="00A2282B"/>
    <w:rsid w:val="00A25E22"/>
    <w:rsid w:val="00A43DAF"/>
    <w:rsid w:val="00A72222"/>
    <w:rsid w:val="00AD1114"/>
    <w:rsid w:val="00AE5375"/>
    <w:rsid w:val="00B02F13"/>
    <w:rsid w:val="00B056BA"/>
    <w:rsid w:val="00B20FE0"/>
    <w:rsid w:val="00B31271"/>
    <w:rsid w:val="00B502C2"/>
    <w:rsid w:val="00B52264"/>
    <w:rsid w:val="00B76681"/>
    <w:rsid w:val="00B969D4"/>
    <w:rsid w:val="00BA722F"/>
    <w:rsid w:val="00BF5D75"/>
    <w:rsid w:val="00C07FDA"/>
    <w:rsid w:val="00C12757"/>
    <w:rsid w:val="00C53C63"/>
    <w:rsid w:val="00C54B96"/>
    <w:rsid w:val="00CA1FB3"/>
    <w:rsid w:val="00CE0DBD"/>
    <w:rsid w:val="00D743B3"/>
    <w:rsid w:val="00DB454C"/>
    <w:rsid w:val="00DB7D4F"/>
    <w:rsid w:val="00DC36E7"/>
    <w:rsid w:val="00DD05C4"/>
    <w:rsid w:val="00DF2AE5"/>
    <w:rsid w:val="00E00C7C"/>
    <w:rsid w:val="00E12AA1"/>
    <w:rsid w:val="00E31545"/>
    <w:rsid w:val="00EA5868"/>
    <w:rsid w:val="00EB246F"/>
    <w:rsid w:val="00F577DE"/>
    <w:rsid w:val="00F941A8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115CA-AC56-4009-B8AF-DFB92C48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98"/>
  </w:style>
  <w:style w:type="paragraph" w:styleId="Footer">
    <w:name w:val="footer"/>
    <w:basedOn w:val="Normal"/>
    <w:link w:val="FooterChar"/>
    <w:uiPriority w:val="99"/>
    <w:unhideWhenUsed/>
    <w:rsid w:val="000A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98"/>
  </w:style>
  <w:style w:type="paragraph" w:styleId="ListParagraph">
    <w:name w:val="List Paragraph"/>
    <w:basedOn w:val="Normal"/>
    <w:uiPriority w:val="34"/>
    <w:qFormat/>
    <w:rsid w:val="000A2898"/>
    <w:pPr>
      <w:ind w:left="720"/>
      <w:contextualSpacing/>
    </w:pPr>
  </w:style>
  <w:style w:type="paragraph" w:styleId="NoSpacing">
    <w:name w:val="No Spacing"/>
    <w:uiPriority w:val="1"/>
    <w:qFormat/>
    <w:rsid w:val="009F599F"/>
    <w:pPr>
      <w:spacing w:after="0" w:line="240" w:lineRule="auto"/>
    </w:pPr>
  </w:style>
  <w:style w:type="table" w:styleId="TableGrid">
    <w:name w:val="Table Grid"/>
    <w:basedOn w:val="TableNormal"/>
    <w:uiPriority w:val="59"/>
    <w:rsid w:val="003602CB"/>
    <w:pPr>
      <w:spacing w:after="0" w:line="240" w:lineRule="auto"/>
    </w:pPr>
    <w:rPr>
      <w:rFonts w:ascii="Californian FB" w:hAnsi="Californian FB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03B3-77A4-49EC-80F9-B8C714D6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Hamshaw, Nick</dc:creator>
  <cp:keywords/>
  <dc:description/>
  <cp:lastModifiedBy>Lusby, Gillian (Staff)</cp:lastModifiedBy>
  <cp:revision>6</cp:revision>
  <cp:lastPrinted>2018-05-10T08:11:00Z</cp:lastPrinted>
  <dcterms:created xsi:type="dcterms:W3CDTF">2018-05-15T11:17:00Z</dcterms:created>
  <dcterms:modified xsi:type="dcterms:W3CDTF">2018-05-16T19:47:00Z</dcterms:modified>
</cp:coreProperties>
</file>