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10" w:rsidRPr="00FF4538" w:rsidRDefault="00842410" w:rsidP="00842410">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661312" behindDoc="1" locked="0" layoutInCell="1" allowOverlap="1" wp14:anchorId="1E7DFFB6" wp14:editId="62C7B16C">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660288" behindDoc="1" locked="0" layoutInCell="1" allowOverlap="1" wp14:anchorId="21EE60F1" wp14:editId="5109B5D2">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59264" behindDoc="0" locked="0" layoutInCell="1" allowOverlap="1" wp14:anchorId="7C9122EF" wp14:editId="66F62F5F">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7"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842410" w:rsidRPr="00FF4538" w:rsidRDefault="00842410" w:rsidP="00842410">
      <w:pPr>
        <w:pStyle w:val="NoSpacing"/>
        <w:rPr>
          <w:rFonts w:ascii="Century Gothic" w:hAnsi="Century Gothic"/>
          <w:sz w:val="48"/>
          <w:szCs w:val="48"/>
        </w:rPr>
      </w:pPr>
      <w:r w:rsidRPr="00FF4538">
        <w:rPr>
          <w:rFonts w:ascii="Century Gothic" w:hAnsi="Century Gothic"/>
          <w:sz w:val="48"/>
          <w:szCs w:val="48"/>
        </w:rPr>
        <w:t xml:space="preserve">CE Academy </w:t>
      </w:r>
    </w:p>
    <w:p w:rsidR="00842410" w:rsidRDefault="00842410" w:rsidP="00842410">
      <w:pPr>
        <w:ind w:left="-180"/>
        <w:rPr>
          <w:rFonts w:ascii="Century Gothic" w:hAnsi="Century Gothic"/>
          <w:noProof/>
        </w:rPr>
      </w:pPr>
    </w:p>
    <w:p w:rsidR="00842410" w:rsidRDefault="00842410" w:rsidP="00842410">
      <w:pPr>
        <w:ind w:left="-180"/>
        <w:rPr>
          <w:rFonts w:ascii="Century Gothic" w:hAnsi="Century Gothic"/>
          <w:noProof/>
        </w:rPr>
      </w:pPr>
    </w:p>
    <w:p w:rsidR="00842410" w:rsidRPr="00FF4538" w:rsidRDefault="00842410" w:rsidP="00842410">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842410" w:rsidRPr="00F70660" w:rsidRDefault="00842410" w:rsidP="00842410">
      <w:pPr>
        <w:rPr>
          <w:rFonts w:ascii="Century Gothic" w:hAnsi="Century Gothic"/>
          <w:sz w:val="22"/>
          <w:szCs w:val="22"/>
        </w:rPr>
      </w:pPr>
      <w:r w:rsidRPr="00F70660">
        <w:rPr>
          <w:rFonts w:ascii="Century Gothic" w:hAnsi="Century Gothic"/>
          <w:b/>
          <w:sz w:val="22"/>
          <w:szCs w:val="22"/>
        </w:rPr>
        <w:t xml:space="preserve">JOB DESCRIPTION </w:t>
      </w:r>
      <w:r>
        <w:rPr>
          <w:rFonts w:ascii="Century Gothic" w:hAnsi="Century Gothic"/>
          <w:b/>
          <w:sz w:val="22"/>
          <w:szCs w:val="22"/>
        </w:rPr>
        <w:t>–</w:t>
      </w:r>
      <w:r w:rsidRPr="00F70660">
        <w:rPr>
          <w:rFonts w:ascii="Century Gothic" w:hAnsi="Century Gothic"/>
          <w:b/>
          <w:sz w:val="22"/>
          <w:szCs w:val="22"/>
        </w:rPr>
        <w:t xml:space="preserve"> </w:t>
      </w:r>
      <w:r>
        <w:rPr>
          <w:rFonts w:ascii="Century Gothic" w:hAnsi="Century Gothic"/>
          <w:b/>
          <w:sz w:val="22"/>
          <w:szCs w:val="22"/>
        </w:rPr>
        <w:t>CURRICULUM LEADER – SOCIAL SCIENCES</w:t>
      </w:r>
    </w:p>
    <w:p w:rsidR="00842410" w:rsidRPr="00F70660" w:rsidRDefault="00842410" w:rsidP="00842410">
      <w:pPr>
        <w:rPr>
          <w:rFonts w:ascii="Century Gothic" w:hAnsi="Century Gothic"/>
          <w:sz w:val="22"/>
          <w:szCs w:val="22"/>
        </w:rPr>
      </w:pPr>
    </w:p>
    <w:p w:rsidR="00842410" w:rsidRPr="00F70660" w:rsidRDefault="00842410" w:rsidP="00842410">
      <w:pPr>
        <w:rPr>
          <w:rFonts w:ascii="Century Gothic" w:hAnsi="Century Gothic"/>
          <w:b/>
          <w:sz w:val="22"/>
          <w:szCs w:val="22"/>
        </w:rPr>
      </w:pPr>
      <w:r w:rsidRPr="00F70660">
        <w:rPr>
          <w:rFonts w:ascii="Century Gothic" w:hAnsi="Century Gothic"/>
          <w:b/>
          <w:sz w:val="22"/>
          <w:szCs w:val="22"/>
        </w:rPr>
        <w:t xml:space="preserve">Key Purpose: </w:t>
      </w:r>
    </w:p>
    <w:p w:rsidR="00842410" w:rsidRDefault="00842410" w:rsidP="00842410">
      <w:pPr>
        <w:pStyle w:val="ListParagraph"/>
        <w:numPr>
          <w:ilvl w:val="0"/>
          <w:numId w:val="2"/>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 xml:space="preserve">To provide professional leadership and management for the </w:t>
      </w:r>
      <w:r>
        <w:rPr>
          <w:rFonts w:ascii="Century Gothic" w:hAnsi="Century Gothic"/>
          <w:sz w:val="22"/>
          <w:szCs w:val="22"/>
        </w:rPr>
        <w:t>Social Sciences Curriculum Area</w:t>
      </w:r>
    </w:p>
    <w:p w:rsidR="00842410" w:rsidRDefault="00842410" w:rsidP="00842410">
      <w:pPr>
        <w:pStyle w:val="ListParagraph"/>
        <w:numPr>
          <w:ilvl w:val="0"/>
          <w:numId w:val="2"/>
        </w:numPr>
        <w:spacing w:after="160" w:line="276" w:lineRule="auto"/>
        <w:ind w:left="567" w:hanging="567"/>
        <w:contextualSpacing/>
        <w:rPr>
          <w:rFonts w:ascii="Century Gothic" w:hAnsi="Century Gothic"/>
          <w:sz w:val="22"/>
          <w:szCs w:val="22"/>
        </w:rPr>
      </w:pPr>
      <w:r>
        <w:rPr>
          <w:rFonts w:ascii="Century Gothic" w:hAnsi="Century Gothic"/>
          <w:sz w:val="22"/>
          <w:szCs w:val="22"/>
        </w:rPr>
        <w:t>To ensure high quality teaching, learning and assessment (</w:t>
      </w:r>
      <w:proofErr w:type="spellStart"/>
      <w:r>
        <w:rPr>
          <w:rFonts w:ascii="Century Gothic" w:hAnsi="Century Gothic"/>
          <w:sz w:val="22"/>
          <w:szCs w:val="22"/>
        </w:rPr>
        <w:t>TLA</w:t>
      </w:r>
      <w:proofErr w:type="spellEnd"/>
      <w:r>
        <w:rPr>
          <w:rFonts w:ascii="Century Gothic" w:hAnsi="Century Gothic"/>
          <w:sz w:val="22"/>
          <w:szCs w:val="22"/>
        </w:rPr>
        <w:t>) in all subjects within the Social Sciences area</w:t>
      </w:r>
    </w:p>
    <w:p w:rsidR="00842410" w:rsidRPr="005C5463" w:rsidRDefault="00842410" w:rsidP="00842410">
      <w:pPr>
        <w:pStyle w:val="ListParagraph"/>
        <w:numPr>
          <w:ilvl w:val="0"/>
          <w:numId w:val="2"/>
        </w:numPr>
        <w:spacing w:after="160" w:line="276" w:lineRule="auto"/>
        <w:ind w:left="567" w:hanging="567"/>
        <w:contextualSpacing/>
        <w:rPr>
          <w:rFonts w:ascii="Century Gothic" w:hAnsi="Century Gothic"/>
          <w:sz w:val="22"/>
          <w:szCs w:val="22"/>
        </w:rPr>
      </w:pPr>
      <w:r>
        <w:rPr>
          <w:rFonts w:ascii="Century Gothic" w:hAnsi="Century Gothic"/>
          <w:sz w:val="22"/>
          <w:szCs w:val="22"/>
        </w:rPr>
        <w:t xml:space="preserve">To ensure the curriculum developments within the curriculum area meet the needs of all learners at GCSE and A Level </w:t>
      </w:r>
    </w:p>
    <w:p w:rsidR="00842410" w:rsidRPr="00F70660" w:rsidRDefault="00842410" w:rsidP="00842410">
      <w:pPr>
        <w:pStyle w:val="ListParagraph"/>
        <w:numPr>
          <w:ilvl w:val="0"/>
          <w:numId w:val="2"/>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 xml:space="preserve">To raise levels of achievement </w:t>
      </w:r>
      <w:r>
        <w:rPr>
          <w:rFonts w:ascii="Century Gothic" w:hAnsi="Century Gothic"/>
          <w:sz w:val="22"/>
          <w:szCs w:val="22"/>
        </w:rPr>
        <w:t xml:space="preserve">of all students within all the Social Science subjects and groups of students </w:t>
      </w:r>
    </w:p>
    <w:p w:rsidR="00842410" w:rsidRPr="00F70660" w:rsidRDefault="00842410" w:rsidP="00842410">
      <w:pPr>
        <w:rPr>
          <w:rFonts w:ascii="Century Gothic" w:hAnsi="Century Gothic"/>
          <w:b/>
          <w:sz w:val="22"/>
          <w:szCs w:val="22"/>
        </w:rPr>
      </w:pPr>
      <w:r w:rsidRPr="00F70660">
        <w:rPr>
          <w:rFonts w:ascii="Century Gothic" w:hAnsi="Century Gothic"/>
          <w:b/>
          <w:sz w:val="22"/>
          <w:szCs w:val="22"/>
        </w:rPr>
        <w:t>Accountable to:</w:t>
      </w:r>
    </w:p>
    <w:p w:rsidR="00842410" w:rsidRPr="00F70660" w:rsidRDefault="00842410" w:rsidP="00842410">
      <w:pPr>
        <w:pStyle w:val="ListParagraph"/>
        <w:numPr>
          <w:ilvl w:val="0"/>
          <w:numId w:val="3"/>
        </w:numPr>
        <w:spacing w:after="160" w:line="259" w:lineRule="auto"/>
        <w:ind w:left="567" w:hanging="567"/>
        <w:contextualSpacing/>
        <w:rPr>
          <w:rFonts w:ascii="Century Gothic" w:hAnsi="Century Gothic"/>
          <w:sz w:val="22"/>
          <w:szCs w:val="22"/>
        </w:rPr>
      </w:pPr>
      <w:r>
        <w:rPr>
          <w:rFonts w:ascii="Century Gothic" w:hAnsi="Century Gothic"/>
          <w:sz w:val="22"/>
          <w:szCs w:val="22"/>
        </w:rPr>
        <w:t xml:space="preserve">Assistant </w:t>
      </w:r>
      <w:proofErr w:type="spellStart"/>
      <w:r>
        <w:rPr>
          <w:rFonts w:ascii="Century Gothic" w:hAnsi="Century Gothic"/>
          <w:sz w:val="22"/>
          <w:szCs w:val="22"/>
        </w:rPr>
        <w:t>Headteacher</w:t>
      </w:r>
      <w:proofErr w:type="spellEnd"/>
      <w:r>
        <w:rPr>
          <w:rFonts w:ascii="Century Gothic" w:hAnsi="Century Gothic"/>
          <w:sz w:val="22"/>
          <w:szCs w:val="22"/>
        </w:rPr>
        <w:t xml:space="preserve"> (</w:t>
      </w:r>
      <w:proofErr w:type="spellStart"/>
      <w:r>
        <w:rPr>
          <w:rFonts w:ascii="Century Gothic" w:hAnsi="Century Gothic"/>
          <w:sz w:val="22"/>
          <w:szCs w:val="22"/>
        </w:rPr>
        <w:t>TLA</w:t>
      </w:r>
      <w:proofErr w:type="spellEnd"/>
      <w:r w:rsidRPr="00F70660">
        <w:rPr>
          <w:rFonts w:ascii="Century Gothic" w:hAnsi="Century Gothic"/>
          <w:sz w:val="22"/>
          <w:szCs w:val="22"/>
        </w:rPr>
        <w:t>)</w:t>
      </w:r>
    </w:p>
    <w:p w:rsidR="00842410" w:rsidRPr="00F70660" w:rsidRDefault="00842410" w:rsidP="00842410">
      <w:pPr>
        <w:rPr>
          <w:rFonts w:ascii="Century Gothic" w:hAnsi="Century Gothic"/>
          <w:b/>
          <w:sz w:val="22"/>
          <w:szCs w:val="22"/>
        </w:rPr>
      </w:pPr>
      <w:r w:rsidRPr="00F70660">
        <w:rPr>
          <w:rFonts w:ascii="Century Gothic" w:hAnsi="Century Gothic"/>
          <w:b/>
          <w:sz w:val="22"/>
          <w:szCs w:val="22"/>
        </w:rPr>
        <w:t>Accountable for:</w:t>
      </w:r>
    </w:p>
    <w:p w:rsidR="00842410" w:rsidRPr="00F70660" w:rsidRDefault="00842410" w:rsidP="00842410">
      <w:pPr>
        <w:pStyle w:val="ListParagraph"/>
        <w:numPr>
          <w:ilvl w:val="0"/>
          <w:numId w:val="3"/>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develop innovative processes and practices to ensure the highest possible standards within the Academy</w:t>
      </w:r>
    </w:p>
    <w:p w:rsidR="00842410" w:rsidRPr="00F70660" w:rsidRDefault="00842410" w:rsidP="00842410">
      <w:pPr>
        <w:rPr>
          <w:rFonts w:ascii="Century Gothic" w:hAnsi="Century Gothic"/>
          <w:b/>
          <w:sz w:val="22"/>
          <w:szCs w:val="22"/>
        </w:rPr>
      </w:pPr>
      <w:r w:rsidRPr="00F70660">
        <w:rPr>
          <w:rFonts w:ascii="Century Gothic" w:hAnsi="Century Gothic"/>
          <w:b/>
          <w:sz w:val="22"/>
          <w:szCs w:val="22"/>
        </w:rPr>
        <w:t>Salary Scale:</w:t>
      </w:r>
    </w:p>
    <w:p w:rsidR="00842410" w:rsidRPr="00F70660" w:rsidRDefault="00842410" w:rsidP="00842410">
      <w:pPr>
        <w:pStyle w:val="ListParagraph"/>
        <w:numPr>
          <w:ilvl w:val="0"/>
          <w:numId w:val="3"/>
        </w:numPr>
        <w:spacing w:after="160" w:line="259" w:lineRule="auto"/>
        <w:ind w:left="567" w:hanging="567"/>
        <w:contextualSpacing/>
        <w:rPr>
          <w:rFonts w:ascii="Century Gothic" w:hAnsi="Century Gothic"/>
          <w:sz w:val="22"/>
          <w:szCs w:val="22"/>
        </w:rPr>
      </w:pPr>
      <w:r>
        <w:rPr>
          <w:rFonts w:ascii="Century Gothic" w:hAnsi="Century Gothic"/>
          <w:sz w:val="22"/>
          <w:szCs w:val="22"/>
        </w:rPr>
        <w:t xml:space="preserve">MPS/UPS + </w:t>
      </w:r>
      <w:proofErr w:type="spellStart"/>
      <w:r>
        <w:rPr>
          <w:rFonts w:ascii="Century Gothic" w:hAnsi="Century Gothic"/>
          <w:sz w:val="22"/>
          <w:szCs w:val="22"/>
        </w:rPr>
        <w:t>TLR2b</w:t>
      </w:r>
      <w:proofErr w:type="spellEnd"/>
    </w:p>
    <w:p w:rsidR="00842410" w:rsidRPr="005C5463" w:rsidRDefault="00842410" w:rsidP="00842410">
      <w:pPr>
        <w:pStyle w:val="NoSpacing"/>
        <w:rPr>
          <w:rFonts w:ascii="Century Gothic" w:hAnsi="Century Gothic" w:cs="Arial"/>
          <w:b/>
          <w:sz w:val="22"/>
          <w:szCs w:val="22"/>
        </w:rPr>
      </w:pPr>
      <w:r>
        <w:rPr>
          <w:rFonts w:ascii="Century Gothic" w:hAnsi="Century Gothic"/>
          <w:b/>
          <w:sz w:val="22"/>
          <w:szCs w:val="22"/>
        </w:rPr>
        <w:t xml:space="preserve">Accountabilities: </w:t>
      </w:r>
    </w:p>
    <w:p w:rsidR="00842410" w:rsidRPr="005C5463" w:rsidRDefault="00842410" w:rsidP="00842410">
      <w:pPr>
        <w:pStyle w:val="NoSpacing"/>
        <w:numPr>
          <w:ilvl w:val="0"/>
          <w:numId w:val="4"/>
        </w:numPr>
        <w:jc w:val="both"/>
        <w:rPr>
          <w:rFonts w:ascii="Century Gothic" w:hAnsi="Century Gothic" w:cs="Arial"/>
          <w:sz w:val="22"/>
          <w:szCs w:val="22"/>
          <w:lang w:eastAsia="x-none"/>
        </w:rPr>
      </w:pPr>
      <w:r w:rsidRPr="005C5463">
        <w:rPr>
          <w:rFonts w:ascii="Century Gothic" w:hAnsi="Century Gothic" w:cs="Arial"/>
          <w:sz w:val="22"/>
          <w:szCs w:val="22"/>
          <w:lang w:eastAsia="x-none"/>
        </w:rPr>
        <w:t>Create an ethos of high aspirations within the academy that fits with the academy values.</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To teach exce</w:t>
      </w:r>
      <w:r>
        <w:rPr>
          <w:rFonts w:ascii="Century Gothic" w:hAnsi="Century Gothic" w:cs="Arial"/>
          <w:sz w:val="22"/>
          <w:szCs w:val="22"/>
        </w:rPr>
        <w:t xml:space="preserve">llent lessons within the </w:t>
      </w:r>
      <w:r w:rsidRPr="005C5463">
        <w:rPr>
          <w:rFonts w:ascii="Century Gothic" w:hAnsi="Century Gothic" w:cs="Arial"/>
          <w:sz w:val="22"/>
          <w:szCs w:val="22"/>
        </w:rPr>
        <w:t>subject area</w:t>
      </w:r>
      <w:r>
        <w:rPr>
          <w:rFonts w:ascii="Century Gothic" w:hAnsi="Century Gothic" w:cs="Arial"/>
          <w:sz w:val="22"/>
          <w:szCs w:val="22"/>
        </w:rPr>
        <w:t>(s)</w:t>
      </w:r>
      <w:r w:rsidRPr="005C5463">
        <w:rPr>
          <w:rFonts w:ascii="Century Gothic" w:hAnsi="Century Gothic" w:cs="Arial"/>
          <w:sz w:val="22"/>
          <w:szCs w:val="22"/>
        </w:rPr>
        <w:t xml:space="preserve"> and help secure good outcomes within these departments </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 xml:space="preserve">Motivate and inspire colleagues to secure outstanding </w:t>
      </w:r>
      <w:proofErr w:type="spellStart"/>
      <w:r>
        <w:rPr>
          <w:rFonts w:ascii="Century Gothic" w:hAnsi="Century Gothic" w:cs="Arial"/>
          <w:sz w:val="22"/>
          <w:szCs w:val="22"/>
        </w:rPr>
        <w:t>TLA</w:t>
      </w:r>
      <w:proofErr w:type="spellEnd"/>
      <w:r w:rsidRPr="005C5463">
        <w:rPr>
          <w:rFonts w:ascii="Century Gothic" w:hAnsi="Century Gothic" w:cs="Arial"/>
          <w:sz w:val="22"/>
          <w:szCs w:val="22"/>
        </w:rPr>
        <w:t xml:space="preserve"> at Manshead CE Academy</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Provide excellent role models for staff and students alike</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 xml:space="preserve">Work with colleagues to help develop an excellent curriculum through planning and pedagogical innovation </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Seek out best practice through research and networks</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Develop a co</w:t>
      </w:r>
      <w:r>
        <w:rPr>
          <w:rFonts w:ascii="Century Gothic" w:hAnsi="Century Gothic" w:cs="Arial"/>
          <w:sz w:val="22"/>
          <w:szCs w:val="22"/>
        </w:rPr>
        <w:t xml:space="preserve">herent and shared vision for </w:t>
      </w:r>
      <w:proofErr w:type="spellStart"/>
      <w:r>
        <w:rPr>
          <w:rFonts w:ascii="Century Gothic" w:hAnsi="Century Gothic" w:cs="Arial"/>
          <w:sz w:val="22"/>
          <w:szCs w:val="22"/>
        </w:rPr>
        <w:t>TLA</w:t>
      </w:r>
      <w:proofErr w:type="spellEnd"/>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 xml:space="preserve">Provide programmes of support for staff and engage in designing quality </w:t>
      </w:r>
      <w:proofErr w:type="spellStart"/>
      <w:r w:rsidRPr="005C5463">
        <w:rPr>
          <w:rFonts w:ascii="Century Gothic" w:hAnsi="Century Gothic" w:cs="Arial"/>
          <w:sz w:val="22"/>
          <w:szCs w:val="22"/>
        </w:rPr>
        <w:t>CPD</w:t>
      </w:r>
      <w:proofErr w:type="spellEnd"/>
      <w:r w:rsidRPr="005C5463">
        <w:rPr>
          <w:rFonts w:ascii="Century Gothic" w:hAnsi="Century Gothic" w:cs="Arial"/>
          <w:sz w:val="22"/>
          <w:szCs w:val="22"/>
        </w:rPr>
        <w:t xml:space="preserve"> for individuals and groups/whole school</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To see our ‘journey’ through to Outstanding</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 xml:space="preserve">To evaluate  &amp;  contribute to </w:t>
      </w:r>
      <w:r>
        <w:rPr>
          <w:rFonts w:ascii="Century Gothic" w:hAnsi="Century Gothic" w:cs="Arial"/>
          <w:sz w:val="22"/>
          <w:szCs w:val="22"/>
        </w:rPr>
        <w:t xml:space="preserve">academy </w:t>
      </w:r>
      <w:r w:rsidRPr="005C5463">
        <w:rPr>
          <w:rFonts w:ascii="Century Gothic" w:hAnsi="Century Gothic" w:cs="Arial"/>
          <w:sz w:val="22"/>
          <w:szCs w:val="22"/>
        </w:rPr>
        <w:t>policies</w:t>
      </w:r>
    </w:p>
    <w:p w:rsidR="00842410" w:rsidRPr="005C5463"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To monitor, track and evidence and evaluate the work you do</w:t>
      </w:r>
    </w:p>
    <w:p w:rsidR="00842410" w:rsidRDefault="00842410" w:rsidP="00842410">
      <w:pPr>
        <w:pStyle w:val="NoSpacing"/>
        <w:numPr>
          <w:ilvl w:val="0"/>
          <w:numId w:val="4"/>
        </w:numPr>
        <w:jc w:val="both"/>
        <w:rPr>
          <w:rFonts w:ascii="Century Gothic" w:hAnsi="Century Gothic" w:cs="Arial"/>
          <w:sz w:val="22"/>
          <w:szCs w:val="22"/>
        </w:rPr>
      </w:pPr>
      <w:r w:rsidRPr="005C5463">
        <w:rPr>
          <w:rFonts w:ascii="Century Gothic" w:hAnsi="Century Gothic" w:cs="Arial"/>
          <w:sz w:val="22"/>
          <w:szCs w:val="22"/>
        </w:rPr>
        <w:t xml:space="preserve">Build on existing partnerships with local industries, commerce and technology organisations </w:t>
      </w:r>
    </w:p>
    <w:p w:rsidR="00842410" w:rsidRPr="00A01F91" w:rsidRDefault="00842410" w:rsidP="00842410">
      <w:pPr>
        <w:pStyle w:val="NoSpacing"/>
        <w:ind w:left="720"/>
        <w:jc w:val="both"/>
        <w:rPr>
          <w:rFonts w:ascii="Century Gothic" w:hAnsi="Century Gothic" w:cs="Arial"/>
          <w:sz w:val="22"/>
          <w:szCs w:val="22"/>
        </w:rPr>
      </w:pPr>
    </w:p>
    <w:p w:rsidR="00842410" w:rsidRPr="005C5463" w:rsidRDefault="00842410" w:rsidP="00842410">
      <w:pPr>
        <w:pStyle w:val="NoSpacing"/>
        <w:rPr>
          <w:rFonts w:ascii="Century Gothic" w:hAnsi="Century Gothic" w:cs="Arial"/>
          <w:sz w:val="22"/>
          <w:szCs w:val="22"/>
        </w:rPr>
      </w:pPr>
    </w:p>
    <w:p w:rsidR="00842410" w:rsidRPr="005C5463" w:rsidRDefault="00842410" w:rsidP="00842410">
      <w:pPr>
        <w:pStyle w:val="NoSpacing"/>
        <w:rPr>
          <w:rFonts w:ascii="Century Gothic" w:hAnsi="Century Gothic" w:cs="Arial"/>
          <w:sz w:val="22"/>
          <w:szCs w:val="22"/>
        </w:rPr>
      </w:pPr>
    </w:p>
    <w:p w:rsidR="00842410" w:rsidRPr="005C5463" w:rsidRDefault="00842410" w:rsidP="00842410">
      <w:pPr>
        <w:pStyle w:val="NoSpacing"/>
        <w:rPr>
          <w:rFonts w:ascii="Century Gothic" w:hAnsi="Century Gothic" w:cs="Arial"/>
          <w:sz w:val="22"/>
          <w:szCs w:val="22"/>
        </w:rPr>
      </w:pPr>
    </w:p>
    <w:p w:rsidR="00842410"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b/>
          <w:sz w:val="22"/>
          <w:szCs w:val="22"/>
        </w:rPr>
      </w:pPr>
      <w:r w:rsidRPr="00A01F91">
        <w:rPr>
          <w:rFonts w:ascii="Century Gothic" w:hAnsi="Century Gothic" w:cs="Arial"/>
          <w:b/>
          <w:sz w:val="22"/>
          <w:szCs w:val="22"/>
        </w:rPr>
        <w:t>Shaping the Future</w:t>
      </w:r>
    </w:p>
    <w:p w:rsidR="00842410" w:rsidRPr="005C5463" w:rsidRDefault="00842410" w:rsidP="00842410">
      <w:pPr>
        <w:pStyle w:val="NoSpacing"/>
        <w:rPr>
          <w:rFonts w:ascii="Century Gothic" w:hAnsi="Century Gothic" w:cs="Arial"/>
          <w:i/>
          <w:iCs/>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842410" w:rsidRPr="005C5463" w:rsidRDefault="00842410" w:rsidP="00842410">
      <w:pPr>
        <w:pStyle w:val="NoSpacing"/>
        <w:numPr>
          <w:ilvl w:val="0"/>
          <w:numId w:val="5"/>
        </w:numPr>
        <w:rPr>
          <w:rFonts w:ascii="Century Gothic" w:hAnsi="Century Gothic" w:cs="Arial"/>
          <w:sz w:val="22"/>
          <w:szCs w:val="22"/>
        </w:rPr>
      </w:pPr>
      <w:r w:rsidRPr="005C5463">
        <w:rPr>
          <w:rFonts w:ascii="Century Gothic" w:hAnsi="Century Gothic" w:cs="Arial"/>
          <w:sz w:val="22"/>
          <w:szCs w:val="22"/>
        </w:rPr>
        <w:t xml:space="preserve">think strategically to drive up the standards of teaching and learning </w:t>
      </w:r>
    </w:p>
    <w:p w:rsidR="00842410" w:rsidRPr="005C5463" w:rsidRDefault="00842410" w:rsidP="00842410">
      <w:pPr>
        <w:pStyle w:val="NoSpacing"/>
        <w:numPr>
          <w:ilvl w:val="0"/>
          <w:numId w:val="5"/>
        </w:numPr>
        <w:rPr>
          <w:rFonts w:ascii="Century Gothic" w:hAnsi="Century Gothic" w:cs="Arial"/>
          <w:sz w:val="22"/>
          <w:szCs w:val="22"/>
        </w:rPr>
      </w:pPr>
      <w:r w:rsidRPr="005C5463">
        <w:rPr>
          <w:rFonts w:ascii="Century Gothic" w:hAnsi="Century Gothic" w:cs="Arial"/>
          <w:sz w:val="22"/>
          <w:szCs w:val="22"/>
        </w:rPr>
        <w:t>inspire, challenge, motivate and empower others</w:t>
      </w:r>
    </w:p>
    <w:p w:rsidR="00842410" w:rsidRPr="005C5463" w:rsidRDefault="00842410" w:rsidP="00842410">
      <w:pPr>
        <w:pStyle w:val="NoSpacing"/>
        <w:numPr>
          <w:ilvl w:val="0"/>
          <w:numId w:val="5"/>
        </w:numPr>
        <w:rPr>
          <w:rFonts w:ascii="Century Gothic" w:hAnsi="Century Gothic" w:cs="Arial"/>
          <w:sz w:val="22"/>
          <w:szCs w:val="22"/>
        </w:rPr>
      </w:pPr>
      <w:r w:rsidRPr="005C5463">
        <w:rPr>
          <w:rFonts w:ascii="Century Gothic" w:hAnsi="Century Gothic" w:cs="Arial"/>
          <w:sz w:val="22"/>
          <w:szCs w:val="22"/>
        </w:rPr>
        <w:t xml:space="preserve">model the </w:t>
      </w:r>
      <w:r>
        <w:rPr>
          <w:rFonts w:ascii="Century Gothic" w:hAnsi="Century Gothic" w:cs="Arial"/>
          <w:sz w:val="22"/>
          <w:szCs w:val="22"/>
        </w:rPr>
        <w:t xml:space="preserve">Christian </w:t>
      </w:r>
      <w:r w:rsidRPr="005C5463">
        <w:rPr>
          <w:rFonts w:ascii="Century Gothic" w:hAnsi="Century Gothic" w:cs="Arial"/>
          <w:sz w:val="22"/>
          <w:szCs w:val="22"/>
        </w:rPr>
        <w:t xml:space="preserve">values and vision </w:t>
      </w:r>
      <w:r>
        <w:rPr>
          <w:rFonts w:ascii="Century Gothic" w:hAnsi="Century Gothic" w:cs="Arial"/>
          <w:sz w:val="22"/>
          <w:szCs w:val="22"/>
        </w:rPr>
        <w:t>of the academy</w:t>
      </w:r>
      <w:r w:rsidRPr="005C5463">
        <w:rPr>
          <w:rFonts w:ascii="Century Gothic" w:hAnsi="Century Gothic" w:cs="Arial"/>
          <w:sz w:val="22"/>
          <w:szCs w:val="22"/>
        </w:rPr>
        <w:t>(actively promote ethos)</w:t>
      </w:r>
    </w:p>
    <w:p w:rsidR="00842410" w:rsidRPr="005C5463" w:rsidRDefault="00842410" w:rsidP="00842410">
      <w:pPr>
        <w:pStyle w:val="NoSpacing"/>
        <w:rPr>
          <w:rFonts w:ascii="Century Gothic" w:hAnsi="Century Gothic" w:cs="Arial"/>
          <w:i/>
          <w:iCs/>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842410" w:rsidRPr="005C5463" w:rsidRDefault="00842410" w:rsidP="00842410">
      <w:pPr>
        <w:pStyle w:val="NoSpacing"/>
        <w:numPr>
          <w:ilvl w:val="0"/>
          <w:numId w:val="6"/>
        </w:numPr>
        <w:rPr>
          <w:rFonts w:ascii="Century Gothic" w:hAnsi="Century Gothic" w:cs="Arial"/>
          <w:sz w:val="22"/>
          <w:szCs w:val="22"/>
        </w:rPr>
      </w:pPr>
      <w:r w:rsidRPr="005C5463">
        <w:rPr>
          <w:rFonts w:ascii="Century Gothic" w:hAnsi="Century Gothic" w:cs="Arial"/>
          <w:sz w:val="22"/>
          <w:szCs w:val="22"/>
        </w:rPr>
        <w:t xml:space="preserve">collaborative </w:t>
      </w:r>
      <w:r>
        <w:rPr>
          <w:rFonts w:ascii="Century Gothic" w:hAnsi="Century Gothic" w:cs="Arial"/>
          <w:sz w:val="22"/>
          <w:szCs w:val="22"/>
        </w:rPr>
        <w:t xml:space="preserve">academy </w:t>
      </w:r>
      <w:r w:rsidRPr="005C5463">
        <w:rPr>
          <w:rFonts w:ascii="Century Gothic" w:hAnsi="Century Gothic" w:cs="Arial"/>
          <w:sz w:val="22"/>
          <w:szCs w:val="22"/>
        </w:rPr>
        <w:t>vision of excellence and equity (high standards/expectations for all students)</w:t>
      </w:r>
    </w:p>
    <w:p w:rsidR="00842410" w:rsidRPr="005C5463" w:rsidRDefault="00842410" w:rsidP="00842410">
      <w:pPr>
        <w:pStyle w:val="NoSpacing"/>
        <w:numPr>
          <w:ilvl w:val="0"/>
          <w:numId w:val="6"/>
        </w:numPr>
        <w:rPr>
          <w:rFonts w:ascii="Century Gothic" w:hAnsi="Century Gothic" w:cs="Arial"/>
          <w:sz w:val="22"/>
          <w:szCs w:val="22"/>
        </w:rPr>
      </w:pPr>
      <w:r w:rsidRPr="005C5463">
        <w:rPr>
          <w:rFonts w:ascii="Century Gothic" w:hAnsi="Century Gothic" w:cs="Arial"/>
          <w:sz w:val="22"/>
          <w:szCs w:val="22"/>
        </w:rPr>
        <w:t>raising teaching standards</w:t>
      </w:r>
    </w:p>
    <w:p w:rsidR="00842410" w:rsidRPr="005C5463" w:rsidRDefault="00842410" w:rsidP="00842410">
      <w:pPr>
        <w:pStyle w:val="NoSpacing"/>
        <w:numPr>
          <w:ilvl w:val="0"/>
          <w:numId w:val="6"/>
        </w:numPr>
        <w:rPr>
          <w:rFonts w:ascii="Century Gothic" w:hAnsi="Century Gothic" w:cs="Arial"/>
          <w:sz w:val="22"/>
          <w:szCs w:val="22"/>
        </w:rPr>
      </w:pPr>
      <w:r w:rsidRPr="005C5463">
        <w:rPr>
          <w:rFonts w:ascii="Century Gothic" w:hAnsi="Century Gothic" w:cs="Arial"/>
          <w:sz w:val="22"/>
          <w:szCs w:val="22"/>
        </w:rPr>
        <w:t>helping to set and achieve challenging and ambitious targets</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842410" w:rsidRPr="005C5463" w:rsidRDefault="00842410" w:rsidP="00842410">
      <w:pPr>
        <w:pStyle w:val="NoSpacing"/>
        <w:numPr>
          <w:ilvl w:val="0"/>
          <w:numId w:val="7"/>
        </w:numPr>
        <w:rPr>
          <w:rFonts w:ascii="Century Gothic" w:hAnsi="Century Gothic" w:cs="Arial"/>
          <w:sz w:val="22"/>
          <w:szCs w:val="22"/>
        </w:rPr>
      </w:pPr>
      <w:r w:rsidRPr="005C5463">
        <w:rPr>
          <w:rFonts w:ascii="Century Gothic" w:hAnsi="Century Gothic" w:cs="Arial"/>
          <w:sz w:val="22"/>
          <w:szCs w:val="22"/>
        </w:rPr>
        <w:t>awareness of local, national and global trends</w:t>
      </w:r>
    </w:p>
    <w:p w:rsidR="00842410" w:rsidRPr="005C5463" w:rsidRDefault="00842410" w:rsidP="00842410">
      <w:pPr>
        <w:pStyle w:val="NoSpacing"/>
        <w:numPr>
          <w:ilvl w:val="0"/>
          <w:numId w:val="7"/>
        </w:numPr>
        <w:rPr>
          <w:rFonts w:ascii="Century Gothic" w:hAnsi="Century Gothic" w:cs="Arial"/>
          <w:sz w:val="22"/>
          <w:szCs w:val="22"/>
        </w:rPr>
      </w:pPr>
      <w:r w:rsidRPr="005C5463">
        <w:rPr>
          <w:rFonts w:ascii="Century Gothic" w:hAnsi="Century Gothic" w:cs="Arial"/>
          <w:sz w:val="22"/>
          <w:szCs w:val="22"/>
        </w:rPr>
        <w:t>helping to build, communicate and implement a shared vision</w:t>
      </w:r>
    </w:p>
    <w:p w:rsidR="00842410" w:rsidRPr="005C5463" w:rsidRDefault="00842410" w:rsidP="00842410">
      <w:pPr>
        <w:pStyle w:val="NoSpacing"/>
        <w:numPr>
          <w:ilvl w:val="0"/>
          <w:numId w:val="7"/>
        </w:numPr>
        <w:rPr>
          <w:rFonts w:ascii="Century Gothic" w:hAnsi="Century Gothic" w:cs="Arial"/>
          <w:sz w:val="22"/>
          <w:szCs w:val="22"/>
        </w:rPr>
      </w:pPr>
      <w:r w:rsidRPr="005C5463">
        <w:rPr>
          <w:rFonts w:ascii="Century Gothic" w:hAnsi="Century Gothic" w:cs="Arial"/>
          <w:sz w:val="22"/>
          <w:szCs w:val="22"/>
        </w:rPr>
        <w:t>contribution to strategic planning process</w:t>
      </w:r>
    </w:p>
    <w:p w:rsidR="00842410" w:rsidRPr="005C5463" w:rsidRDefault="00842410" w:rsidP="00842410">
      <w:pPr>
        <w:pStyle w:val="NoSpacing"/>
        <w:numPr>
          <w:ilvl w:val="0"/>
          <w:numId w:val="7"/>
        </w:numPr>
        <w:rPr>
          <w:rFonts w:ascii="Century Gothic" w:hAnsi="Century Gothic" w:cs="Arial"/>
          <w:sz w:val="22"/>
          <w:szCs w:val="22"/>
        </w:rPr>
      </w:pPr>
      <w:r w:rsidRPr="005C5463">
        <w:rPr>
          <w:rFonts w:ascii="Century Gothic" w:hAnsi="Century Gothic" w:cs="Arial"/>
          <w:sz w:val="22"/>
          <w:szCs w:val="22"/>
        </w:rPr>
        <w:t>awareness of new technologies, their use and impact</w:t>
      </w:r>
    </w:p>
    <w:p w:rsidR="00842410" w:rsidRPr="005C5463" w:rsidRDefault="00842410" w:rsidP="00842410">
      <w:pPr>
        <w:pStyle w:val="NoSpacing"/>
        <w:numPr>
          <w:ilvl w:val="0"/>
          <w:numId w:val="7"/>
        </w:numPr>
        <w:rPr>
          <w:rFonts w:ascii="Century Gothic" w:hAnsi="Century Gothic" w:cs="Arial"/>
          <w:sz w:val="22"/>
          <w:szCs w:val="22"/>
        </w:rPr>
      </w:pPr>
      <w:r w:rsidRPr="005C5463">
        <w:rPr>
          <w:rFonts w:ascii="Century Gothic" w:hAnsi="Century Gothic" w:cs="Arial"/>
          <w:sz w:val="22"/>
          <w:szCs w:val="22"/>
        </w:rPr>
        <w:t>helping to lead change with particular emphasis on the assigned key focus</w:t>
      </w:r>
    </w:p>
    <w:p w:rsidR="00842410" w:rsidRPr="005C5463" w:rsidRDefault="00842410" w:rsidP="00842410">
      <w:pPr>
        <w:pStyle w:val="NoSpacing"/>
        <w:numPr>
          <w:ilvl w:val="0"/>
          <w:numId w:val="7"/>
        </w:numPr>
        <w:rPr>
          <w:rFonts w:ascii="Century Gothic" w:hAnsi="Century Gothic" w:cs="Arial"/>
          <w:sz w:val="22"/>
          <w:szCs w:val="22"/>
        </w:rPr>
      </w:pPr>
      <w:r w:rsidRPr="005C5463">
        <w:rPr>
          <w:rFonts w:ascii="Century Gothic" w:hAnsi="Century Gothic" w:cs="Arial"/>
          <w:sz w:val="22"/>
          <w:szCs w:val="22"/>
        </w:rPr>
        <w:t>creative and innovative skills</w:t>
      </w:r>
    </w:p>
    <w:p w:rsidR="00842410" w:rsidRPr="00A01F91" w:rsidRDefault="00842410" w:rsidP="00842410">
      <w:pPr>
        <w:pStyle w:val="NoSpacing"/>
        <w:numPr>
          <w:ilvl w:val="0"/>
          <w:numId w:val="7"/>
        </w:numPr>
        <w:rPr>
          <w:rFonts w:ascii="Century Gothic" w:hAnsi="Century Gothic" w:cs="Arial"/>
          <w:sz w:val="22"/>
          <w:szCs w:val="22"/>
        </w:rPr>
      </w:pPr>
      <w:r w:rsidRPr="005C5463">
        <w:rPr>
          <w:rFonts w:ascii="Century Gothic" w:hAnsi="Century Gothic" w:cs="Arial"/>
          <w:sz w:val="22"/>
          <w:szCs w:val="22"/>
        </w:rPr>
        <w:t>best pedagogy and practice</w:t>
      </w:r>
    </w:p>
    <w:p w:rsidR="00842410" w:rsidRPr="00A01F91" w:rsidRDefault="00842410" w:rsidP="00842410">
      <w:pPr>
        <w:pStyle w:val="NoSpacing"/>
        <w:rPr>
          <w:rFonts w:ascii="Century Gothic" w:hAnsi="Century Gothic" w:cs="Arial"/>
          <w:b/>
          <w:sz w:val="22"/>
          <w:szCs w:val="22"/>
        </w:rPr>
      </w:pPr>
    </w:p>
    <w:p w:rsidR="00842410" w:rsidRPr="00A01F91" w:rsidRDefault="00842410" w:rsidP="00842410">
      <w:pPr>
        <w:pStyle w:val="NoSpacing"/>
        <w:rPr>
          <w:rFonts w:ascii="Century Gothic" w:hAnsi="Century Gothic" w:cs="Arial"/>
          <w:b/>
          <w:sz w:val="22"/>
          <w:szCs w:val="22"/>
        </w:rPr>
      </w:pPr>
      <w:r w:rsidRPr="00A01F91">
        <w:rPr>
          <w:rFonts w:ascii="Century Gothic" w:hAnsi="Century Gothic" w:cs="Arial"/>
          <w:b/>
          <w:sz w:val="22"/>
          <w:szCs w:val="22"/>
        </w:rPr>
        <w:t>Leading, Learning and Teaching with a Curriculum Team</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842410" w:rsidRPr="005C5463" w:rsidRDefault="00842410" w:rsidP="00842410">
      <w:pPr>
        <w:pStyle w:val="NoSpacing"/>
        <w:numPr>
          <w:ilvl w:val="0"/>
          <w:numId w:val="8"/>
        </w:numPr>
        <w:rPr>
          <w:rFonts w:ascii="Century Gothic" w:hAnsi="Century Gothic" w:cs="Arial"/>
          <w:sz w:val="22"/>
          <w:szCs w:val="22"/>
        </w:rPr>
      </w:pPr>
      <w:r w:rsidRPr="005C5463">
        <w:rPr>
          <w:rFonts w:ascii="Century Gothic" w:hAnsi="Century Gothic" w:cs="Arial"/>
          <w:sz w:val="22"/>
          <w:szCs w:val="22"/>
        </w:rPr>
        <w:t>demonstrate personal enthusiasm for the learning process</w:t>
      </w:r>
    </w:p>
    <w:p w:rsidR="00842410" w:rsidRPr="005C5463" w:rsidRDefault="00842410" w:rsidP="00842410">
      <w:pPr>
        <w:pStyle w:val="NoSpacing"/>
        <w:numPr>
          <w:ilvl w:val="0"/>
          <w:numId w:val="8"/>
        </w:numPr>
        <w:rPr>
          <w:rFonts w:ascii="Century Gothic" w:hAnsi="Century Gothic" w:cs="Arial"/>
          <w:sz w:val="22"/>
          <w:szCs w:val="22"/>
        </w:rPr>
      </w:pPr>
      <w:r w:rsidRPr="005C5463">
        <w:rPr>
          <w:rFonts w:ascii="Century Gothic" w:hAnsi="Century Gothic" w:cs="Arial"/>
          <w:sz w:val="22"/>
          <w:szCs w:val="22"/>
        </w:rPr>
        <w:t>demonstrate the principles and practice of effective teaching and learning</w:t>
      </w:r>
    </w:p>
    <w:p w:rsidR="00842410" w:rsidRPr="005C5463" w:rsidRDefault="00842410" w:rsidP="00842410">
      <w:pPr>
        <w:pStyle w:val="NoSpacing"/>
        <w:numPr>
          <w:ilvl w:val="0"/>
          <w:numId w:val="8"/>
        </w:numPr>
        <w:rPr>
          <w:rFonts w:ascii="Century Gothic" w:hAnsi="Century Gothic" w:cs="Arial"/>
          <w:sz w:val="22"/>
          <w:szCs w:val="22"/>
        </w:rPr>
      </w:pPr>
      <w:r w:rsidRPr="005C5463">
        <w:rPr>
          <w:rFonts w:ascii="Century Gothic" w:hAnsi="Century Gothic" w:cs="Arial"/>
          <w:sz w:val="22"/>
          <w:szCs w:val="22"/>
        </w:rPr>
        <w:t>challenge poor performance and know how to remedy it</w:t>
      </w:r>
    </w:p>
    <w:p w:rsidR="00842410" w:rsidRPr="005C5463" w:rsidRDefault="00842410" w:rsidP="00842410">
      <w:pPr>
        <w:pStyle w:val="NoSpacing"/>
        <w:numPr>
          <w:ilvl w:val="0"/>
          <w:numId w:val="8"/>
        </w:numPr>
        <w:rPr>
          <w:rFonts w:ascii="Century Gothic" w:hAnsi="Century Gothic" w:cs="Arial"/>
          <w:sz w:val="22"/>
          <w:szCs w:val="22"/>
        </w:rPr>
      </w:pPr>
      <w:r w:rsidRPr="005C5463">
        <w:rPr>
          <w:rFonts w:ascii="Century Gothic" w:hAnsi="Century Gothic" w:cs="Arial"/>
          <w:sz w:val="22"/>
          <w:szCs w:val="22"/>
        </w:rPr>
        <w:t>develop relevant strategies for improved performance</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842410" w:rsidRPr="005C5463" w:rsidRDefault="00842410" w:rsidP="00842410">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 xml:space="preserve">raising standards for all in pursuit of excellence  </w:t>
      </w:r>
    </w:p>
    <w:p w:rsidR="00842410" w:rsidRPr="005C5463" w:rsidRDefault="00842410" w:rsidP="00842410">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the entitlement of all students to effective teaching and learning</w:t>
      </w:r>
    </w:p>
    <w:p w:rsidR="00842410" w:rsidRPr="005C5463" w:rsidRDefault="00842410" w:rsidP="00842410">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personalised learning</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strategies for raising achievement and achieving excellence</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 xml:space="preserve">use of new and emerging technologies to support teaching and learning </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inclusion strategies</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impact of behaviour/attendance on learning and educational progress</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assessment/reporting</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models of teaching and learning (including organisation and learning styles)</w:t>
      </w:r>
    </w:p>
    <w:p w:rsidR="00842410" w:rsidRPr="005C5463" w:rsidRDefault="00842410" w:rsidP="00842410">
      <w:pPr>
        <w:pStyle w:val="NoSpacing"/>
        <w:numPr>
          <w:ilvl w:val="0"/>
          <w:numId w:val="10"/>
        </w:numPr>
        <w:rPr>
          <w:rFonts w:ascii="Century Gothic" w:hAnsi="Century Gothic" w:cs="Arial"/>
          <w:sz w:val="22"/>
          <w:szCs w:val="22"/>
          <w:lang w:eastAsia="x-none"/>
        </w:rPr>
      </w:pPr>
      <w:r w:rsidRPr="005C5463">
        <w:rPr>
          <w:rFonts w:ascii="Century Gothic" w:hAnsi="Century Gothic" w:cs="Arial"/>
          <w:sz w:val="22"/>
          <w:szCs w:val="22"/>
          <w:lang w:eastAsia="x-none"/>
        </w:rPr>
        <w:t>principles of effective teaching and learning (lesson observation)-  line management responsibilities (performance management)</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school self-evaluation (monitoring and evaluation</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strategies for developing effective teachers</w:t>
      </w:r>
    </w:p>
    <w:p w:rsidR="00842410" w:rsidRPr="005C5463" w:rsidRDefault="00842410" w:rsidP="00842410">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curriculum design and management (overall; broad and balanced)</w:t>
      </w:r>
    </w:p>
    <w:p w:rsidR="00842410" w:rsidRPr="005C5463" w:rsidRDefault="00842410" w:rsidP="00842410">
      <w:pPr>
        <w:pStyle w:val="NoSpacing"/>
        <w:numPr>
          <w:ilvl w:val="0"/>
          <w:numId w:val="11"/>
        </w:numPr>
        <w:rPr>
          <w:rFonts w:ascii="Century Gothic" w:hAnsi="Century Gothic" w:cs="Arial"/>
          <w:sz w:val="22"/>
          <w:szCs w:val="22"/>
          <w:lang w:eastAsia="x-none"/>
        </w:rPr>
      </w:pPr>
      <w:proofErr w:type="gramStart"/>
      <w:r w:rsidRPr="005C5463">
        <w:rPr>
          <w:rFonts w:ascii="Century Gothic" w:hAnsi="Century Gothic" w:cs="Arial"/>
          <w:sz w:val="22"/>
          <w:szCs w:val="22"/>
          <w:lang w:eastAsia="x-none"/>
        </w:rPr>
        <w:lastRenderedPageBreak/>
        <w:t>data</w:t>
      </w:r>
      <w:proofErr w:type="gramEnd"/>
      <w:r w:rsidRPr="005C5463">
        <w:rPr>
          <w:rFonts w:ascii="Century Gothic" w:hAnsi="Century Gothic" w:cs="Arial"/>
          <w:sz w:val="22"/>
          <w:szCs w:val="22"/>
          <w:lang w:eastAsia="x-none"/>
        </w:rPr>
        <w:t xml:space="preserve"> collection tools and analysis (comparative perform</w:t>
      </w:r>
      <w:r>
        <w:rPr>
          <w:rFonts w:ascii="Century Gothic" w:hAnsi="Century Gothic" w:cs="Arial"/>
          <w:sz w:val="22"/>
          <w:szCs w:val="22"/>
          <w:lang w:eastAsia="x-none"/>
        </w:rPr>
        <w:t>ance, prior attainment, targets</w:t>
      </w:r>
      <w:r w:rsidRPr="005C5463">
        <w:rPr>
          <w:rFonts w:ascii="Century Gothic" w:hAnsi="Century Gothic" w:cs="Arial"/>
          <w:sz w:val="22"/>
          <w:szCs w:val="22"/>
          <w:lang w:eastAsia="x-none"/>
        </w:rPr>
        <w:t>,</w:t>
      </w:r>
      <w:r>
        <w:rPr>
          <w:rFonts w:ascii="Century Gothic" w:hAnsi="Century Gothic" w:cs="Arial"/>
          <w:sz w:val="22"/>
          <w:szCs w:val="22"/>
          <w:lang w:eastAsia="x-none"/>
        </w:rPr>
        <w:t xml:space="preserve"> </w:t>
      </w:r>
      <w:r w:rsidRPr="005C5463">
        <w:rPr>
          <w:rFonts w:ascii="Century Gothic" w:hAnsi="Century Gothic" w:cs="Arial"/>
          <w:sz w:val="22"/>
          <w:szCs w:val="22"/>
          <w:lang w:eastAsia="x-none"/>
        </w:rPr>
        <w:t>etc.)</w:t>
      </w:r>
    </w:p>
    <w:p w:rsidR="00842410" w:rsidRPr="005C5463" w:rsidRDefault="00842410" w:rsidP="00842410">
      <w:pPr>
        <w:pStyle w:val="NoSpacing"/>
        <w:rPr>
          <w:rFonts w:ascii="Century Gothic" w:hAnsi="Century Gothic" w:cs="Arial"/>
          <w:sz w:val="22"/>
          <w:szCs w:val="22"/>
          <w:u w:val="single"/>
        </w:rPr>
      </w:pPr>
    </w:p>
    <w:p w:rsidR="00842410" w:rsidRDefault="00842410" w:rsidP="00842410">
      <w:pPr>
        <w:pStyle w:val="NoSpacing"/>
        <w:rPr>
          <w:rFonts w:ascii="Century Gothic" w:hAnsi="Century Gothic" w:cs="Arial"/>
          <w:sz w:val="22"/>
          <w:szCs w:val="22"/>
          <w:u w:val="single"/>
        </w:rPr>
      </w:pPr>
    </w:p>
    <w:p w:rsidR="00842410" w:rsidRDefault="00842410" w:rsidP="00842410">
      <w:pPr>
        <w:pStyle w:val="NoSpacing"/>
        <w:rPr>
          <w:rFonts w:ascii="Century Gothic" w:hAnsi="Century Gothic" w:cs="Arial"/>
          <w:sz w:val="22"/>
          <w:szCs w:val="22"/>
          <w:u w:val="single"/>
        </w:rPr>
      </w:pPr>
    </w:p>
    <w:p w:rsidR="00842410" w:rsidRPr="005C5463" w:rsidRDefault="00842410" w:rsidP="00842410">
      <w:pPr>
        <w:pStyle w:val="NoSpacing"/>
        <w:rPr>
          <w:rFonts w:ascii="Century Gothic" w:hAnsi="Century Gothic" w:cs="Arial"/>
          <w:sz w:val="22"/>
          <w:szCs w:val="22"/>
          <w:u w:val="single"/>
        </w:rPr>
      </w:pPr>
    </w:p>
    <w:p w:rsidR="00842410" w:rsidRPr="00A01F91" w:rsidRDefault="00842410" w:rsidP="00842410">
      <w:pPr>
        <w:pStyle w:val="NoSpacing"/>
        <w:rPr>
          <w:rFonts w:ascii="Century Gothic" w:hAnsi="Century Gothic" w:cs="Arial"/>
          <w:b/>
          <w:sz w:val="22"/>
          <w:szCs w:val="22"/>
        </w:rPr>
      </w:pPr>
      <w:r w:rsidRPr="00A01F91">
        <w:rPr>
          <w:rFonts w:ascii="Century Gothic" w:hAnsi="Century Gothic" w:cs="Arial"/>
          <w:b/>
          <w:sz w:val="22"/>
          <w:szCs w:val="22"/>
        </w:rPr>
        <w:t>Developing Self and Working with Others</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842410" w:rsidRPr="005C5463" w:rsidRDefault="00842410" w:rsidP="00842410">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foster an open, equitable culture and manage conflict</w:t>
      </w:r>
    </w:p>
    <w:p w:rsidR="00842410" w:rsidRPr="005C5463" w:rsidRDefault="00842410" w:rsidP="00842410">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develop, empower and sustain individuals and teams</w:t>
      </w:r>
    </w:p>
    <w:p w:rsidR="00842410" w:rsidRPr="005C5463" w:rsidRDefault="00842410" w:rsidP="00842410">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collaborate and network within and beyond the school</w:t>
      </w:r>
    </w:p>
    <w:p w:rsidR="00842410" w:rsidRPr="005C5463" w:rsidRDefault="00842410" w:rsidP="00842410">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give and receive effective feedback and act to improve personal performance</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842410" w:rsidRPr="005C5463" w:rsidRDefault="00842410" w:rsidP="00842410">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effective working relationships</w:t>
      </w:r>
    </w:p>
    <w:p w:rsidR="00842410" w:rsidRPr="005C5463" w:rsidRDefault="00842410" w:rsidP="00842410">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strong leadership</w:t>
      </w:r>
    </w:p>
    <w:p w:rsidR="00842410" w:rsidRPr="005C5463" w:rsidRDefault="00842410" w:rsidP="00842410">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effective team working</w:t>
      </w:r>
    </w:p>
    <w:p w:rsidR="00842410" w:rsidRPr="005C5463" w:rsidRDefault="00842410" w:rsidP="00842410">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effective performance management (ensuring that curriculum leaders are properly accountable for the performance of their team members)</w:t>
      </w:r>
    </w:p>
    <w:p w:rsidR="00842410" w:rsidRPr="005C5463" w:rsidRDefault="00842410" w:rsidP="00842410">
      <w:pPr>
        <w:pStyle w:val="NoSpacing"/>
        <w:numPr>
          <w:ilvl w:val="0"/>
          <w:numId w:val="13"/>
        </w:numPr>
        <w:rPr>
          <w:rFonts w:ascii="Century Gothic" w:hAnsi="Century Gothic" w:cs="Arial"/>
          <w:sz w:val="22"/>
          <w:szCs w:val="22"/>
        </w:rPr>
      </w:pPr>
      <w:proofErr w:type="spellStart"/>
      <w:r w:rsidRPr="005C5463">
        <w:rPr>
          <w:rFonts w:ascii="Century Gothic" w:hAnsi="Century Gothic" w:cs="Arial"/>
          <w:sz w:val="22"/>
          <w:szCs w:val="22"/>
        </w:rPr>
        <w:t>CPD</w:t>
      </w:r>
      <w:proofErr w:type="spellEnd"/>
      <w:r w:rsidRPr="005C5463">
        <w:rPr>
          <w:rFonts w:ascii="Century Gothic" w:hAnsi="Century Gothic" w:cs="Arial"/>
          <w:sz w:val="22"/>
          <w:szCs w:val="22"/>
        </w:rPr>
        <w:t xml:space="preserve"> for self and others</w:t>
      </w:r>
    </w:p>
    <w:p w:rsidR="00842410" w:rsidRPr="005C5463" w:rsidRDefault="00842410" w:rsidP="00842410">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training role</w:t>
      </w:r>
    </w:p>
    <w:p w:rsidR="00842410" w:rsidRPr="005C5463" w:rsidRDefault="00842410" w:rsidP="00842410">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participation in staff selection</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842410" w:rsidRPr="005C5463" w:rsidRDefault="00842410" w:rsidP="00842410">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 xml:space="preserve">awareness of significance of interpersonal relationships and models of </w:t>
      </w:r>
      <w:proofErr w:type="spellStart"/>
      <w:r w:rsidRPr="005C5463">
        <w:rPr>
          <w:rFonts w:ascii="Century Gothic" w:hAnsi="Century Gothic" w:cs="Arial"/>
          <w:sz w:val="22"/>
          <w:szCs w:val="22"/>
        </w:rPr>
        <w:t>CPD</w:t>
      </w:r>
      <w:proofErr w:type="spellEnd"/>
    </w:p>
    <w:p w:rsidR="00842410" w:rsidRPr="005C5463" w:rsidRDefault="00842410" w:rsidP="00842410">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strategies to promote individual and team development</w:t>
      </w:r>
    </w:p>
    <w:p w:rsidR="00842410" w:rsidRPr="005C5463" w:rsidRDefault="00842410" w:rsidP="00842410">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 xml:space="preserve">the inter-connection between managing performance, </w:t>
      </w:r>
      <w:proofErr w:type="spellStart"/>
      <w:r w:rsidRPr="005C5463">
        <w:rPr>
          <w:rFonts w:ascii="Century Gothic" w:hAnsi="Century Gothic" w:cs="Arial"/>
          <w:sz w:val="22"/>
          <w:szCs w:val="22"/>
        </w:rPr>
        <w:t>CPD</w:t>
      </w:r>
      <w:proofErr w:type="spellEnd"/>
      <w:r w:rsidRPr="005C5463">
        <w:rPr>
          <w:rFonts w:ascii="Century Gothic" w:hAnsi="Century Gothic" w:cs="Arial"/>
          <w:sz w:val="22"/>
          <w:szCs w:val="22"/>
        </w:rPr>
        <w:t xml:space="preserve"> and sustained school improvement</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b/>
          <w:sz w:val="22"/>
          <w:szCs w:val="22"/>
        </w:rPr>
      </w:pPr>
      <w:r w:rsidRPr="00A01F91">
        <w:rPr>
          <w:rFonts w:ascii="Century Gothic" w:hAnsi="Century Gothic" w:cs="Arial"/>
          <w:b/>
          <w:sz w:val="22"/>
          <w:szCs w:val="22"/>
        </w:rPr>
        <w:t>Managing the Department</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842410" w:rsidRPr="005C5463" w:rsidRDefault="00842410" w:rsidP="00842410">
      <w:pPr>
        <w:pStyle w:val="NoSpacing"/>
        <w:numPr>
          <w:ilvl w:val="0"/>
          <w:numId w:val="15"/>
        </w:numPr>
        <w:rPr>
          <w:rFonts w:ascii="Century Gothic" w:hAnsi="Century Gothic" w:cs="Arial"/>
          <w:sz w:val="22"/>
          <w:szCs w:val="22"/>
        </w:rPr>
      </w:pPr>
      <w:r w:rsidRPr="005C5463">
        <w:rPr>
          <w:rFonts w:ascii="Century Gothic" w:hAnsi="Century Gothic" w:cs="Arial"/>
          <w:sz w:val="22"/>
          <w:szCs w:val="22"/>
        </w:rPr>
        <w:t>establish and sustain appropriate structures and systems</w:t>
      </w:r>
    </w:p>
    <w:p w:rsidR="00842410" w:rsidRPr="005C5463" w:rsidRDefault="00842410" w:rsidP="00842410">
      <w:pPr>
        <w:pStyle w:val="NoSpacing"/>
        <w:numPr>
          <w:ilvl w:val="0"/>
          <w:numId w:val="15"/>
        </w:numPr>
        <w:rPr>
          <w:rFonts w:ascii="Century Gothic" w:hAnsi="Century Gothic" w:cs="Arial"/>
          <w:sz w:val="22"/>
          <w:szCs w:val="22"/>
        </w:rPr>
      </w:pPr>
      <w:r w:rsidRPr="005C5463">
        <w:rPr>
          <w:rFonts w:ascii="Century Gothic" w:hAnsi="Century Gothic" w:cs="Arial"/>
          <w:sz w:val="22"/>
          <w:szCs w:val="22"/>
        </w:rPr>
        <w:t>manage teams effectively and efficiently on a daily basis</w:t>
      </w:r>
    </w:p>
    <w:p w:rsidR="00842410" w:rsidRPr="005C5463" w:rsidRDefault="00842410" w:rsidP="00842410">
      <w:pPr>
        <w:pStyle w:val="NoSpacing"/>
        <w:numPr>
          <w:ilvl w:val="0"/>
          <w:numId w:val="15"/>
        </w:numPr>
        <w:rPr>
          <w:rFonts w:ascii="Century Gothic" w:hAnsi="Century Gothic" w:cs="Arial"/>
          <w:sz w:val="22"/>
          <w:szCs w:val="22"/>
        </w:rPr>
      </w:pPr>
      <w:r w:rsidRPr="005C5463">
        <w:rPr>
          <w:rFonts w:ascii="Century Gothic" w:hAnsi="Century Gothic" w:cs="Arial"/>
          <w:sz w:val="22"/>
          <w:szCs w:val="22"/>
        </w:rPr>
        <w:t>delegate</w:t>
      </w:r>
    </w:p>
    <w:p w:rsidR="00842410" w:rsidRPr="005C5463" w:rsidRDefault="00842410" w:rsidP="00842410">
      <w:pPr>
        <w:pStyle w:val="NoSpacing"/>
        <w:numPr>
          <w:ilvl w:val="0"/>
          <w:numId w:val="15"/>
        </w:numPr>
        <w:rPr>
          <w:rFonts w:ascii="Century Gothic" w:hAnsi="Century Gothic" w:cs="Arial"/>
          <w:sz w:val="22"/>
          <w:szCs w:val="22"/>
        </w:rPr>
      </w:pPr>
      <w:r w:rsidRPr="005C5463">
        <w:rPr>
          <w:rFonts w:ascii="Century Gothic" w:hAnsi="Century Gothic" w:cs="Arial"/>
          <w:sz w:val="22"/>
          <w:szCs w:val="22"/>
        </w:rPr>
        <w:t>prioritise, plan and organise self and others</w:t>
      </w:r>
    </w:p>
    <w:p w:rsidR="00842410" w:rsidRPr="005C5463" w:rsidRDefault="00842410" w:rsidP="00842410">
      <w:pPr>
        <w:pStyle w:val="NoSpacing"/>
        <w:numPr>
          <w:ilvl w:val="0"/>
          <w:numId w:val="15"/>
        </w:numPr>
        <w:rPr>
          <w:rFonts w:ascii="Century Gothic" w:hAnsi="Century Gothic" w:cs="Arial"/>
          <w:sz w:val="22"/>
          <w:szCs w:val="22"/>
        </w:rPr>
      </w:pPr>
      <w:r w:rsidRPr="005C5463">
        <w:rPr>
          <w:rFonts w:ascii="Century Gothic" w:hAnsi="Century Gothic" w:cs="Arial"/>
          <w:sz w:val="22"/>
          <w:szCs w:val="22"/>
        </w:rPr>
        <w:t>making high quality judgements and decisions</w:t>
      </w:r>
    </w:p>
    <w:p w:rsidR="00842410" w:rsidRPr="005C5463" w:rsidRDefault="00842410" w:rsidP="00842410">
      <w:pPr>
        <w:pStyle w:val="NoSpacing"/>
        <w:numPr>
          <w:ilvl w:val="0"/>
          <w:numId w:val="15"/>
        </w:numPr>
        <w:rPr>
          <w:rFonts w:ascii="Century Gothic" w:hAnsi="Century Gothic" w:cs="Arial"/>
          <w:sz w:val="22"/>
          <w:szCs w:val="22"/>
        </w:rPr>
      </w:pPr>
      <w:r w:rsidRPr="005C5463">
        <w:rPr>
          <w:rFonts w:ascii="Century Gothic" w:hAnsi="Century Gothic" w:cs="Arial"/>
          <w:sz w:val="22"/>
          <w:szCs w:val="22"/>
        </w:rPr>
        <w:t xml:space="preserve">think creatively to anticipate and solve problems </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842410" w:rsidRPr="005C5463" w:rsidRDefault="00842410" w:rsidP="00842410">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distributed leadership and management</w:t>
      </w:r>
    </w:p>
    <w:p w:rsidR="00842410" w:rsidRPr="005C5463" w:rsidRDefault="00842410" w:rsidP="00842410">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 xml:space="preserve">contribution to school policies </w:t>
      </w:r>
    </w:p>
    <w:p w:rsidR="00842410" w:rsidRPr="005C5463" w:rsidRDefault="00842410" w:rsidP="00842410">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strengthening the school’s organisational capacity</w:t>
      </w:r>
    </w:p>
    <w:p w:rsidR="00842410" w:rsidRPr="005C5463" w:rsidRDefault="00842410" w:rsidP="00842410">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development of a safe, secure and healthy environment</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 xml:space="preserve">models of organisation and principles of organisational development </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principles and models of self-evaluation</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principles and strategies of school improvement</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lastRenderedPageBreak/>
        <w:t>earned autonomy</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 xml:space="preserve">implementation of change </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policy creation</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informed decision-making</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performance management</w:t>
      </w:r>
    </w:p>
    <w:p w:rsidR="00842410" w:rsidRPr="005C5463" w:rsidRDefault="00842410" w:rsidP="00842410">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 xml:space="preserve">strategic financial planning </w:t>
      </w:r>
    </w:p>
    <w:p w:rsidR="00842410" w:rsidRPr="005C5463" w:rsidRDefault="00842410" w:rsidP="00842410">
      <w:pPr>
        <w:pStyle w:val="NoSpacing"/>
        <w:rPr>
          <w:rFonts w:ascii="Century Gothic" w:hAnsi="Century Gothic" w:cs="Arial"/>
          <w:sz w:val="22"/>
          <w:szCs w:val="22"/>
        </w:rPr>
      </w:pPr>
    </w:p>
    <w:p w:rsidR="00842410" w:rsidRDefault="00842410" w:rsidP="00842410">
      <w:pPr>
        <w:pStyle w:val="NoSpacing"/>
        <w:rPr>
          <w:rFonts w:ascii="Century Gothic" w:hAnsi="Century Gothic" w:cs="Arial"/>
          <w:sz w:val="22"/>
          <w:szCs w:val="22"/>
          <w:u w:val="single"/>
        </w:rPr>
      </w:pPr>
    </w:p>
    <w:p w:rsidR="00842410" w:rsidRDefault="00842410" w:rsidP="00842410">
      <w:pPr>
        <w:pStyle w:val="NoSpacing"/>
        <w:rPr>
          <w:rFonts w:ascii="Century Gothic" w:hAnsi="Century Gothic" w:cs="Arial"/>
          <w:sz w:val="22"/>
          <w:szCs w:val="22"/>
          <w:u w:val="single"/>
        </w:rPr>
      </w:pPr>
    </w:p>
    <w:p w:rsidR="00842410" w:rsidRPr="00A01F91" w:rsidRDefault="00842410" w:rsidP="00842410">
      <w:pPr>
        <w:pStyle w:val="NoSpacing"/>
        <w:rPr>
          <w:rFonts w:ascii="Century Gothic" w:hAnsi="Century Gothic" w:cs="Arial"/>
          <w:b/>
          <w:sz w:val="22"/>
          <w:szCs w:val="22"/>
        </w:rPr>
      </w:pPr>
      <w:r w:rsidRPr="00A01F91">
        <w:rPr>
          <w:rFonts w:ascii="Century Gothic" w:hAnsi="Century Gothic" w:cs="Arial"/>
          <w:b/>
          <w:sz w:val="22"/>
          <w:szCs w:val="22"/>
        </w:rPr>
        <w:t>Security Accountability</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842410" w:rsidRPr="005C5463" w:rsidRDefault="00842410" w:rsidP="00842410">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engage in teams in systematic and rigorous self-evaluation</w:t>
      </w:r>
    </w:p>
    <w:p w:rsidR="00842410" w:rsidRPr="005C5463" w:rsidRDefault="00842410" w:rsidP="00842410">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demonstrate political insight</w:t>
      </w:r>
    </w:p>
    <w:p w:rsidR="00842410" w:rsidRPr="005C5463" w:rsidRDefault="00842410" w:rsidP="00842410">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analyse data to understand the strengths and weaknesses of the school/Department</w:t>
      </w:r>
    </w:p>
    <w:p w:rsidR="00842410" w:rsidRPr="005C5463" w:rsidRDefault="00842410" w:rsidP="00842410">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combine outcomes of regular team self-review with external evaluations to develop the team</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842410" w:rsidRPr="005C5463" w:rsidRDefault="00842410" w:rsidP="00842410">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principles and practice of school self-evaluation</w:t>
      </w:r>
    </w:p>
    <w:p w:rsidR="00842410" w:rsidRPr="005C5463" w:rsidRDefault="00842410" w:rsidP="00842410">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individual, team and whole-school accountability for student learning outcomes</w:t>
      </w:r>
    </w:p>
    <w:p w:rsidR="00842410" w:rsidRPr="005C5463" w:rsidRDefault="00842410" w:rsidP="00842410">
      <w:pPr>
        <w:pStyle w:val="NoSpacing"/>
        <w:rPr>
          <w:rFonts w:ascii="Century Gothic" w:hAnsi="Century Gothic" w:cs="Arial"/>
          <w:sz w:val="22"/>
          <w:szCs w:val="22"/>
        </w:rPr>
      </w:pPr>
    </w:p>
    <w:p w:rsidR="00842410" w:rsidRPr="00A01F91" w:rsidRDefault="00842410" w:rsidP="00842410">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842410" w:rsidRPr="005C5463" w:rsidRDefault="00842410" w:rsidP="00842410">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statutory education frameworks</w:t>
      </w:r>
    </w:p>
    <w:p w:rsidR="00842410" w:rsidRPr="005C5463" w:rsidRDefault="00842410" w:rsidP="00842410">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self-evaluation</w:t>
      </w:r>
    </w:p>
    <w:p w:rsidR="00842410" w:rsidRPr="005C5463" w:rsidRDefault="00842410" w:rsidP="00842410">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use of range of evidence/data to support monitor evaluate and improve performance</w:t>
      </w:r>
    </w:p>
    <w:p w:rsidR="00842410" w:rsidRPr="005C5463" w:rsidRDefault="00842410" w:rsidP="00842410">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principles and practice of quality assurance systems</w:t>
      </w:r>
    </w:p>
    <w:p w:rsidR="00842410" w:rsidRPr="00F70660" w:rsidRDefault="00842410" w:rsidP="00842410">
      <w:pPr>
        <w:pStyle w:val="NoSpacing"/>
        <w:rPr>
          <w:rFonts w:ascii="Century Gothic" w:hAnsi="Century Gothic"/>
          <w:b/>
          <w:bCs/>
          <w:color w:val="000000"/>
          <w:sz w:val="22"/>
          <w:szCs w:val="22"/>
        </w:rPr>
      </w:pPr>
    </w:p>
    <w:p w:rsidR="00842410" w:rsidRPr="00F70660" w:rsidRDefault="00842410" w:rsidP="00842410">
      <w:pPr>
        <w:pStyle w:val="NoSpacing"/>
        <w:rPr>
          <w:rFonts w:ascii="Century Gothic" w:hAnsi="Century Gothic"/>
          <w:b/>
          <w:bCs/>
          <w:color w:val="000000"/>
          <w:sz w:val="22"/>
          <w:szCs w:val="22"/>
        </w:rPr>
      </w:pPr>
      <w:r w:rsidRPr="00F70660">
        <w:rPr>
          <w:rFonts w:ascii="Century Gothic" w:hAnsi="Century Gothic"/>
          <w:b/>
          <w:bCs/>
          <w:color w:val="000000"/>
          <w:sz w:val="22"/>
          <w:szCs w:val="22"/>
        </w:rPr>
        <w:t>Other accountabilities:</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Serve as a role model based on high standards and professional conduct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effectively to the development of a positive ethos in which all students have access to a broad, balanced and relevant curriculum and which contributes to students’ spiritual, moral, cultural, mental and physical development in preparing students for the opportunities, responsibilities and experiences of adult life.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Appraise staff as required by the academy policy and use the process to develop the personal and professional effectiveness of the </w:t>
      </w:r>
      <w:proofErr w:type="spellStart"/>
      <w:r w:rsidRPr="00F70660">
        <w:rPr>
          <w:rFonts w:ascii="Century Gothic" w:hAnsi="Century Gothic"/>
          <w:color w:val="000000"/>
          <w:sz w:val="22"/>
          <w:szCs w:val="22"/>
        </w:rPr>
        <w:t>appraisee</w:t>
      </w:r>
      <w:proofErr w:type="spellEnd"/>
      <w:r w:rsidRPr="00F70660">
        <w:rPr>
          <w:rFonts w:ascii="Century Gothic" w:hAnsi="Century Gothic"/>
          <w:color w:val="000000"/>
          <w:sz w:val="22"/>
          <w:szCs w:val="22"/>
        </w:rPr>
        <w:t xml:space="preserve">(s).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and comply with policies and procedures relating to equal opportunities, confidentiality and data protection, reporting all concerns to an appropriate person.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to the safeguarding and promotion of the welfare and personal care of children and young people with regard to Child Protection procedures.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Maintain confidentiality in relation to all work undertaken and departmental information.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of the responsibility for personal Health, Safety and Welfare and that of others who </w:t>
      </w:r>
      <w:proofErr w:type="gramStart"/>
      <w:r w:rsidRPr="00F70660">
        <w:rPr>
          <w:rFonts w:ascii="Century Gothic" w:hAnsi="Century Gothic"/>
          <w:color w:val="000000"/>
          <w:sz w:val="22"/>
          <w:szCs w:val="22"/>
        </w:rPr>
        <w:t>may be affected</w:t>
      </w:r>
      <w:proofErr w:type="gramEnd"/>
      <w:r w:rsidRPr="00F70660">
        <w:rPr>
          <w:rFonts w:ascii="Century Gothic" w:hAnsi="Century Gothic"/>
          <w:color w:val="000000"/>
          <w:sz w:val="22"/>
          <w:szCs w:val="22"/>
        </w:rPr>
        <w:t xml:space="preserve"> by your actions or inactions.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lastRenderedPageBreak/>
        <w:t xml:space="preserve">Undertake any necessary professional development as identified through Performance and Development reviews taking full advantage of any relevant training and development available.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To contribute to the professional development of all staff </w:t>
      </w:r>
    </w:p>
    <w:p w:rsidR="00842410" w:rsidRPr="00F70660" w:rsidRDefault="00842410" w:rsidP="00842410">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Carry out such duties as may from time to time be reasonably assigned by the </w:t>
      </w:r>
      <w:proofErr w:type="spellStart"/>
      <w:r w:rsidRPr="00F70660">
        <w:rPr>
          <w:rFonts w:ascii="Century Gothic" w:hAnsi="Century Gothic"/>
          <w:color w:val="000000"/>
          <w:sz w:val="22"/>
          <w:szCs w:val="22"/>
        </w:rPr>
        <w:t>Headteacher</w:t>
      </w:r>
      <w:proofErr w:type="spellEnd"/>
      <w:r w:rsidRPr="00F70660">
        <w:rPr>
          <w:rFonts w:ascii="Century Gothic" w:hAnsi="Century Gothic"/>
          <w:color w:val="000000"/>
          <w:sz w:val="22"/>
          <w:szCs w:val="22"/>
        </w:rPr>
        <w:t xml:space="preserve"> </w:t>
      </w:r>
    </w:p>
    <w:p w:rsidR="00842410" w:rsidRPr="00B57871" w:rsidRDefault="00842410" w:rsidP="00842410">
      <w:pPr>
        <w:pStyle w:val="Default"/>
        <w:jc w:val="both"/>
        <w:rPr>
          <w:rFonts w:ascii="Century Gothic" w:hAnsi="Century Gothic"/>
          <w:sz w:val="22"/>
          <w:szCs w:val="22"/>
        </w:rPr>
      </w:pPr>
    </w:p>
    <w:p w:rsidR="00842410" w:rsidRPr="00B57871" w:rsidRDefault="00842410" w:rsidP="00842410">
      <w:pPr>
        <w:pStyle w:val="Default"/>
        <w:jc w:val="both"/>
        <w:rPr>
          <w:rFonts w:ascii="Century Gothic" w:hAnsi="Century Gothic"/>
          <w:i/>
          <w:iCs/>
          <w:sz w:val="22"/>
          <w:szCs w:val="22"/>
        </w:rPr>
      </w:pPr>
      <w:r w:rsidRPr="00B57871">
        <w:rPr>
          <w:rFonts w:ascii="Century Gothic" w:hAnsi="Century Gothic"/>
          <w:i/>
          <w:iCs/>
          <w:sz w:val="22"/>
          <w:szCs w:val="22"/>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842410" w:rsidRPr="00B57871" w:rsidRDefault="00842410" w:rsidP="00842410">
      <w:pPr>
        <w:pStyle w:val="Default"/>
        <w:jc w:val="both"/>
        <w:rPr>
          <w:rFonts w:ascii="Century Gothic" w:hAnsi="Century Gothic"/>
          <w:sz w:val="22"/>
          <w:szCs w:val="22"/>
        </w:rPr>
      </w:pPr>
    </w:p>
    <w:p w:rsidR="00842410" w:rsidRPr="00A01F91" w:rsidRDefault="00842410" w:rsidP="00842410">
      <w:pPr>
        <w:jc w:val="both"/>
        <w:rPr>
          <w:rFonts w:ascii="Century Gothic" w:hAnsi="Century Gothic"/>
          <w:sz w:val="22"/>
          <w:szCs w:val="22"/>
        </w:rPr>
      </w:pPr>
      <w:r w:rsidRPr="00B57871">
        <w:rPr>
          <w:rFonts w:ascii="Century Gothic" w:hAnsi="Century Gothic"/>
          <w:i/>
          <w:iCs/>
          <w:sz w:val="22"/>
          <w:szCs w:val="22"/>
        </w:rPr>
        <w:t>The Academy is committed to safeguarding and promoting the welfare of children and expects all staff to share this commitment. Applicants must be willing to under child protection screening appropriate to the post, including checks</w:t>
      </w:r>
    </w:p>
    <w:p w:rsidR="00B52109" w:rsidRDefault="00B52109">
      <w:bookmarkStart w:id="0" w:name="_GoBack"/>
      <w:bookmarkEnd w:id="0"/>
    </w:p>
    <w:sectPr w:rsidR="00B5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869"/>
    <w:multiLevelType w:val="hybridMultilevel"/>
    <w:tmpl w:val="6F86E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91FA5"/>
    <w:multiLevelType w:val="hybridMultilevel"/>
    <w:tmpl w:val="4AE6C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92B9A"/>
    <w:multiLevelType w:val="hybridMultilevel"/>
    <w:tmpl w:val="E2AEB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34CF2"/>
    <w:multiLevelType w:val="hybridMultilevel"/>
    <w:tmpl w:val="30688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E7398"/>
    <w:multiLevelType w:val="hybridMultilevel"/>
    <w:tmpl w:val="D6286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E2D23"/>
    <w:multiLevelType w:val="hybridMultilevel"/>
    <w:tmpl w:val="ADBED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C5289"/>
    <w:multiLevelType w:val="hybridMultilevel"/>
    <w:tmpl w:val="2F6ED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50C93"/>
    <w:multiLevelType w:val="hybridMultilevel"/>
    <w:tmpl w:val="3282F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F025A"/>
    <w:multiLevelType w:val="hybridMultilevel"/>
    <w:tmpl w:val="C73248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F3C97"/>
    <w:multiLevelType w:val="hybridMultilevel"/>
    <w:tmpl w:val="5D0AC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2503C"/>
    <w:multiLevelType w:val="hybridMultilevel"/>
    <w:tmpl w:val="B54CC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40A4D"/>
    <w:multiLevelType w:val="hybridMultilevel"/>
    <w:tmpl w:val="C9F2D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8117B"/>
    <w:multiLevelType w:val="hybridMultilevel"/>
    <w:tmpl w:val="97D68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E6CFC"/>
    <w:multiLevelType w:val="hybridMultilevel"/>
    <w:tmpl w:val="A2948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22FEB"/>
    <w:multiLevelType w:val="hybridMultilevel"/>
    <w:tmpl w:val="0220E0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5640A"/>
    <w:multiLevelType w:val="hybridMultilevel"/>
    <w:tmpl w:val="28046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C1857"/>
    <w:multiLevelType w:val="hybridMultilevel"/>
    <w:tmpl w:val="02F6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E3755"/>
    <w:multiLevelType w:val="hybridMultilevel"/>
    <w:tmpl w:val="E76E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834E7"/>
    <w:multiLevelType w:val="hybridMultilevel"/>
    <w:tmpl w:val="87147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F1806"/>
    <w:multiLevelType w:val="hybridMultilevel"/>
    <w:tmpl w:val="C1BE2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4"/>
  </w:num>
  <w:num w:numId="5">
    <w:abstractNumId w:val="3"/>
  </w:num>
  <w:num w:numId="6">
    <w:abstractNumId w:val="10"/>
  </w:num>
  <w:num w:numId="7">
    <w:abstractNumId w:val="5"/>
  </w:num>
  <w:num w:numId="8">
    <w:abstractNumId w:val="15"/>
  </w:num>
  <w:num w:numId="9">
    <w:abstractNumId w:val="9"/>
  </w:num>
  <w:num w:numId="10">
    <w:abstractNumId w:val="1"/>
  </w:num>
  <w:num w:numId="11">
    <w:abstractNumId w:val="11"/>
  </w:num>
  <w:num w:numId="12">
    <w:abstractNumId w:val="0"/>
  </w:num>
  <w:num w:numId="13">
    <w:abstractNumId w:val="19"/>
  </w:num>
  <w:num w:numId="14">
    <w:abstractNumId w:val="12"/>
  </w:num>
  <w:num w:numId="15">
    <w:abstractNumId w:val="6"/>
  </w:num>
  <w:num w:numId="16">
    <w:abstractNumId w:val="14"/>
  </w:num>
  <w:num w:numId="17">
    <w:abstractNumId w:val="17"/>
  </w:num>
  <w:num w:numId="18">
    <w:abstractNumId w:val="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10"/>
    <w:rsid w:val="00842410"/>
    <w:rsid w:val="00B5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9A42-1EB1-4293-A6D7-E47B7D8F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410"/>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styleId="ListParagraph">
    <w:name w:val="List Paragraph"/>
    <w:basedOn w:val="Normal"/>
    <w:uiPriority w:val="34"/>
    <w:qFormat/>
    <w:rsid w:val="00842410"/>
    <w:pPr>
      <w:ind w:left="720"/>
    </w:pPr>
    <w:rPr>
      <w:szCs w:val="20"/>
    </w:rPr>
  </w:style>
  <w:style w:type="paragraph" w:styleId="NoSpacing">
    <w:name w:val="No Spacing"/>
    <w:uiPriority w:val="1"/>
    <w:qFormat/>
    <w:rsid w:val="008424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4D069BED</Template>
  <TotalTime>1</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Manshead CE Academy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Hillman</dc:creator>
  <cp:keywords/>
  <dc:description/>
  <cp:lastModifiedBy>B Hillman</cp:lastModifiedBy>
  <cp:revision>1</cp:revision>
  <dcterms:created xsi:type="dcterms:W3CDTF">2018-03-29T15:15:00Z</dcterms:created>
  <dcterms:modified xsi:type="dcterms:W3CDTF">2018-03-29T15:16:00Z</dcterms:modified>
</cp:coreProperties>
</file>