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183A" w14:textId="77777777" w:rsidR="000C7D31" w:rsidRDefault="000C7D31">
      <w:pPr>
        <w:pStyle w:val="Subtitle"/>
        <w:tabs>
          <w:tab w:val="clear" w:pos="10800"/>
        </w:tabs>
        <w:rPr>
          <w:b w:val="0"/>
          <w:u w:val="none"/>
        </w:rPr>
      </w:pPr>
      <w:bookmarkStart w:id="0" w:name="_GoBack"/>
      <w:bookmarkEnd w:id="0"/>
    </w:p>
    <w:p w14:paraId="3374454F" w14:textId="77777777" w:rsidR="001346CC" w:rsidRPr="001331BA" w:rsidRDefault="00F453FC">
      <w:pPr>
        <w:pStyle w:val="Subtitle"/>
        <w:tabs>
          <w:tab w:val="clear" w:pos="10800"/>
        </w:tabs>
        <w:rPr>
          <w:b w:val="0"/>
          <w:u w:val="none"/>
        </w:rPr>
      </w:pPr>
      <w:r w:rsidRPr="00D07523">
        <w:rPr>
          <w:noProof/>
          <w:u w:val="none"/>
        </w:rPr>
        <w:drawing>
          <wp:inline distT="0" distB="0" distL="0" distR="0" wp14:anchorId="4921DD3A" wp14:editId="3330D4BC">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14:paraId="0E93B22E" w14:textId="77777777" w:rsidR="00F32C49" w:rsidRDefault="00F32C49">
      <w:pPr>
        <w:pStyle w:val="Subtitle"/>
        <w:tabs>
          <w:tab w:val="clear" w:pos="10800"/>
        </w:tabs>
      </w:pPr>
    </w:p>
    <w:p w14:paraId="53275751" w14:textId="77777777"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14:paraId="274D98A4"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14:paraId="66E599BA"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14:paraId="11475FB9" w14:textId="77777777" w:rsidR="001346CC" w:rsidRPr="00A67A2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E005BF">
        <w:rPr>
          <w:rFonts w:ascii="Calibri" w:hAnsi="Calibri" w:cs="Arial"/>
          <w:b/>
          <w:sz w:val="24"/>
          <w:szCs w:val="24"/>
          <w:lang w:val="en-US"/>
        </w:rPr>
        <w:t xml:space="preserve">Teacher </w:t>
      </w:r>
    </w:p>
    <w:p w14:paraId="7A2FE5F0" w14:textId="77777777"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14:paraId="1A952F10" w14:textId="77777777"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9B358F">
        <w:rPr>
          <w:rFonts w:ascii="Calibri" w:hAnsi="Calibri" w:cs="Arial"/>
          <w:b/>
          <w:sz w:val="24"/>
          <w:szCs w:val="24"/>
          <w:lang w:val="en-US"/>
        </w:rPr>
        <w:t>Head of Department</w:t>
      </w:r>
    </w:p>
    <w:p w14:paraId="683B2A7D"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40D9E7A9" w14:textId="77777777"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299079B" w14:textId="77777777" w:rsidR="00B61D30" w:rsidRPr="00A67A2C" w:rsidRDefault="009B358F" w:rsidP="00E005BF">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 xml:space="preserve">To </w:t>
      </w:r>
      <w:r w:rsidR="00E005BF">
        <w:rPr>
          <w:rFonts w:ascii="Calibri" w:hAnsi="Calibri" w:cs="Arial"/>
          <w:sz w:val="24"/>
          <w:szCs w:val="24"/>
          <w:lang w:val="en-US"/>
        </w:rPr>
        <w:t xml:space="preserve">make a major contribution to the teaching and learning in the department. To contribute to the personal and social development of all pupils. </w:t>
      </w:r>
    </w:p>
    <w:p w14:paraId="43C5642E" w14:textId="77777777" w:rsidR="001346CC" w:rsidRPr="00A67A2C" w:rsidRDefault="00B61D30"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6A10C43" w14:textId="77777777" w:rsidR="00436C23"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p>
    <w:p w14:paraId="6B601EC2" w14:textId="77777777" w:rsidR="00D94B67" w:rsidRPr="00A67A2C"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Pr>
          <w:rFonts w:ascii="Calibri" w:hAnsi="Calibri" w:cs="Arial"/>
          <w:b/>
          <w:sz w:val="24"/>
          <w:szCs w:val="24"/>
          <w:lang w:val="en-US"/>
        </w:rPr>
        <w:t>PRINCIPAL RESPONSIBILITIES</w:t>
      </w:r>
      <w:r w:rsidR="001346CC" w:rsidRPr="00A67A2C">
        <w:rPr>
          <w:rFonts w:ascii="Calibri" w:hAnsi="Calibri" w:cs="Arial"/>
          <w:b/>
          <w:sz w:val="24"/>
          <w:szCs w:val="24"/>
          <w:lang w:val="en-US"/>
        </w:rPr>
        <w:tab/>
      </w:r>
      <w:r w:rsidR="001346CC" w:rsidRPr="00A67A2C">
        <w:rPr>
          <w:rFonts w:ascii="Calibri" w:hAnsi="Calibri" w:cs="Arial"/>
          <w:b/>
          <w:sz w:val="24"/>
          <w:szCs w:val="24"/>
          <w:lang w:val="en-US"/>
        </w:rPr>
        <w:tab/>
      </w:r>
    </w:p>
    <w:p w14:paraId="6188F00F" w14:textId="77777777" w:rsidR="00FE4E7F"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D6E6BC1" w14:textId="77777777" w:rsidR="00FE4E7F" w:rsidRPr="00A67A2C" w:rsidRDefault="00E005B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Classroom experiences for the pupils</w:t>
      </w:r>
    </w:p>
    <w:p w14:paraId="7028B210" w14:textId="77777777" w:rsidR="00164F5D" w:rsidRPr="00E005BF" w:rsidRDefault="00E005BF" w:rsidP="00FE4E7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teach good or better lessons</w:t>
      </w:r>
    </w:p>
    <w:p w14:paraId="6443FFAE"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set high standards in line with teacher standard number 1</w:t>
      </w:r>
    </w:p>
    <w:p w14:paraId="1FB49765"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the teacher standard number 2 and to ensure pupils all make expected or better progress</w:t>
      </w:r>
    </w:p>
    <w:p w14:paraId="6E20C7B8"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3 and to promote and use effective literacy and numeracy strategies in lessons to support pupil progress</w:t>
      </w:r>
    </w:p>
    <w:p w14:paraId="7A9AC95D"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1F2BE7CD"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5 including to provide differentiated experiences within lessons</w:t>
      </w:r>
    </w:p>
    <w:p w14:paraId="7268766A"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6 and to mark and assess all pupil work and to keep clear records in line with department policy and National Curriculum guidelines</w:t>
      </w:r>
    </w:p>
    <w:p w14:paraId="2C93C3A2"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7 and to be responsible for the good conduct of all pupils in your charge and to make effective use of the school’s systems of rewards and sanctions</w:t>
      </w:r>
    </w:p>
    <w:p w14:paraId="3BC4F2E5"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Work in collaboration with TAs and LSAs attached to any teaching group </w:t>
      </w:r>
    </w:p>
    <w:p w14:paraId="0DA71B41" w14:textId="77777777" w:rsidR="00F2694C" w:rsidRPr="00A67A2C" w:rsidRDefault="00F2694C"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ECD3AD8" w14:textId="77777777" w:rsidR="00F2694C" w:rsidRPr="00A67A2C" w:rsidRDefault="00E005BF"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Effective use of human and material resources within the subject/department</w:t>
      </w:r>
    </w:p>
    <w:p w14:paraId="02574D16" w14:textId="77777777" w:rsidR="003E4B5C" w:rsidRPr="00E005BF" w:rsidRDefault="00E005BF"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involved with the development and review of schemes of work in your subject area/department</w:t>
      </w:r>
    </w:p>
    <w:p w14:paraId="6A34E595" w14:textId="77777777" w:rsidR="00E005BF" w:rsidRPr="00876B85"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contribute to the effective development of subject resource banks of materials</w:t>
      </w:r>
    </w:p>
    <w:p w14:paraId="0A5885DD" w14:textId="77777777" w:rsidR="00876B85" w:rsidRPr="003E4B5C"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accountable for all resources within your teaching base and used by pupils in your charge</w:t>
      </w:r>
    </w:p>
    <w:p w14:paraId="011415A7" w14:textId="77777777"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14:paraId="7A8F5B24" w14:textId="77777777" w:rsidR="002417B4" w:rsidRPr="00A67A2C" w:rsidRDefault="00876B85" w:rsidP="00734CB9">
      <w:pPr>
        <w:rPr>
          <w:rFonts w:ascii="Calibri" w:hAnsi="Calibri" w:cs="Arial"/>
          <w:b/>
          <w:sz w:val="24"/>
          <w:szCs w:val="24"/>
          <w:lang w:val="en-US"/>
        </w:rPr>
      </w:pPr>
      <w:r>
        <w:rPr>
          <w:rFonts w:ascii="Calibri" w:hAnsi="Calibri" w:cs="Arial"/>
          <w:b/>
          <w:sz w:val="24"/>
          <w:szCs w:val="24"/>
        </w:rPr>
        <w:t>Accountable for a tutor group of pupils within the school</w:t>
      </w:r>
    </w:p>
    <w:p w14:paraId="68A86C1D" w14:textId="77777777" w:rsidR="008246F4"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register the group and carry out all the functions of the form tutor as stated in the staff handbook</w:t>
      </w:r>
    </w:p>
    <w:p w14:paraId="20487977" w14:textId="77777777"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attend all tutor meetings</w:t>
      </w:r>
    </w:p>
    <w:p w14:paraId="17689769" w14:textId="77777777"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lastRenderedPageBreak/>
        <w:t>To engage in the planning of activities for tutor time</w:t>
      </w:r>
    </w:p>
    <w:p w14:paraId="22854E12" w14:textId="77777777" w:rsidR="00876B85" w:rsidRPr="00A67A2C"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complete all reports according to school policy and to attend all liaison meetings with parents</w:t>
      </w:r>
    </w:p>
    <w:p w14:paraId="6F10C17B" w14:textId="77777777" w:rsidR="00B511D1" w:rsidRDefault="00B511D1" w:rsidP="00B511D1">
      <w:pPr>
        <w:tabs>
          <w:tab w:val="left" w:pos="0"/>
          <w:tab w:val="left" w:pos="4608"/>
          <w:tab w:val="left" w:pos="4896"/>
          <w:tab w:val="left" w:pos="5040"/>
        </w:tabs>
        <w:rPr>
          <w:rFonts w:ascii="Calibri" w:hAnsi="Calibri" w:cs="Arial"/>
          <w:b/>
          <w:sz w:val="24"/>
          <w:szCs w:val="24"/>
          <w:lang w:val="en-US"/>
        </w:rPr>
      </w:pPr>
    </w:p>
    <w:p w14:paraId="70DB8DAE" w14:textId="77777777" w:rsidR="00B511D1" w:rsidRPr="00A67A2C" w:rsidRDefault="00876B85"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Wider school activities</w:t>
      </w:r>
    </w:p>
    <w:p w14:paraId="31D7521C" w14:textId="77777777" w:rsidR="00B511D1"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engage in award evenings and other school events</w:t>
      </w:r>
    </w:p>
    <w:p w14:paraId="2C75C66D" w14:textId="77777777"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Be familiar with the Code of Practice for identification and assessment of Special Educational Needs and keep appropriate records on Individual Education Plans for pupils</w:t>
      </w:r>
    </w:p>
    <w:p w14:paraId="3D4A1DA9" w14:textId="77777777"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work effectively in a team</w:t>
      </w:r>
    </w:p>
    <w:p w14:paraId="5F60C2F8" w14:textId="77777777" w:rsidR="00876B85"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Teacher Standard 8</w:t>
      </w:r>
    </w:p>
    <w:p w14:paraId="1E24977C"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14:paraId="7CD43F64"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noProof/>
          <w:sz w:val="24"/>
          <w:szCs w:val="24"/>
        </w:rPr>
        <w:t>Personal and Professional Conduct</w:t>
      </w:r>
    </w:p>
    <w:p w14:paraId="7590ED3D" w14:textId="77777777" w:rsidR="00B511D1"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the</w:t>
      </w:r>
      <w:r w:rsidR="00734CB9" w:rsidRPr="00A67A2C">
        <w:rPr>
          <w:rFonts w:ascii="Calibri" w:hAnsi="Calibri"/>
          <w:snapToGrid w:val="0"/>
          <w:sz w:val="24"/>
          <w:szCs w:val="24"/>
        </w:rPr>
        <w:t xml:space="preserve"> Teacher Standards (</w:t>
      </w:r>
      <w:r w:rsidR="00B511D1" w:rsidRPr="00A67A2C">
        <w:rPr>
          <w:rFonts w:ascii="Calibri" w:hAnsi="Calibri"/>
          <w:snapToGrid w:val="0"/>
          <w:sz w:val="24"/>
          <w:szCs w:val="24"/>
        </w:rPr>
        <w:t>September 2012).</w:t>
      </w:r>
    </w:p>
    <w:p w14:paraId="53EA3E8F"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C6EE876"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14:paraId="25D8E204" w14:textId="77777777"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14:paraId="0C63838E" w14:textId="77777777" w:rsidR="00CF7A7F" w:rsidRPr="00A67A2C" w:rsidRDefault="00CF7A7F" w:rsidP="00CF7A7F">
      <w:pPr>
        <w:rPr>
          <w:rFonts w:ascii="Calibri" w:hAnsi="Calibri" w:cs="Arial"/>
          <w:sz w:val="24"/>
          <w:szCs w:val="24"/>
          <w:lang w:val="en-US"/>
        </w:rPr>
      </w:pPr>
    </w:p>
    <w:p w14:paraId="60BA98BB" w14:textId="77777777"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14:paraId="718215F9" w14:textId="77777777"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w:t>
      </w:r>
      <w:r w:rsidR="00216359">
        <w:rPr>
          <w:rFonts w:ascii="Calibri" w:hAnsi="Calibri" w:cs="Arial"/>
          <w:sz w:val="24"/>
          <w:szCs w:val="24"/>
          <w:lang w:val="en-US"/>
        </w:rPr>
        <w:t>Malling 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 xml:space="preserve">that the highest priority is given to following the guidance and regulations to safeguard children and young people. All staff are to have due regard for safeguarding and promoting the welfare of children and young people and to follow the child protection procedures adopted by </w:t>
      </w:r>
      <w:r w:rsidR="00AD10DE">
        <w:rPr>
          <w:rFonts w:ascii="Calibri" w:hAnsi="Calibri" w:cs="Arial"/>
          <w:sz w:val="24"/>
          <w:szCs w:val="24"/>
          <w:lang w:val="en-US"/>
        </w:rPr>
        <w:t>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14:paraId="2691DBB5" w14:textId="77777777"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44A6781C"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14:paraId="415A9D5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4C530445"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27D7B9F6"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14:paraId="1A05E59D"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6F468A4E"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034BD1D"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247AEDF" w14:textId="77777777"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14:paraId="130C505F" w14:textId="77777777" w:rsidR="00F32C49" w:rsidRPr="00A67A2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876B85">
        <w:rPr>
          <w:rFonts w:ascii="Calibri" w:hAnsi="Calibri" w:cs="Arial"/>
          <w:sz w:val="24"/>
          <w:szCs w:val="24"/>
          <w:lang w:val="en-US"/>
        </w:rPr>
        <w:t>Head</w:t>
      </w:r>
      <w:r w:rsidR="004071C5">
        <w:rPr>
          <w:rFonts w:ascii="Calibri" w:hAnsi="Calibri" w:cs="Arial"/>
          <w:sz w:val="24"/>
          <w:szCs w:val="24"/>
          <w:lang w:val="en-US"/>
        </w:rPr>
        <w:t>master</w:t>
      </w:r>
    </w:p>
    <w:p w14:paraId="5A740691" w14:textId="77777777" w:rsidR="00F32C49"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302CE03A"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44A2D04F"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351E4C3A" w14:textId="77777777"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14:paraId="665F2BA1" w14:textId="77777777"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14:paraId="6C19A22B"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14:paraId="2E6F2DEE"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A85CE4">
      <w:pgSz w:w="11907" w:h="16840" w:code="9"/>
      <w:pgMar w:top="851"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774A" w14:textId="77777777" w:rsidR="003762B1" w:rsidRDefault="003762B1">
      <w:r>
        <w:separator/>
      </w:r>
    </w:p>
  </w:endnote>
  <w:endnote w:type="continuationSeparator" w:id="0">
    <w:p w14:paraId="0DC743A1" w14:textId="77777777" w:rsidR="003762B1" w:rsidRDefault="003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8F27" w14:textId="77777777" w:rsidR="003762B1" w:rsidRDefault="003762B1">
      <w:r>
        <w:separator/>
      </w:r>
    </w:p>
  </w:footnote>
  <w:footnote w:type="continuationSeparator" w:id="0">
    <w:p w14:paraId="204DC59A" w14:textId="77777777" w:rsidR="003762B1" w:rsidRDefault="0037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C49"/>
    <w:rsid w:val="00003A64"/>
    <w:rsid w:val="000204F9"/>
    <w:rsid w:val="000214E8"/>
    <w:rsid w:val="00026F4E"/>
    <w:rsid w:val="000B3761"/>
    <w:rsid w:val="000C0164"/>
    <w:rsid w:val="000C7D31"/>
    <w:rsid w:val="0012097E"/>
    <w:rsid w:val="00132323"/>
    <w:rsid w:val="001331BA"/>
    <w:rsid w:val="001346CC"/>
    <w:rsid w:val="00135C5D"/>
    <w:rsid w:val="00142FE7"/>
    <w:rsid w:val="00164F5D"/>
    <w:rsid w:val="00167B6B"/>
    <w:rsid w:val="001D10EC"/>
    <w:rsid w:val="001E386C"/>
    <w:rsid w:val="00206815"/>
    <w:rsid w:val="00216359"/>
    <w:rsid w:val="002417B4"/>
    <w:rsid w:val="002A14C9"/>
    <w:rsid w:val="00355741"/>
    <w:rsid w:val="003762B1"/>
    <w:rsid w:val="003A14A0"/>
    <w:rsid w:val="003C71DF"/>
    <w:rsid w:val="003D18DB"/>
    <w:rsid w:val="003E4B5C"/>
    <w:rsid w:val="004071C5"/>
    <w:rsid w:val="00436C23"/>
    <w:rsid w:val="004B64C3"/>
    <w:rsid w:val="004D14AE"/>
    <w:rsid w:val="004D451F"/>
    <w:rsid w:val="005474C5"/>
    <w:rsid w:val="00562560"/>
    <w:rsid w:val="00576C8B"/>
    <w:rsid w:val="005A5778"/>
    <w:rsid w:val="005B3A54"/>
    <w:rsid w:val="005C081F"/>
    <w:rsid w:val="005C794F"/>
    <w:rsid w:val="005D787A"/>
    <w:rsid w:val="005E5379"/>
    <w:rsid w:val="006A2DBC"/>
    <w:rsid w:val="00734CB9"/>
    <w:rsid w:val="00777A8E"/>
    <w:rsid w:val="00795841"/>
    <w:rsid w:val="008246F4"/>
    <w:rsid w:val="00845905"/>
    <w:rsid w:val="00876B85"/>
    <w:rsid w:val="009555EE"/>
    <w:rsid w:val="0098451E"/>
    <w:rsid w:val="009B358F"/>
    <w:rsid w:val="00A67A2C"/>
    <w:rsid w:val="00A85CE4"/>
    <w:rsid w:val="00AD10DE"/>
    <w:rsid w:val="00AD164E"/>
    <w:rsid w:val="00B04165"/>
    <w:rsid w:val="00B45A76"/>
    <w:rsid w:val="00B511D1"/>
    <w:rsid w:val="00B61D30"/>
    <w:rsid w:val="00B75E9E"/>
    <w:rsid w:val="00C154F6"/>
    <w:rsid w:val="00C90292"/>
    <w:rsid w:val="00CF7A7F"/>
    <w:rsid w:val="00D94B67"/>
    <w:rsid w:val="00DA4788"/>
    <w:rsid w:val="00DC0F0B"/>
    <w:rsid w:val="00DE46EA"/>
    <w:rsid w:val="00DE6C66"/>
    <w:rsid w:val="00E005BF"/>
    <w:rsid w:val="00E178C2"/>
    <w:rsid w:val="00E34A76"/>
    <w:rsid w:val="00F12502"/>
    <w:rsid w:val="00F2694C"/>
    <w:rsid w:val="00F32C49"/>
    <w:rsid w:val="00F34425"/>
    <w:rsid w:val="00F453FC"/>
    <w:rsid w:val="00FB167B"/>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E322"/>
  <w15:chartTrackingRefBased/>
  <w15:docId w15:val="{C10FC594-D6A6-4C2C-8FDB-362BF14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5" ma:contentTypeDescription="Create a new document." ma:contentTypeScope="" ma:versionID="7a1eb31b26c313c4fc4a021336d16f20">
  <xsd:schema xmlns:xsd="http://www.w3.org/2001/XMLSchema" xmlns:xs="http://www.w3.org/2001/XMLSchema" xmlns:p="http://schemas.microsoft.com/office/2006/metadata/properties" xmlns:ns2="c7f98bd9-4383-41e7-8948-ffdbbf3ba02b" targetNamespace="http://schemas.microsoft.com/office/2006/metadata/properties" ma:root="true" ma:fieldsID="bb0cba3d7a4def94e4eed3d1e2d5032b" ns2:_="">
    <xsd:import namespace="c7f98bd9-4383-41e7-8948-ffdbbf3ba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2D4F-1CC2-4F1D-B146-653CF80C1C4F}">
  <ds:schemaRefs>
    <ds:schemaRef ds:uri="http://purl.org/dc/elements/1.1/"/>
    <ds:schemaRef ds:uri="http://schemas.microsoft.com/office/2006/documentManagement/types"/>
    <ds:schemaRef ds:uri="c7f98bd9-4383-41e7-8948-ffdbbf3ba02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F14098-6D65-49D0-9D5C-97F33BF3A45F}">
  <ds:schemaRefs>
    <ds:schemaRef ds:uri="http://schemas.microsoft.com/sharepoint/v3/contenttype/forms"/>
  </ds:schemaRefs>
</ds:datastoreItem>
</file>

<file path=customXml/itemProps3.xml><?xml version="1.0" encoding="utf-8"?>
<ds:datastoreItem xmlns:ds="http://schemas.openxmlformats.org/officeDocument/2006/customXml" ds:itemID="{F83E44E0-7D3D-48EB-803C-8805A4F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DE2B2-8875-4C77-8116-1333AC87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Lucy Wisdom</cp:lastModifiedBy>
  <cp:revision>3</cp:revision>
  <cp:lastPrinted>2016-01-25T10:59:00Z</cp:lastPrinted>
  <dcterms:created xsi:type="dcterms:W3CDTF">2017-09-12T10:33:00Z</dcterms:created>
  <dcterms:modified xsi:type="dcterms:W3CDTF">2018-05-23T10:00:00Z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722400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