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09E" w:rsidRDefault="0018009E" w:rsidP="0018009E">
      <w:pPr>
        <w:pStyle w:val="Caption"/>
      </w:pPr>
      <w:r>
        <w:t>JOB DESCRIPTION</w:t>
      </w:r>
    </w:p>
    <w:p w:rsidR="0018009E" w:rsidRDefault="0018009E" w:rsidP="0018009E">
      <w:pPr>
        <w:jc w:val="both"/>
        <w:rPr>
          <w:b/>
          <w:sz w:val="28"/>
        </w:rPr>
      </w:pPr>
    </w:p>
    <w:p w:rsidR="0018009E" w:rsidRDefault="0018009E" w:rsidP="0018009E">
      <w:pPr>
        <w:jc w:val="both"/>
        <w:rPr>
          <w:b/>
          <w:sz w:val="28"/>
        </w:rPr>
      </w:pPr>
      <w:r>
        <w:rPr>
          <w:b/>
          <w:sz w:val="28"/>
        </w:rPr>
        <w:t xml:space="preserve">FACULTY: Performing Arts </w:t>
      </w:r>
    </w:p>
    <w:p w:rsidR="0018009E" w:rsidRDefault="0018009E" w:rsidP="0018009E">
      <w:pPr>
        <w:jc w:val="both"/>
        <w:rPr>
          <w:b/>
          <w:sz w:val="24"/>
        </w:rPr>
      </w:pPr>
    </w:p>
    <w:p w:rsidR="0018009E" w:rsidRDefault="0018009E" w:rsidP="0018009E">
      <w:pPr>
        <w:jc w:val="both"/>
        <w:rPr>
          <w:b/>
          <w:sz w:val="28"/>
        </w:rPr>
      </w:pPr>
      <w:r>
        <w:rPr>
          <w:b/>
          <w:sz w:val="28"/>
        </w:rPr>
        <w:t xml:space="preserve">JOB TITLE: Teacher of Drama – Maternity Cover  </w:t>
      </w:r>
    </w:p>
    <w:p w:rsidR="0018009E" w:rsidRDefault="0018009E" w:rsidP="0018009E">
      <w:r>
        <w:t xml:space="preserve">   </w:t>
      </w:r>
    </w:p>
    <w:p w:rsidR="0018009E" w:rsidRDefault="0018009E" w:rsidP="0018009E">
      <w:pPr>
        <w:jc w:val="both"/>
        <w:rPr>
          <w:rFonts w:cs="Arial"/>
          <w:b/>
          <w:sz w:val="24"/>
          <w:szCs w:val="24"/>
        </w:rPr>
      </w:pPr>
    </w:p>
    <w:p w:rsidR="0018009E" w:rsidRPr="00D95667" w:rsidRDefault="0018009E" w:rsidP="0018009E">
      <w:pPr>
        <w:rPr>
          <w:rFonts w:cs="Arial"/>
          <w:b/>
          <w:sz w:val="24"/>
          <w:szCs w:val="24"/>
          <w:u w:val="single"/>
        </w:rPr>
      </w:pPr>
      <w:r w:rsidRPr="00D95667">
        <w:rPr>
          <w:rFonts w:cs="Arial"/>
          <w:b/>
          <w:sz w:val="24"/>
          <w:szCs w:val="24"/>
          <w:u w:val="single"/>
        </w:rPr>
        <w:t>THE FACULTY</w:t>
      </w:r>
    </w:p>
    <w:p w:rsidR="0018009E" w:rsidRDefault="0018009E" w:rsidP="0018009E">
      <w:pPr>
        <w:rPr>
          <w:rFonts w:cs="Arial"/>
        </w:rPr>
      </w:pPr>
    </w:p>
    <w:p w:rsidR="0018009E" w:rsidRDefault="0018009E" w:rsidP="0018009E">
      <w:pPr>
        <w:rPr>
          <w:rFonts w:cs="Arial"/>
        </w:rPr>
      </w:pPr>
      <w:r>
        <w:rPr>
          <w:rFonts w:cs="Arial"/>
        </w:rPr>
        <w:t xml:space="preserve">The Performing Arts Faculty plays a pivotal role in the success of Moulsham High School.  Music and drama are an integral part of the curriculum at all key stages and make a significant contribution to the wider life of the school.  Results are consistently good at both GCSE and </w:t>
      </w:r>
    </w:p>
    <w:p w:rsidR="0018009E" w:rsidRDefault="0018009E" w:rsidP="0018009E">
      <w:pPr>
        <w:rPr>
          <w:rFonts w:cs="Arial"/>
        </w:rPr>
      </w:pPr>
      <w:r>
        <w:rPr>
          <w:rFonts w:cs="Arial"/>
        </w:rPr>
        <w:t xml:space="preserve">A-Level, but staff are not complacent and are consistently striving for further improvement.  </w:t>
      </w:r>
    </w:p>
    <w:p w:rsidR="0018009E" w:rsidRDefault="0018009E" w:rsidP="0018009E">
      <w:pPr>
        <w:rPr>
          <w:rFonts w:cs="Arial"/>
        </w:rPr>
      </w:pPr>
    </w:p>
    <w:p w:rsidR="0018009E" w:rsidRDefault="0018009E" w:rsidP="0018009E">
      <w:pPr>
        <w:rPr>
          <w:rFonts w:cs="Arial"/>
          <w:szCs w:val="22"/>
        </w:rPr>
      </w:pPr>
      <w:r>
        <w:rPr>
          <w:rFonts w:cs="Arial"/>
          <w:szCs w:val="22"/>
        </w:rPr>
        <w:t xml:space="preserve">Drama is based in two studios close to each other. Each studio has a projector, an interactive whiteboard and is wireless networked.  Each member of staff is provided with his/her own laptop.    </w:t>
      </w:r>
    </w:p>
    <w:p w:rsidR="0018009E" w:rsidRDefault="0018009E" w:rsidP="0018009E">
      <w:pPr>
        <w:rPr>
          <w:rFonts w:cs="Arial"/>
          <w:szCs w:val="22"/>
        </w:rPr>
      </w:pPr>
    </w:p>
    <w:p w:rsidR="0018009E" w:rsidRDefault="0018009E" w:rsidP="0018009E">
      <w:pPr>
        <w:rPr>
          <w:rFonts w:cs="Arial"/>
        </w:rPr>
      </w:pPr>
      <w:r>
        <w:rPr>
          <w:rFonts w:cs="Arial"/>
        </w:rPr>
        <w:t xml:space="preserve">The successful candidate will be part of a team of two drama specialists and of a faculty that consists of seven other staff.   </w:t>
      </w:r>
    </w:p>
    <w:p w:rsidR="0018009E" w:rsidRDefault="0018009E" w:rsidP="0018009E">
      <w:pPr>
        <w:ind w:firstLine="60"/>
        <w:rPr>
          <w:rFonts w:cs="Arial"/>
        </w:rPr>
      </w:pPr>
    </w:p>
    <w:p w:rsidR="0018009E" w:rsidRPr="00D33AE9" w:rsidRDefault="0018009E" w:rsidP="0018009E">
      <w:pPr>
        <w:ind w:firstLine="60"/>
        <w:rPr>
          <w:rFonts w:cs="Arial"/>
        </w:rPr>
      </w:pPr>
      <w:r>
        <w:rPr>
          <w:rFonts w:cs="Arial"/>
        </w:rPr>
        <w:t>The department often welcomes student teachers from the local SCITT scheme</w:t>
      </w:r>
    </w:p>
    <w:p w:rsidR="0018009E" w:rsidRDefault="0018009E" w:rsidP="0018009E">
      <w:pPr>
        <w:rPr>
          <w:rFonts w:cs="Arial"/>
        </w:rPr>
      </w:pPr>
    </w:p>
    <w:p w:rsidR="0018009E" w:rsidRDefault="0018009E" w:rsidP="0018009E">
      <w:pPr>
        <w:rPr>
          <w:rFonts w:cs="Arial"/>
          <w:sz w:val="24"/>
          <w:szCs w:val="24"/>
        </w:rPr>
      </w:pPr>
    </w:p>
    <w:p w:rsidR="0018009E" w:rsidRPr="00D95667" w:rsidRDefault="0018009E" w:rsidP="0018009E">
      <w:pPr>
        <w:rPr>
          <w:rFonts w:cs="Arial"/>
          <w:b/>
          <w:sz w:val="24"/>
          <w:szCs w:val="24"/>
          <w:u w:val="single"/>
        </w:rPr>
      </w:pPr>
      <w:r w:rsidRPr="00D95667">
        <w:rPr>
          <w:rFonts w:cs="Arial"/>
          <w:b/>
          <w:sz w:val="24"/>
          <w:szCs w:val="24"/>
          <w:u w:val="single"/>
        </w:rPr>
        <w:t>CURRICULUM</w:t>
      </w:r>
    </w:p>
    <w:p w:rsidR="0018009E" w:rsidRDefault="0018009E" w:rsidP="0018009E">
      <w:pPr>
        <w:rPr>
          <w:rFonts w:cs="Arial"/>
        </w:rPr>
      </w:pPr>
    </w:p>
    <w:p w:rsidR="0018009E" w:rsidRDefault="0018009E" w:rsidP="0018009E">
      <w:pPr>
        <w:rPr>
          <w:rFonts w:cs="Arial"/>
          <w:b/>
        </w:rPr>
      </w:pPr>
      <w:r>
        <w:rPr>
          <w:rFonts w:cs="Arial"/>
          <w:b/>
        </w:rPr>
        <w:t>Years 7 &amp; 8</w:t>
      </w:r>
    </w:p>
    <w:p w:rsidR="0018009E" w:rsidRPr="00A350D3" w:rsidRDefault="0018009E" w:rsidP="0018009E">
      <w:pPr>
        <w:rPr>
          <w:rFonts w:cs="Arial"/>
        </w:rPr>
      </w:pPr>
      <w:r>
        <w:rPr>
          <w:rFonts w:cs="Arial"/>
        </w:rPr>
        <w:t xml:space="preserve">All students have 2 x 60 minute periods of drama a fortnight. Students are taught in single gender groups. </w:t>
      </w:r>
    </w:p>
    <w:p w:rsidR="0018009E" w:rsidRDefault="0018009E" w:rsidP="0018009E">
      <w:pPr>
        <w:rPr>
          <w:rFonts w:cs="Arial"/>
          <w:b/>
        </w:rPr>
      </w:pPr>
    </w:p>
    <w:p w:rsidR="0018009E" w:rsidRDefault="0018009E" w:rsidP="0018009E">
      <w:pPr>
        <w:rPr>
          <w:rFonts w:cs="Arial"/>
          <w:b/>
        </w:rPr>
      </w:pPr>
      <w:r>
        <w:rPr>
          <w:rFonts w:cs="Arial"/>
          <w:b/>
        </w:rPr>
        <w:t>Year 9</w:t>
      </w:r>
    </w:p>
    <w:p w:rsidR="0018009E" w:rsidRPr="00D33AE9" w:rsidRDefault="0018009E" w:rsidP="0018009E">
      <w:pPr>
        <w:rPr>
          <w:rFonts w:cs="Arial"/>
        </w:rPr>
      </w:pPr>
      <w:r>
        <w:rPr>
          <w:rFonts w:cs="Arial"/>
        </w:rPr>
        <w:t xml:space="preserve">Students also have 2 x 60 minute lessons a fortnight bur are taught in mixed gender groups/  </w:t>
      </w:r>
    </w:p>
    <w:p w:rsidR="0018009E" w:rsidRDefault="0018009E" w:rsidP="0018009E">
      <w:pPr>
        <w:rPr>
          <w:rFonts w:cs="Arial"/>
          <w:b/>
        </w:rPr>
      </w:pPr>
    </w:p>
    <w:p w:rsidR="0018009E" w:rsidRDefault="0018009E" w:rsidP="0018009E">
      <w:pPr>
        <w:rPr>
          <w:rFonts w:cs="Arial"/>
          <w:b/>
        </w:rPr>
      </w:pPr>
      <w:r>
        <w:rPr>
          <w:rFonts w:cs="Arial"/>
          <w:b/>
        </w:rPr>
        <w:t>Key Stage 4 (Years 10 and 11)</w:t>
      </w:r>
    </w:p>
    <w:p w:rsidR="0018009E" w:rsidRDefault="0018009E" w:rsidP="0018009E">
      <w:pPr>
        <w:rPr>
          <w:rFonts w:cs="Arial"/>
        </w:rPr>
      </w:pPr>
      <w:r>
        <w:rPr>
          <w:rFonts w:cs="Arial"/>
        </w:rPr>
        <w:t xml:space="preserve">The OCR G.C.S.E. is followed.  Students have 6 x 60 minute lessons a fortnight. </w:t>
      </w:r>
    </w:p>
    <w:p w:rsidR="0018009E" w:rsidRDefault="0018009E" w:rsidP="0018009E">
      <w:pPr>
        <w:rPr>
          <w:rFonts w:cs="Arial"/>
        </w:rPr>
      </w:pPr>
    </w:p>
    <w:p w:rsidR="0018009E" w:rsidRDefault="0018009E" w:rsidP="0018009E">
      <w:pPr>
        <w:rPr>
          <w:rFonts w:cs="Arial"/>
          <w:b/>
        </w:rPr>
      </w:pPr>
      <w:r>
        <w:rPr>
          <w:rFonts w:cs="Arial"/>
          <w:b/>
        </w:rPr>
        <w:t xml:space="preserve">Key Stage 5 (Years 12 and 13) </w:t>
      </w:r>
    </w:p>
    <w:p w:rsidR="0018009E" w:rsidRDefault="0018009E" w:rsidP="0018009E">
      <w:pPr>
        <w:rPr>
          <w:rFonts w:cs="Arial"/>
        </w:rPr>
      </w:pPr>
      <w:r>
        <w:rPr>
          <w:rFonts w:cs="Arial"/>
        </w:rPr>
        <w:t xml:space="preserve">The OCR A level is taught.  Students have 8 x 60 minute lessons in Year 12 and 9 x 60 minute lessons in Year 13. </w:t>
      </w:r>
    </w:p>
    <w:p w:rsidR="0018009E" w:rsidRDefault="0018009E" w:rsidP="0018009E">
      <w:pPr>
        <w:rPr>
          <w:rFonts w:cs="Arial"/>
          <w:b/>
        </w:rPr>
      </w:pPr>
    </w:p>
    <w:p w:rsidR="0018009E" w:rsidRDefault="0018009E" w:rsidP="0018009E">
      <w:pPr>
        <w:rPr>
          <w:rFonts w:cs="Arial"/>
          <w:b/>
          <w:sz w:val="24"/>
          <w:szCs w:val="24"/>
        </w:rPr>
      </w:pPr>
      <w:r>
        <w:rPr>
          <w:rFonts w:cs="Arial"/>
          <w:b/>
          <w:sz w:val="24"/>
          <w:szCs w:val="24"/>
        </w:rPr>
        <w:t>ENRICHMENT ACTIVITIES</w:t>
      </w:r>
    </w:p>
    <w:p w:rsidR="0018009E" w:rsidRPr="00D95667" w:rsidRDefault="0018009E" w:rsidP="0018009E">
      <w:pPr>
        <w:rPr>
          <w:rFonts w:cs="Arial"/>
          <w:szCs w:val="22"/>
        </w:rPr>
      </w:pPr>
      <w:r>
        <w:rPr>
          <w:rFonts w:cs="Arial"/>
          <w:szCs w:val="22"/>
        </w:rPr>
        <w:t xml:space="preserve">The Performing Arts faculty offers a wide variety of enrichment opportunities for students across Years 7-13. A variety of clubs are offered each week. There is also an annual production and numerous theatre trips. </w:t>
      </w:r>
    </w:p>
    <w:p w:rsidR="0018009E" w:rsidRDefault="0018009E" w:rsidP="0018009E">
      <w:pPr>
        <w:rPr>
          <w:rFonts w:cs="Arial"/>
          <w:b/>
          <w:sz w:val="24"/>
          <w:szCs w:val="24"/>
          <w:u w:val="single"/>
        </w:rPr>
      </w:pPr>
    </w:p>
    <w:p w:rsidR="0018009E" w:rsidRPr="00D95667" w:rsidRDefault="0018009E" w:rsidP="0018009E">
      <w:pPr>
        <w:rPr>
          <w:rFonts w:cs="Arial"/>
          <w:b/>
          <w:sz w:val="24"/>
          <w:szCs w:val="24"/>
          <w:u w:val="single"/>
        </w:rPr>
      </w:pPr>
      <w:r w:rsidRPr="00D95667">
        <w:rPr>
          <w:rFonts w:cs="Arial"/>
          <w:b/>
          <w:sz w:val="24"/>
          <w:szCs w:val="24"/>
          <w:u w:val="single"/>
        </w:rPr>
        <w:t>THE POST</w:t>
      </w:r>
    </w:p>
    <w:p w:rsidR="0018009E" w:rsidRDefault="0018009E" w:rsidP="0018009E">
      <w:pPr>
        <w:rPr>
          <w:rFonts w:cs="Arial"/>
        </w:rPr>
      </w:pPr>
    </w:p>
    <w:p w:rsidR="0018009E" w:rsidRDefault="0018009E" w:rsidP="0018009E">
      <w:pPr>
        <w:rPr>
          <w:rFonts w:cs="Arial"/>
        </w:rPr>
      </w:pPr>
      <w:r>
        <w:rPr>
          <w:rFonts w:cs="Arial"/>
        </w:rPr>
        <w:t xml:space="preserve">We are looking for an enthusiastic drama teacher who will inspire students and sustain the high standards of the drama department while the substantive postholder is on maternity leave.  The successful candidate will teach drama, mainly to Years 7-9.  </w:t>
      </w:r>
    </w:p>
    <w:p w:rsidR="0018009E" w:rsidRDefault="0018009E" w:rsidP="0018009E">
      <w:pPr>
        <w:rPr>
          <w:rFonts w:cs="Arial"/>
        </w:rPr>
      </w:pPr>
    </w:p>
    <w:p w:rsidR="0018009E" w:rsidRDefault="0018009E" w:rsidP="0018009E">
      <w:pPr>
        <w:rPr>
          <w:rFonts w:cs="Arial"/>
        </w:rPr>
      </w:pPr>
      <w:r>
        <w:rPr>
          <w:rFonts w:cs="Arial"/>
        </w:rPr>
        <w:t xml:space="preserve">The post is suitable for either an NQT or a more experienced teacher.  </w:t>
      </w:r>
    </w:p>
    <w:p w:rsidR="0018009E" w:rsidRDefault="0018009E" w:rsidP="0018009E">
      <w:pPr>
        <w:rPr>
          <w:rFonts w:cs="Arial"/>
        </w:rPr>
      </w:pPr>
      <w:r>
        <w:rPr>
          <w:rFonts w:cs="Arial"/>
        </w:rPr>
        <w:t xml:space="preserve"> </w:t>
      </w:r>
    </w:p>
    <w:p w:rsidR="0018009E" w:rsidRDefault="0018009E" w:rsidP="0018009E">
      <w:pPr>
        <w:spacing w:before="80"/>
      </w:pPr>
      <w:r>
        <w:rPr>
          <w:b/>
        </w:rPr>
        <w:t xml:space="preserve">  </w:t>
      </w:r>
    </w:p>
    <w:p w:rsidR="0018009E" w:rsidRDefault="0018009E" w:rsidP="0018009E">
      <w:pPr>
        <w:rPr>
          <w:b/>
          <w:szCs w:val="22"/>
        </w:rPr>
      </w:pPr>
      <w:r>
        <w:rPr>
          <w:b/>
          <w:szCs w:val="22"/>
        </w:rPr>
        <w:t>All staff at Moulsham High School are expected to:</w:t>
      </w:r>
    </w:p>
    <w:p w:rsidR="0018009E" w:rsidRDefault="0018009E" w:rsidP="0018009E">
      <w:pPr>
        <w:numPr>
          <w:ilvl w:val="0"/>
          <w:numId w:val="1"/>
        </w:numPr>
        <w:tabs>
          <w:tab w:val="clear" w:pos="720"/>
          <w:tab w:val="num" w:pos="-1701"/>
        </w:tabs>
        <w:spacing w:before="60"/>
        <w:ind w:left="462" w:hanging="425"/>
        <w:rPr>
          <w:szCs w:val="22"/>
        </w:rPr>
      </w:pPr>
      <w:r>
        <w:rPr>
          <w:szCs w:val="22"/>
        </w:rPr>
        <w:lastRenderedPageBreak/>
        <w:t>participate in the performance management and development review processes, taking personal responsibility for identification of learning, development and training opportunities in discussion with their line manager;</w:t>
      </w:r>
    </w:p>
    <w:p w:rsidR="0018009E" w:rsidRDefault="0018009E" w:rsidP="0018009E">
      <w:pPr>
        <w:numPr>
          <w:ilvl w:val="0"/>
          <w:numId w:val="1"/>
        </w:numPr>
        <w:tabs>
          <w:tab w:val="clear" w:pos="720"/>
          <w:tab w:val="num" w:pos="-1701"/>
        </w:tabs>
        <w:spacing w:before="60"/>
        <w:ind w:left="462" w:hanging="425"/>
        <w:rPr>
          <w:szCs w:val="22"/>
        </w:rPr>
      </w:pPr>
      <w:r>
        <w:rPr>
          <w:szCs w:val="22"/>
        </w:rPr>
        <w:t>comply with individual responsibilities, in accordance with the role, for health &amp; safety in the workplace;</w:t>
      </w:r>
    </w:p>
    <w:p w:rsidR="0018009E" w:rsidRDefault="0018009E" w:rsidP="0018009E">
      <w:pPr>
        <w:numPr>
          <w:ilvl w:val="0"/>
          <w:numId w:val="1"/>
        </w:numPr>
        <w:tabs>
          <w:tab w:val="clear" w:pos="720"/>
          <w:tab w:val="num" w:pos="-1701"/>
        </w:tabs>
        <w:spacing w:before="60"/>
        <w:ind w:left="462" w:hanging="425"/>
        <w:rPr>
          <w:szCs w:val="22"/>
        </w:rPr>
      </w:pPr>
      <w:r>
        <w:rPr>
          <w:szCs w:val="22"/>
        </w:rPr>
        <w:t>ensure that all duties and services provided are in accordance with the school’s Equal Opportunities Policy.</w:t>
      </w:r>
    </w:p>
    <w:p w:rsidR="0018009E" w:rsidRDefault="0018009E" w:rsidP="0018009E">
      <w:pPr>
        <w:rPr>
          <w:szCs w:val="22"/>
        </w:rPr>
      </w:pPr>
    </w:p>
    <w:p w:rsidR="0018009E" w:rsidRDefault="0018009E" w:rsidP="0018009E">
      <w:pPr>
        <w:rPr>
          <w:szCs w:val="22"/>
        </w:rPr>
      </w:pPr>
      <w:r>
        <w:rPr>
          <w:szCs w:val="22"/>
        </w:rPr>
        <w:t>The duties above are neither exclusive nor exhaustive and the post holder may be required by the Headteacher to carry out appropriate duties within the context of the job, skills and grade.</w:t>
      </w:r>
    </w:p>
    <w:p w:rsidR="0018009E" w:rsidRDefault="0018009E" w:rsidP="0018009E">
      <w:pPr>
        <w:rPr>
          <w:szCs w:val="22"/>
        </w:rPr>
      </w:pPr>
    </w:p>
    <w:p w:rsidR="0018009E" w:rsidRDefault="0018009E" w:rsidP="0018009E">
      <w:pPr>
        <w:rPr>
          <w:szCs w:val="22"/>
        </w:rPr>
      </w:pPr>
      <w:r>
        <w:rPr>
          <w:szCs w:val="22"/>
        </w:rPr>
        <w:t>The Governing Body is committed to safeguarding and promoting the welfare of children and young people and expects all staff and volunteers to share this commitment.</w:t>
      </w:r>
      <w:r>
        <w:rPr>
          <w:szCs w:val="22"/>
        </w:rPr>
        <w:tab/>
      </w:r>
      <w:r>
        <w:rPr>
          <w:szCs w:val="22"/>
        </w:rPr>
        <w:tab/>
      </w:r>
    </w:p>
    <w:p w:rsidR="0018009E" w:rsidRDefault="0018009E" w:rsidP="0018009E">
      <w:pPr>
        <w:rPr>
          <w:sz w:val="16"/>
          <w:szCs w:val="16"/>
        </w:rPr>
      </w:pPr>
    </w:p>
    <w:p w:rsidR="0018009E" w:rsidRDefault="0018009E" w:rsidP="0018009E">
      <w:pPr>
        <w:rPr>
          <w:sz w:val="16"/>
          <w:szCs w:val="16"/>
        </w:rPr>
      </w:pPr>
      <w:r>
        <w:rPr>
          <w:sz w:val="16"/>
          <w:szCs w:val="16"/>
        </w:rPr>
        <w:t>(October 2018)</w:t>
      </w:r>
      <w:r>
        <w:rPr>
          <w:sz w:val="16"/>
          <w:szCs w:val="16"/>
        </w:rPr>
        <w:br w:type="page"/>
      </w:r>
    </w:p>
    <w:p w:rsidR="0018009E" w:rsidRDefault="0018009E" w:rsidP="0018009E">
      <w:pPr>
        <w:jc w:val="right"/>
      </w:pPr>
      <w:bookmarkStart w:id="0" w:name="_GoBack"/>
      <w:bookmarkEnd w:id="0"/>
    </w:p>
    <w:p w:rsidR="0018009E" w:rsidRDefault="0018009E" w:rsidP="0018009E"/>
    <w:p w:rsidR="0018009E" w:rsidRDefault="0018009E" w:rsidP="0018009E">
      <w:pPr>
        <w:jc w:val="center"/>
        <w:rPr>
          <w:b/>
          <w:caps/>
          <w:sz w:val="32"/>
          <w:szCs w:val="32"/>
        </w:rPr>
      </w:pPr>
      <w:r>
        <w:rPr>
          <w:b/>
          <w:caps/>
          <w:sz w:val="32"/>
          <w:szCs w:val="32"/>
        </w:rPr>
        <w:t>Person Specification</w:t>
      </w:r>
    </w:p>
    <w:p w:rsidR="0018009E" w:rsidRDefault="0018009E" w:rsidP="0018009E">
      <w:pPr>
        <w:jc w:val="center"/>
        <w:rPr>
          <w:b/>
          <w:caps/>
          <w:sz w:val="32"/>
          <w:szCs w:val="32"/>
        </w:rPr>
      </w:pPr>
      <w:r>
        <w:rPr>
          <w:b/>
          <w:caps/>
          <w:sz w:val="32"/>
          <w:szCs w:val="32"/>
        </w:rPr>
        <w:t>POST: teacher of DRAMA (MATERNITY COVER)</w:t>
      </w:r>
    </w:p>
    <w:p w:rsidR="0018009E" w:rsidRDefault="0018009E" w:rsidP="0018009E">
      <w:pPr>
        <w:rPr>
          <w:color w:val="000000"/>
          <w:sz w:val="16"/>
          <w:szCs w:val="16"/>
        </w:rPr>
      </w:pPr>
    </w:p>
    <w:p w:rsidR="0018009E" w:rsidRDefault="0018009E" w:rsidP="0018009E">
      <w:pPr>
        <w:rPr>
          <w:color w:val="000000"/>
          <w:sz w:val="20"/>
        </w:rPr>
      </w:pPr>
      <w:r>
        <w:rPr>
          <w:color w:val="000000"/>
          <w:sz w:val="20"/>
        </w:rPr>
        <w:t>In due course we would expect all the qualities and attributes listed below to be acquired by the successful candidate. Those marked ‘Essential’ must be demonstrable at the point of interview.</w:t>
      </w:r>
    </w:p>
    <w:p w:rsidR="0018009E" w:rsidRDefault="0018009E" w:rsidP="0018009E">
      <w:pPr>
        <w:rPr>
          <w:b/>
          <w:caps/>
          <w:sz w:val="16"/>
          <w:szCs w:val="16"/>
        </w:rPr>
      </w:pPr>
    </w:p>
    <w:tbl>
      <w:tblPr>
        <w:tblStyle w:val="TableGrid"/>
        <w:tblW w:w="9911" w:type="dxa"/>
        <w:jc w:val="center"/>
        <w:tblLayout w:type="fixed"/>
        <w:tblLook w:val="01E0" w:firstRow="1" w:lastRow="1" w:firstColumn="1" w:lastColumn="1" w:noHBand="0" w:noVBand="0"/>
      </w:tblPr>
      <w:tblGrid>
        <w:gridCol w:w="7106"/>
        <w:gridCol w:w="1402"/>
        <w:gridCol w:w="1403"/>
      </w:tblGrid>
      <w:tr w:rsidR="0018009E" w:rsidTr="001A4E07">
        <w:trPr>
          <w:jc w:val="center"/>
        </w:trPr>
        <w:tc>
          <w:tcPr>
            <w:tcW w:w="7106" w:type="dxa"/>
            <w:tcBorders>
              <w:top w:val="single" w:sz="12" w:space="0" w:color="auto"/>
              <w:left w:val="single" w:sz="12" w:space="0" w:color="auto"/>
              <w:bottom w:val="single" w:sz="12" w:space="0" w:color="auto"/>
              <w:right w:val="single" w:sz="6" w:space="0" w:color="auto"/>
            </w:tcBorders>
            <w:shd w:val="clear" w:color="auto" w:fill="E0E0E0"/>
            <w:vAlign w:val="center"/>
          </w:tcPr>
          <w:p w:rsidR="0018009E" w:rsidRDefault="0018009E" w:rsidP="001A4E07">
            <w:pPr>
              <w:jc w:val="center"/>
              <w:rPr>
                <w:b/>
              </w:rPr>
            </w:pPr>
            <w:r>
              <w:rPr>
                <w:b/>
              </w:rPr>
              <w:t>Qualities and Attributes</w:t>
            </w:r>
          </w:p>
        </w:tc>
        <w:tc>
          <w:tcPr>
            <w:tcW w:w="1402" w:type="dxa"/>
            <w:tcBorders>
              <w:top w:val="single" w:sz="12" w:space="0" w:color="auto"/>
              <w:left w:val="single" w:sz="6" w:space="0" w:color="auto"/>
              <w:bottom w:val="single" w:sz="12" w:space="0" w:color="auto"/>
              <w:right w:val="single" w:sz="6" w:space="0" w:color="auto"/>
            </w:tcBorders>
            <w:shd w:val="clear" w:color="auto" w:fill="E0E0E0"/>
            <w:vAlign w:val="center"/>
          </w:tcPr>
          <w:p w:rsidR="0018009E" w:rsidRDefault="0018009E" w:rsidP="001A4E07">
            <w:pPr>
              <w:jc w:val="center"/>
              <w:rPr>
                <w:b/>
              </w:rPr>
            </w:pPr>
            <w:r>
              <w:rPr>
                <w:b/>
              </w:rPr>
              <w:t>Essential</w:t>
            </w:r>
          </w:p>
        </w:tc>
        <w:tc>
          <w:tcPr>
            <w:tcW w:w="1403" w:type="dxa"/>
            <w:tcBorders>
              <w:top w:val="single" w:sz="12" w:space="0" w:color="auto"/>
              <w:left w:val="single" w:sz="6" w:space="0" w:color="auto"/>
              <w:bottom w:val="single" w:sz="12" w:space="0" w:color="auto"/>
              <w:right w:val="single" w:sz="12" w:space="0" w:color="auto"/>
            </w:tcBorders>
            <w:shd w:val="clear" w:color="auto" w:fill="E0E0E0"/>
            <w:vAlign w:val="center"/>
          </w:tcPr>
          <w:p w:rsidR="0018009E" w:rsidRDefault="0018009E" w:rsidP="001A4E07">
            <w:pPr>
              <w:jc w:val="center"/>
              <w:rPr>
                <w:b/>
              </w:rPr>
            </w:pPr>
            <w:r>
              <w:rPr>
                <w:b/>
              </w:rPr>
              <w:t>Desirable</w:t>
            </w:r>
          </w:p>
        </w:tc>
      </w:tr>
      <w:tr w:rsidR="0018009E" w:rsidTr="001A4E07">
        <w:trPr>
          <w:trHeight w:val="454"/>
          <w:jc w:val="center"/>
        </w:trPr>
        <w:tc>
          <w:tcPr>
            <w:tcW w:w="9911" w:type="dxa"/>
            <w:gridSpan w:val="3"/>
            <w:tcBorders>
              <w:top w:val="single" w:sz="12" w:space="0" w:color="auto"/>
              <w:left w:val="single" w:sz="12" w:space="0" w:color="auto"/>
              <w:bottom w:val="single" w:sz="6" w:space="0" w:color="auto"/>
              <w:right w:val="single" w:sz="12" w:space="0" w:color="auto"/>
            </w:tcBorders>
            <w:vAlign w:val="center"/>
          </w:tcPr>
          <w:p w:rsidR="0018009E" w:rsidRDefault="0018009E" w:rsidP="001A4E07">
            <w:pPr>
              <w:spacing w:before="20" w:after="20"/>
            </w:pPr>
            <w:r>
              <w:rPr>
                <w:b/>
              </w:rPr>
              <w:t>Qualifications</w:t>
            </w:r>
          </w:p>
        </w:tc>
      </w:tr>
      <w:tr w:rsidR="0018009E" w:rsidTr="001A4E07">
        <w:trPr>
          <w:trHeight w:val="454"/>
          <w:jc w:val="center"/>
        </w:trPr>
        <w:tc>
          <w:tcPr>
            <w:tcW w:w="7106" w:type="dxa"/>
            <w:tcBorders>
              <w:top w:val="single" w:sz="6" w:space="0" w:color="auto"/>
              <w:left w:val="single" w:sz="12" w:space="0" w:color="auto"/>
              <w:bottom w:val="single" w:sz="6" w:space="0" w:color="auto"/>
              <w:right w:val="single" w:sz="6" w:space="0" w:color="auto"/>
            </w:tcBorders>
            <w:vAlign w:val="center"/>
          </w:tcPr>
          <w:p w:rsidR="0018009E" w:rsidRDefault="0018009E" w:rsidP="001A4E07">
            <w:pPr>
              <w:spacing w:before="20" w:after="20"/>
              <w:jc w:val="both"/>
            </w:pPr>
            <w:r>
              <w:t>Good quality Honours degree</w:t>
            </w:r>
          </w:p>
        </w:tc>
        <w:tc>
          <w:tcPr>
            <w:tcW w:w="1402" w:type="dxa"/>
            <w:tcBorders>
              <w:top w:val="single" w:sz="6" w:space="0" w:color="auto"/>
              <w:left w:val="single" w:sz="6" w:space="0" w:color="auto"/>
              <w:bottom w:val="single" w:sz="6" w:space="0" w:color="auto"/>
              <w:right w:val="single" w:sz="6" w:space="0" w:color="auto"/>
            </w:tcBorders>
            <w:vAlign w:val="center"/>
          </w:tcPr>
          <w:p w:rsidR="0018009E" w:rsidRDefault="0018009E" w:rsidP="001A4E07">
            <w:pPr>
              <w:spacing w:before="20" w:after="20"/>
              <w:jc w:val="center"/>
            </w:pPr>
            <w:r>
              <w:sym w:font="Wingdings" w:char="F0FC"/>
            </w:r>
          </w:p>
        </w:tc>
        <w:tc>
          <w:tcPr>
            <w:tcW w:w="1403" w:type="dxa"/>
            <w:tcBorders>
              <w:top w:val="single" w:sz="6" w:space="0" w:color="auto"/>
              <w:left w:val="single" w:sz="6" w:space="0" w:color="auto"/>
              <w:bottom w:val="single" w:sz="6" w:space="0" w:color="auto"/>
              <w:right w:val="single" w:sz="12" w:space="0" w:color="auto"/>
            </w:tcBorders>
            <w:vAlign w:val="center"/>
          </w:tcPr>
          <w:p w:rsidR="0018009E" w:rsidRDefault="0018009E" w:rsidP="001A4E07">
            <w:pPr>
              <w:spacing w:before="20" w:after="20"/>
              <w:jc w:val="center"/>
            </w:pPr>
          </w:p>
        </w:tc>
      </w:tr>
      <w:tr w:rsidR="0018009E" w:rsidTr="001A4E07">
        <w:trPr>
          <w:trHeight w:val="454"/>
          <w:jc w:val="center"/>
        </w:trPr>
        <w:tc>
          <w:tcPr>
            <w:tcW w:w="7106" w:type="dxa"/>
            <w:tcBorders>
              <w:top w:val="single" w:sz="6" w:space="0" w:color="auto"/>
              <w:left w:val="single" w:sz="12" w:space="0" w:color="auto"/>
              <w:bottom w:val="single" w:sz="6" w:space="0" w:color="auto"/>
              <w:right w:val="single" w:sz="6" w:space="0" w:color="auto"/>
            </w:tcBorders>
            <w:vAlign w:val="center"/>
          </w:tcPr>
          <w:p w:rsidR="0018009E" w:rsidRDefault="0018009E" w:rsidP="001A4E07">
            <w:pPr>
              <w:spacing w:before="20" w:after="20"/>
            </w:pPr>
            <w:r>
              <w:t>PGCE, or equivalent, in Secondary Education</w:t>
            </w:r>
          </w:p>
        </w:tc>
        <w:tc>
          <w:tcPr>
            <w:tcW w:w="1402" w:type="dxa"/>
            <w:tcBorders>
              <w:top w:val="single" w:sz="6" w:space="0" w:color="auto"/>
              <w:left w:val="single" w:sz="6" w:space="0" w:color="auto"/>
              <w:bottom w:val="single" w:sz="6" w:space="0" w:color="auto"/>
              <w:right w:val="single" w:sz="6" w:space="0" w:color="auto"/>
            </w:tcBorders>
            <w:vAlign w:val="center"/>
          </w:tcPr>
          <w:p w:rsidR="0018009E" w:rsidRDefault="0018009E" w:rsidP="001A4E07">
            <w:pPr>
              <w:spacing w:before="20" w:after="20"/>
              <w:jc w:val="center"/>
            </w:pPr>
            <w:r>
              <w:sym w:font="Wingdings" w:char="F0FC"/>
            </w:r>
          </w:p>
        </w:tc>
        <w:tc>
          <w:tcPr>
            <w:tcW w:w="1403" w:type="dxa"/>
            <w:tcBorders>
              <w:top w:val="single" w:sz="6" w:space="0" w:color="auto"/>
              <w:left w:val="single" w:sz="6" w:space="0" w:color="auto"/>
              <w:bottom w:val="single" w:sz="6" w:space="0" w:color="auto"/>
              <w:right w:val="single" w:sz="12" w:space="0" w:color="auto"/>
            </w:tcBorders>
            <w:vAlign w:val="center"/>
          </w:tcPr>
          <w:p w:rsidR="0018009E" w:rsidRDefault="0018009E" w:rsidP="001A4E07">
            <w:pPr>
              <w:spacing w:before="20" w:after="20"/>
              <w:jc w:val="center"/>
            </w:pPr>
          </w:p>
        </w:tc>
      </w:tr>
      <w:tr w:rsidR="0018009E" w:rsidTr="001A4E07">
        <w:trPr>
          <w:trHeight w:val="454"/>
          <w:jc w:val="center"/>
        </w:trPr>
        <w:tc>
          <w:tcPr>
            <w:tcW w:w="7106" w:type="dxa"/>
            <w:tcBorders>
              <w:top w:val="single" w:sz="6" w:space="0" w:color="auto"/>
              <w:left w:val="single" w:sz="12" w:space="0" w:color="auto"/>
              <w:bottom w:val="single" w:sz="12" w:space="0" w:color="auto"/>
              <w:right w:val="single" w:sz="6" w:space="0" w:color="auto"/>
            </w:tcBorders>
            <w:vAlign w:val="center"/>
          </w:tcPr>
          <w:p w:rsidR="0018009E" w:rsidRDefault="0018009E" w:rsidP="001A4E07">
            <w:pPr>
              <w:spacing w:before="20" w:after="20"/>
            </w:pPr>
            <w:r>
              <w:t>Qualified Teacher Status</w:t>
            </w:r>
          </w:p>
        </w:tc>
        <w:tc>
          <w:tcPr>
            <w:tcW w:w="1402" w:type="dxa"/>
            <w:tcBorders>
              <w:top w:val="single" w:sz="6" w:space="0" w:color="auto"/>
              <w:left w:val="single" w:sz="6" w:space="0" w:color="auto"/>
              <w:bottom w:val="single" w:sz="12" w:space="0" w:color="auto"/>
              <w:right w:val="single" w:sz="6" w:space="0" w:color="auto"/>
            </w:tcBorders>
            <w:vAlign w:val="center"/>
          </w:tcPr>
          <w:p w:rsidR="0018009E" w:rsidRDefault="0018009E" w:rsidP="001A4E07">
            <w:pPr>
              <w:spacing w:before="20" w:after="20"/>
              <w:jc w:val="center"/>
            </w:pPr>
            <w:r>
              <w:sym w:font="Wingdings" w:char="F0FC"/>
            </w:r>
          </w:p>
        </w:tc>
        <w:tc>
          <w:tcPr>
            <w:tcW w:w="1403" w:type="dxa"/>
            <w:tcBorders>
              <w:top w:val="single" w:sz="6" w:space="0" w:color="auto"/>
              <w:left w:val="single" w:sz="6" w:space="0" w:color="auto"/>
              <w:bottom w:val="single" w:sz="12" w:space="0" w:color="auto"/>
              <w:right w:val="single" w:sz="12" w:space="0" w:color="auto"/>
            </w:tcBorders>
            <w:vAlign w:val="center"/>
          </w:tcPr>
          <w:p w:rsidR="0018009E" w:rsidRDefault="0018009E" w:rsidP="001A4E07">
            <w:pPr>
              <w:spacing w:before="20" w:after="20"/>
              <w:jc w:val="center"/>
            </w:pPr>
          </w:p>
        </w:tc>
      </w:tr>
      <w:tr w:rsidR="0018009E" w:rsidTr="001A4E07">
        <w:trPr>
          <w:trHeight w:val="454"/>
          <w:jc w:val="center"/>
        </w:trPr>
        <w:tc>
          <w:tcPr>
            <w:tcW w:w="9911" w:type="dxa"/>
            <w:gridSpan w:val="3"/>
            <w:tcBorders>
              <w:top w:val="single" w:sz="12" w:space="0" w:color="auto"/>
              <w:left w:val="single" w:sz="12" w:space="0" w:color="auto"/>
              <w:bottom w:val="single" w:sz="6" w:space="0" w:color="auto"/>
              <w:right w:val="single" w:sz="12" w:space="0" w:color="auto"/>
            </w:tcBorders>
            <w:vAlign w:val="center"/>
          </w:tcPr>
          <w:p w:rsidR="0018009E" w:rsidRDefault="0018009E" w:rsidP="001A4E07">
            <w:pPr>
              <w:spacing w:before="20" w:after="20"/>
            </w:pPr>
            <w:r>
              <w:rPr>
                <w:b/>
              </w:rPr>
              <w:t>Experience</w:t>
            </w:r>
          </w:p>
        </w:tc>
      </w:tr>
      <w:tr w:rsidR="0018009E" w:rsidTr="001A4E07">
        <w:trPr>
          <w:trHeight w:val="454"/>
          <w:jc w:val="center"/>
        </w:trPr>
        <w:tc>
          <w:tcPr>
            <w:tcW w:w="7106" w:type="dxa"/>
            <w:tcBorders>
              <w:top w:val="single" w:sz="6" w:space="0" w:color="auto"/>
              <w:left w:val="single" w:sz="12" w:space="0" w:color="auto"/>
              <w:bottom w:val="single" w:sz="6" w:space="0" w:color="auto"/>
              <w:right w:val="single" w:sz="6" w:space="0" w:color="auto"/>
            </w:tcBorders>
            <w:vAlign w:val="center"/>
          </w:tcPr>
          <w:p w:rsidR="0018009E" w:rsidRDefault="0018009E" w:rsidP="001A4E07">
            <w:pPr>
              <w:spacing w:before="20" w:after="20"/>
            </w:pPr>
            <w:r>
              <w:t>Experience of teaching Drama at KS3</w:t>
            </w:r>
          </w:p>
        </w:tc>
        <w:tc>
          <w:tcPr>
            <w:tcW w:w="1402" w:type="dxa"/>
            <w:tcBorders>
              <w:top w:val="single" w:sz="6" w:space="0" w:color="auto"/>
              <w:left w:val="single" w:sz="6" w:space="0" w:color="auto"/>
              <w:bottom w:val="single" w:sz="6" w:space="0" w:color="auto"/>
              <w:right w:val="single" w:sz="6" w:space="0" w:color="auto"/>
            </w:tcBorders>
            <w:vAlign w:val="center"/>
          </w:tcPr>
          <w:p w:rsidR="0018009E" w:rsidRDefault="0018009E" w:rsidP="001A4E07">
            <w:pPr>
              <w:spacing w:before="20" w:after="20"/>
              <w:jc w:val="center"/>
            </w:pPr>
            <w:r>
              <w:sym w:font="Wingdings" w:char="F0FC"/>
            </w:r>
          </w:p>
        </w:tc>
        <w:tc>
          <w:tcPr>
            <w:tcW w:w="1403" w:type="dxa"/>
            <w:tcBorders>
              <w:top w:val="single" w:sz="6" w:space="0" w:color="auto"/>
              <w:left w:val="single" w:sz="6" w:space="0" w:color="auto"/>
              <w:bottom w:val="single" w:sz="6" w:space="0" w:color="auto"/>
              <w:right w:val="single" w:sz="12" w:space="0" w:color="auto"/>
            </w:tcBorders>
            <w:vAlign w:val="center"/>
          </w:tcPr>
          <w:p w:rsidR="0018009E" w:rsidRDefault="0018009E" w:rsidP="001A4E07">
            <w:pPr>
              <w:spacing w:before="20" w:after="20"/>
              <w:jc w:val="center"/>
            </w:pPr>
          </w:p>
        </w:tc>
      </w:tr>
      <w:tr w:rsidR="0018009E" w:rsidTr="001A4E07">
        <w:trPr>
          <w:trHeight w:val="454"/>
          <w:jc w:val="center"/>
        </w:trPr>
        <w:tc>
          <w:tcPr>
            <w:tcW w:w="7106" w:type="dxa"/>
            <w:tcBorders>
              <w:top w:val="single" w:sz="6" w:space="0" w:color="auto"/>
              <w:left w:val="single" w:sz="12" w:space="0" w:color="auto"/>
              <w:bottom w:val="single" w:sz="6" w:space="0" w:color="auto"/>
              <w:right w:val="single" w:sz="6" w:space="0" w:color="auto"/>
            </w:tcBorders>
            <w:vAlign w:val="center"/>
          </w:tcPr>
          <w:p w:rsidR="0018009E" w:rsidRDefault="0018009E" w:rsidP="001A4E07">
            <w:pPr>
              <w:spacing w:before="20" w:after="20"/>
            </w:pPr>
            <w:r>
              <w:t xml:space="preserve">Experience of teaching Drama at KS4 </w:t>
            </w:r>
          </w:p>
        </w:tc>
        <w:tc>
          <w:tcPr>
            <w:tcW w:w="1402" w:type="dxa"/>
            <w:tcBorders>
              <w:top w:val="single" w:sz="6" w:space="0" w:color="auto"/>
              <w:left w:val="single" w:sz="6" w:space="0" w:color="auto"/>
              <w:bottom w:val="single" w:sz="6" w:space="0" w:color="auto"/>
              <w:right w:val="single" w:sz="6" w:space="0" w:color="auto"/>
            </w:tcBorders>
            <w:vAlign w:val="center"/>
          </w:tcPr>
          <w:p w:rsidR="0018009E" w:rsidRDefault="0018009E" w:rsidP="001A4E07">
            <w:pPr>
              <w:spacing w:before="20" w:after="20"/>
              <w:jc w:val="center"/>
            </w:pPr>
          </w:p>
        </w:tc>
        <w:tc>
          <w:tcPr>
            <w:tcW w:w="1403" w:type="dxa"/>
            <w:tcBorders>
              <w:top w:val="single" w:sz="6" w:space="0" w:color="auto"/>
              <w:left w:val="single" w:sz="6" w:space="0" w:color="auto"/>
              <w:bottom w:val="single" w:sz="6" w:space="0" w:color="auto"/>
              <w:right w:val="single" w:sz="12" w:space="0" w:color="auto"/>
            </w:tcBorders>
            <w:vAlign w:val="center"/>
          </w:tcPr>
          <w:p w:rsidR="0018009E" w:rsidRDefault="0018009E" w:rsidP="001A4E07">
            <w:pPr>
              <w:spacing w:before="20" w:after="20"/>
              <w:jc w:val="center"/>
            </w:pPr>
            <w:r>
              <w:rPr>
                <w:rFonts w:cs="Arial"/>
              </w:rPr>
              <w:t>√</w:t>
            </w:r>
          </w:p>
        </w:tc>
      </w:tr>
      <w:tr w:rsidR="0018009E" w:rsidTr="001A4E07">
        <w:trPr>
          <w:trHeight w:val="454"/>
          <w:jc w:val="center"/>
        </w:trPr>
        <w:tc>
          <w:tcPr>
            <w:tcW w:w="9911" w:type="dxa"/>
            <w:gridSpan w:val="3"/>
            <w:tcBorders>
              <w:top w:val="single" w:sz="12" w:space="0" w:color="auto"/>
              <w:left w:val="single" w:sz="12" w:space="0" w:color="auto"/>
              <w:bottom w:val="single" w:sz="6" w:space="0" w:color="auto"/>
              <w:right w:val="single" w:sz="12" w:space="0" w:color="auto"/>
            </w:tcBorders>
            <w:vAlign w:val="center"/>
          </w:tcPr>
          <w:p w:rsidR="0018009E" w:rsidRDefault="0018009E" w:rsidP="001A4E07">
            <w:pPr>
              <w:spacing w:before="20" w:after="20"/>
            </w:pPr>
            <w:r>
              <w:rPr>
                <w:b/>
              </w:rPr>
              <w:t>Knowledge / Skills</w:t>
            </w:r>
          </w:p>
        </w:tc>
      </w:tr>
      <w:tr w:rsidR="0018009E" w:rsidTr="001A4E07">
        <w:trPr>
          <w:trHeight w:val="454"/>
          <w:jc w:val="center"/>
        </w:trPr>
        <w:tc>
          <w:tcPr>
            <w:tcW w:w="7106" w:type="dxa"/>
            <w:tcBorders>
              <w:top w:val="single" w:sz="6" w:space="0" w:color="auto"/>
              <w:left w:val="single" w:sz="12" w:space="0" w:color="auto"/>
              <w:bottom w:val="single" w:sz="6" w:space="0" w:color="auto"/>
              <w:right w:val="single" w:sz="6" w:space="0" w:color="auto"/>
            </w:tcBorders>
            <w:vAlign w:val="center"/>
          </w:tcPr>
          <w:p w:rsidR="0018009E" w:rsidRDefault="0018009E" w:rsidP="001A4E07">
            <w:pPr>
              <w:spacing w:before="20" w:after="20"/>
            </w:pPr>
            <w:r>
              <w:t>Strong subject knowledge</w:t>
            </w:r>
          </w:p>
        </w:tc>
        <w:tc>
          <w:tcPr>
            <w:tcW w:w="1402" w:type="dxa"/>
            <w:tcBorders>
              <w:top w:val="single" w:sz="6" w:space="0" w:color="auto"/>
              <w:left w:val="single" w:sz="6" w:space="0" w:color="auto"/>
              <w:bottom w:val="single" w:sz="6" w:space="0" w:color="auto"/>
              <w:right w:val="single" w:sz="6" w:space="0" w:color="auto"/>
            </w:tcBorders>
            <w:vAlign w:val="center"/>
          </w:tcPr>
          <w:p w:rsidR="0018009E" w:rsidRDefault="0018009E" w:rsidP="001A4E07">
            <w:pPr>
              <w:spacing w:before="20" w:after="20"/>
              <w:jc w:val="center"/>
            </w:pPr>
            <w:r>
              <w:sym w:font="Wingdings" w:char="F0FC"/>
            </w:r>
          </w:p>
        </w:tc>
        <w:tc>
          <w:tcPr>
            <w:tcW w:w="1403" w:type="dxa"/>
            <w:tcBorders>
              <w:top w:val="single" w:sz="6" w:space="0" w:color="auto"/>
              <w:left w:val="single" w:sz="6" w:space="0" w:color="auto"/>
              <w:bottom w:val="single" w:sz="6" w:space="0" w:color="auto"/>
              <w:right w:val="single" w:sz="12" w:space="0" w:color="auto"/>
            </w:tcBorders>
            <w:vAlign w:val="center"/>
          </w:tcPr>
          <w:p w:rsidR="0018009E" w:rsidRDefault="0018009E" w:rsidP="001A4E07">
            <w:pPr>
              <w:spacing w:before="20" w:after="20"/>
              <w:jc w:val="center"/>
            </w:pPr>
          </w:p>
        </w:tc>
      </w:tr>
      <w:tr w:rsidR="0018009E" w:rsidTr="001A4E07">
        <w:trPr>
          <w:trHeight w:val="454"/>
          <w:jc w:val="center"/>
        </w:trPr>
        <w:tc>
          <w:tcPr>
            <w:tcW w:w="7106" w:type="dxa"/>
            <w:tcBorders>
              <w:top w:val="single" w:sz="6" w:space="0" w:color="auto"/>
              <w:left w:val="single" w:sz="12" w:space="0" w:color="auto"/>
              <w:bottom w:val="single" w:sz="6" w:space="0" w:color="auto"/>
              <w:right w:val="single" w:sz="6" w:space="0" w:color="auto"/>
            </w:tcBorders>
            <w:vAlign w:val="center"/>
          </w:tcPr>
          <w:p w:rsidR="0018009E" w:rsidRDefault="0018009E" w:rsidP="001A4E07">
            <w:pPr>
              <w:spacing w:before="20" w:after="20"/>
            </w:pPr>
            <w:r>
              <w:t xml:space="preserve">An understanding of what makes teaching that is at least ‘good’ and the ability to put this into practice.  </w:t>
            </w:r>
          </w:p>
        </w:tc>
        <w:tc>
          <w:tcPr>
            <w:tcW w:w="1402" w:type="dxa"/>
            <w:tcBorders>
              <w:top w:val="single" w:sz="6" w:space="0" w:color="auto"/>
              <w:left w:val="single" w:sz="6" w:space="0" w:color="auto"/>
              <w:bottom w:val="single" w:sz="6" w:space="0" w:color="auto"/>
              <w:right w:val="single" w:sz="6" w:space="0" w:color="auto"/>
            </w:tcBorders>
            <w:vAlign w:val="center"/>
          </w:tcPr>
          <w:p w:rsidR="0018009E" w:rsidRDefault="0018009E" w:rsidP="001A4E07">
            <w:pPr>
              <w:spacing w:before="20" w:after="20"/>
              <w:jc w:val="center"/>
            </w:pPr>
            <w:r>
              <w:sym w:font="Wingdings" w:char="F0FC"/>
            </w:r>
          </w:p>
        </w:tc>
        <w:tc>
          <w:tcPr>
            <w:tcW w:w="1403" w:type="dxa"/>
            <w:tcBorders>
              <w:top w:val="single" w:sz="6" w:space="0" w:color="auto"/>
              <w:left w:val="single" w:sz="6" w:space="0" w:color="auto"/>
              <w:bottom w:val="single" w:sz="6" w:space="0" w:color="auto"/>
              <w:right w:val="single" w:sz="12" w:space="0" w:color="auto"/>
            </w:tcBorders>
            <w:vAlign w:val="center"/>
          </w:tcPr>
          <w:p w:rsidR="0018009E" w:rsidRDefault="0018009E" w:rsidP="001A4E07">
            <w:pPr>
              <w:spacing w:before="20" w:after="20"/>
              <w:jc w:val="center"/>
            </w:pPr>
          </w:p>
        </w:tc>
      </w:tr>
      <w:tr w:rsidR="0018009E" w:rsidTr="001A4E07">
        <w:trPr>
          <w:trHeight w:val="454"/>
          <w:jc w:val="center"/>
        </w:trPr>
        <w:tc>
          <w:tcPr>
            <w:tcW w:w="7106" w:type="dxa"/>
            <w:tcBorders>
              <w:top w:val="single" w:sz="6" w:space="0" w:color="auto"/>
              <w:left w:val="single" w:sz="12" w:space="0" w:color="auto"/>
              <w:bottom w:val="single" w:sz="6" w:space="0" w:color="auto"/>
              <w:right w:val="single" w:sz="6" w:space="0" w:color="auto"/>
            </w:tcBorders>
            <w:vAlign w:val="center"/>
          </w:tcPr>
          <w:p w:rsidR="0018009E" w:rsidRDefault="0018009E" w:rsidP="001A4E07">
            <w:pPr>
              <w:spacing w:before="20" w:after="20"/>
            </w:pPr>
            <w:r>
              <w:t>An ability to forge good working relationships with staff and students</w:t>
            </w:r>
          </w:p>
        </w:tc>
        <w:tc>
          <w:tcPr>
            <w:tcW w:w="1402" w:type="dxa"/>
            <w:tcBorders>
              <w:top w:val="single" w:sz="6" w:space="0" w:color="auto"/>
              <w:left w:val="single" w:sz="6" w:space="0" w:color="auto"/>
              <w:bottom w:val="single" w:sz="6" w:space="0" w:color="auto"/>
              <w:right w:val="single" w:sz="6" w:space="0" w:color="auto"/>
            </w:tcBorders>
            <w:vAlign w:val="center"/>
          </w:tcPr>
          <w:p w:rsidR="0018009E" w:rsidRDefault="0018009E" w:rsidP="001A4E07">
            <w:pPr>
              <w:spacing w:before="20" w:after="20"/>
              <w:jc w:val="center"/>
            </w:pPr>
            <w:r>
              <w:sym w:font="Wingdings" w:char="F0FC"/>
            </w:r>
          </w:p>
        </w:tc>
        <w:tc>
          <w:tcPr>
            <w:tcW w:w="1403" w:type="dxa"/>
            <w:tcBorders>
              <w:top w:val="single" w:sz="6" w:space="0" w:color="auto"/>
              <w:left w:val="single" w:sz="6" w:space="0" w:color="auto"/>
              <w:bottom w:val="single" w:sz="6" w:space="0" w:color="auto"/>
              <w:right w:val="single" w:sz="12" w:space="0" w:color="auto"/>
            </w:tcBorders>
            <w:vAlign w:val="center"/>
          </w:tcPr>
          <w:p w:rsidR="0018009E" w:rsidRDefault="0018009E" w:rsidP="001A4E07">
            <w:pPr>
              <w:spacing w:before="20" w:after="20"/>
              <w:jc w:val="center"/>
            </w:pPr>
          </w:p>
        </w:tc>
      </w:tr>
      <w:tr w:rsidR="0018009E" w:rsidTr="001A4E07">
        <w:trPr>
          <w:trHeight w:val="454"/>
          <w:jc w:val="center"/>
        </w:trPr>
        <w:tc>
          <w:tcPr>
            <w:tcW w:w="7106" w:type="dxa"/>
            <w:tcBorders>
              <w:top w:val="single" w:sz="6" w:space="0" w:color="auto"/>
              <w:left w:val="single" w:sz="12" w:space="0" w:color="auto"/>
              <w:bottom w:val="single" w:sz="6" w:space="0" w:color="auto"/>
              <w:right w:val="single" w:sz="6" w:space="0" w:color="auto"/>
            </w:tcBorders>
            <w:vAlign w:val="center"/>
          </w:tcPr>
          <w:p w:rsidR="0018009E" w:rsidRDefault="0018009E" w:rsidP="001A4E07">
            <w:pPr>
              <w:spacing w:before="20" w:after="20"/>
            </w:pPr>
            <w:r>
              <w:t>Organisational skills</w:t>
            </w:r>
          </w:p>
        </w:tc>
        <w:tc>
          <w:tcPr>
            <w:tcW w:w="1402" w:type="dxa"/>
            <w:tcBorders>
              <w:top w:val="single" w:sz="6" w:space="0" w:color="auto"/>
              <w:left w:val="single" w:sz="6" w:space="0" w:color="auto"/>
              <w:bottom w:val="single" w:sz="6" w:space="0" w:color="auto"/>
              <w:right w:val="single" w:sz="6" w:space="0" w:color="auto"/>
            </w:tcBorders>
            <w:vAlign w:val="center"/>
          </w:tcPr>
          <w:p w:rsidR="0018009E" w:rsidRDefault="0018009E" w:rsidP="001A4E07">
            <w:pPr>
              <w:spacing w:before="20" w:after="20"/>
              <w:jc w:val="center"/>
            </w:pPr>
          </w:p>
        </w:tc>
        <w:tc>
          <w:tcPr>
            <w:tcW w:w="1403" w:type="dxa"/>
            <w:tcBorders>
              <w:top w:val="single" w:sz="6" w:space="0" w:color="auto"/>
              <w:left w:val="single" w:sz="6" w:space="0" w:color="auto"/>
              <w:bottom w:val="single" w:sz="6" w:space="0" w:color="auto"/>
              <w:right w:val="single" w:sz="12" w:space="0" w:color="auto"/>
            </w:tcBorders>
            <w:vAlign w:val="center"/>
          </w:tcPr>
          <w:p w:rsidR="0018009E" w:rsidRDefault="0018009E" w:rsidP="001A4E07">
            <w:pPr>
              <w:spacing w:before="20" w:after="20"/>
              <w:jc w:val="center"/>
            </w:pPr>
            <w:r>
              <w:sym w:font="Wingdings" w:char="F0FC"/>
            </w:r>
          </w:p>
        </w:tc>
      </w:tr>
      <w:tr w:rsidR="0018009E" w:rsidTr="001A4E07">
        <w:trPr>
          <w:trHeight w:val="454"/>
          <w:jc w:val="center"/>
        </w:trPr>
        <w:tc>
          <w:tcPr>
            <w:tcW w:w="7106" w:type="dxa"/>
            <w:tcBorders>
              <w:top w:val="single" w:sz="6" w:space="0" w:color="auto"/>
              <w:left w:val="single" w:sz="12" w:space="0" w:color="auto"/>
              <w:bottom w:val="single" w:sz="6" w:space="0" w:color="auto"/>
              <w:right w:val="single" w:sz="6" w:space="0" w:color="auto"/>
            </w:tcBorders>
            <w:vAlign w:val="center"/>
          </w:tcPr>
          <w:p w:rsidR="0018009E" w:rsidRDefault="0018009E" w:rsidP="001A4E07">
            <w:pPr>
              <w:spacing w:before="20" w:after="20"/>
            </w:pPr>
            <w:r>
              <w:t xml:space="preserve">Well - developed behaviour management skills </w:t>
            </w:r>
          </w:p>
        </w:tc>
        <w:tc>
          <w:tcPr>
            <w:tcW w:w="1402" w:type="dxa"/>
            <w:tcBorders>
              <w:top w:val="single" w:sz="6" w:space="0" w:color="auto"/>
              <w:left w:val="single" w:sz="6" w:space="0" w:color="auto"/>
              <w:bottom w:val="single" w:sz="6" w:space="0" w:color="auto"/>
              <w:right w:val="single" w:sz="6" w:space="0" w:color="auto"/>
            </w:tcBorders>
            <w:vAlign w:val="center"/>
          </w:tcPr>
          <w:p w:rsidR="0018009E" w:rsidRDefault="0018009E" w:rsidP="001A4E07">
            <w:pPr>
              <w:spacing w:before="20" w:after="20"/>
              <w:jc w:val="center"/>
            </w:pPr>
            <w:r>
              <w:sym w:font="Wingdings" w:char="F0FC"/>
            </w:r>
          </w:p>
        </w:tc>
        <w:tc>
          <w:tcPr>
            <w:tcW w:w="1403" w:type="dxa"/>
            <w:tcBorders>
              <w:top w:val="single" w:sz="6" w:space="0" w:color="auto"/>
              <w:left w:val="single" w:sz="6" w:space="0" w:color="auto"/>
              <w:bottom w:val="single" w:sz="6" w:space="0" w:color="auto"/>
              <w:right w:val="single" w:sz="12" w:space="0" w:color="auto"/>
            </w:tcBorders>
            <w:vAlign w:val="center"/>
          </w:tcPr>
          <w:p w:rsidR="0018009E" w:rsidRDefault="0018009E" w:rsidP="001A4E07">
            <w:pPr>
              <w:spacing w:before="20" w:after="20"/>
              <w:jc w:val="center"/>
            </w:pPr>
          </w:p>
        </w:tc>
      </w:tr>
      <w:tr w:rsidR="0018009E" w:rsidTr="001A4E07">
        <w:trPr>
          <w:trHeight w:val="454"/>
          <w:jc w:val="center"/>
        </w:trPr>
        <w:tc>
          <w:tcPr>
            <w:tcW w:w="7106" w:type="dxa"/>
            <w:tcBorders>
              <w:top w:val="single" w:sz="6" w:space="0" w:color="auto"/>
              <w:left w:val="single" w:sz="12" w:space="0" w:color="auto"/>
              <w:bottom w:val="single" w:sz="12" w:space="0" w:color="auto"/>
              <w:right w:val="single" w:sz="6" w:space="0" w:color="auto"/>
            </w:tcBorders>
            <w:vAlign w:val="center"/>
          </w:tcPr>
          <w:p w:rsidR="0018009E" w:rsidRDefault="0018009E" w:rsidP="001A4E07">
            <w:pPr>
              <w:spacing w:before="20" w:after="20"/>
            </w:pPr>
            <w:r>
              <w:t>Ensure that whole school policies are implemented consistently</w:t>
            </w:r>
          </w:p>
        </w:tc>
        <w:tc>
          <w:tcPr>
            <w:tcW w:w="1402" w:type="dxa"/>
            <w:tcBorders>
              <w:top w:val="single" w:sz="6" w:space="0" w:color="auto"/>
              <w:left w:val="single" w:sz="6" w:space="0" w:color="auto"/>
              <w:bottom w:val="single" w:sz="12" w:space="0" w:color="auto"/>
              <w:right w:val="single" w:sz="6" w:space="0" w:color="auto"/>
            </w:tcBorders>
            <w:vAlign w:val="center"/>
          </w:tcPr>
          <w:p w:rsidR="0018009E" w:rsidRDefault="0018009E" w:rsidP="001A4E07">
            <w:pPr>
              <w:spacing w:before="20" w:after="20"/>
              <w:jc w:val="center"/>
            </w:pPr>
            <w:r>
              <w:sym w:font="Wingdings" w:char="F0FC"/>
            </w:r>
          </w:p>
        </w:tc>
        <w:tc>
          <w:tcPr>
            <w:tcW w:w="1403" w:type="dxa"/>
            <w:tcBorders>
              <w:top w:val="single" w:sz="6" w:space="0" w:color="auto"/>
              <w:left w:val="single" w:sz="6" w:space="0" w:color="auto"/>
              <w:bottom w:val="single" w:sz="12" w:space="0" w:color="auto"/>
              <w:right w:val="single" w:sz="12" w:space="0" w:color="auto"/>
            </w:tcBorders>
            <w:vAlign w:val="center"/>
          </w:tcPr>
          <w:p w:rsidR="0018009E" w:rsidRDefault="0018009E" w:rsidP="001A4E07">
            <w:pPr>
              <w:spacing w:before="20" w:after="20"/>
              <w:jc w:val="center"/>
            </w:pPr>
          </w:p>
        </w:tc>
      </w:tr>
      <w:tr w:rsidR="0018009E" w:rsidTr="001A4E07">
        <w:trPr>
          <w:trHeight w:val="454"/>
          <w:jc w:val="center"/>
        </w:trPr>
        <w:tc>
          <w:tcPr>
            <w:tcW w:w="9911" w:type="dxa"/>
            <w:gridSpan w:val="3"/>
            <w:tcBorders>
              <w:top w:val="single" w:sz="12" w:space="0" w:color="auto"/>
              <w:left w:val="single" w:sz="12" w:space="0" w:color="auto"/>
              <w:bottom w:val="single" w:sz="6" w:space="0" w:color="auto"/>
              <w:right w:val="single" w:sz="12" w:space="0" w:color="auto"/>
            </w:tcBorders>
            <w:vAlign w:val="center"/>
          </w:tcPr>
          <w:p w:rsidR="0018009E" w:rsidRDefault="0018009E" w:rsidP="001A4E07">
            <w:pPr>
              <w:spacing w:before="20" w:after="20"/>
            </w:pPr>
            <w:r>
              <w:rPr>
                <w:b/>
              </w:rPr>
              <w:t>Personal</w:t>
            </w:r>
          </w:p>
        </w:tc>
      </w:tr>
      <w:tr w:rsidR="0018009E" w:rsidTr="001A4E07">
        <w:trPr>
          <w:trHeight w:val="454"/>
          <w:jc w:val="center"/>
        </w:trPr>
        <w:tc>
          <w:tcPr>
            <w:tcW w:w="7106" w:type="dxa"/>
            <w:tcBorders>
              <w:top w:val="single" w:sz="6" w:space="0" w:color="auto"/>
              <w:left w:val="single" w:sz="12" w:space="0" w:color="auto"/>
              <w:bottom w:val="single" w:sz="6" w:space="0" w:color="auto"/>
              <w:right w:val="single" w:sz="6" w:space="0" w:color="auto"/>
            </w:tcBorders>
            <w:vAlign w:val="center"/>
          </w:tcPr>
          <w:p w:rsidR="0018009E" w:rsidRDefault="0018009E" w:rsidP="001A4E07">
            <w:pPr>
              <w:spacing w:before="20" w:after="20"/>
            </w:pPr>
            <w:r>
              <w:t xml:space="preserve">Ability to work hard under pressure </w:t>
            </w:r>
          </w:p>
        </w:tc>
        <w:tc>
          <w:tcPr>
            <w:tcW w:w="1402" w:type="dxa"/>
            <w:tcBorders>
              <w:top w:val="single" w:sz="6" w:space="0" w:color="auto"/>
              <w:left w:val="single" w:sz="6" w:space="0" w:color="auto"/>
              <w:bottom w:val="single" w:sz="6" w:space="0" w:color="auto"/>
              <w:right w:val="single" w:sz="6" w:space="0" w:color="auto"/>
            </w:tcBorders>
            <w:vAlign w:val="center"/>
          </w:tcPr>
          <w:p w:rsidR="0018009E" w:rsidRDefault="0018009E" w:rsidP="001A4E07">
            <w:pPr>
              <w:spacing w:before="20" w:after="20"/>
              <w:jc w:val="center"/>
            </w:pPr>
            <w:r>
              <w:sym w:font="Wingdings" w:char="F0FC"/>
            </w:r>
          </w:p>
        </w:tc>
        <w:tc>
          <w:tcPr>
            <w:tcW w:w="1403" w:type="dxa"/>
            <w:tcBorders>
              <w:top w:val="single" w:sz="6" w:space="0" w:color="auto"/>
              <w:left w:val="single" w:sz="6" w:space="0" w:color="auto"/>
              <w:bottom w:val="single" w:sz="6" w:space="0" w:color="auto"/>
              <w:right w:val="single" w:sz="12" w:space="0" w:color="auto"/>
            </w:tcBorders>
            <w:vAlign w:val="center"/>
          </w:tcPr>
          <w:p w:rsidR="0018009E" w:rsidRDefault="0018009E" w:rsidP="001A4E07">
            <w:pPr>
              <w:spacing w:before="20" w:after="20"/>
              <w:jc w:val="center"/>
            </w:pPr>
          </w:p>
        </w:tc>
      </w:tr>
      <w:tr w:rsidR="0018009E" w:rsidTr="001A4E07">
        <w:trPr>
          <w:trHeight w:val="454"/>
          <w:jc w:val="center"/>
        </w:trPr>
        <w:tc>
          <w:tcPr>
            <w:tcW w:w="7106" w:type="dxa"/>
            <w:tcBorders>
              <w:top w:val="single" w:sz="6" w:space="0" w:color="auto"/>
              <w:left w:val="single" w:sz="12" w:space="0" w:color="auto"/>
              <w:bottom w:val="single" w:sz="6" w:space="0" w:color="auto"/>
              <w:right w:val="single" w:sz="6" w:space="0" w:color="auto"/>
            </w:tcBorders>
            <w:vAlign w:val="center"/>
          </w:tcPr>
          <w:p w:rsidR="0018009E" w:rsidRDefault="0018009E" w:rsidP="001A4E07">
            <w:pPr>
              <w:spacing w:before="20" w:after="20"/>
            </w:pPr>
            <w:r>
              <w:t>Ability to prioritise and meet deadlines</w:t>
            </w:r>
          </w:p>
        </w:tc>
        <w:tc>
          <w:tcPr>
            <w:tcW w:w="1402" w:type="dxa"/>
            <w:tcBorders>
              <w:top w:val="single" w:sz="6" w:space="0" w:color="auto"/>
              <w:left w:val="single" w:sz="6" w:space="0" w:color="auto"/>
              <w:bottom w:val="single" w:sz="6" w:space="0" w:color="auto"/>
              <w:right w:val="single" w:sz="6" w:space="0" w:color="auto"/>
            </w:tcBorders>
            <w:vAlign w:val="center"/>
          </w:tcPr>
          <w:p w:rsidR="0018009E" w:rsidRDefault="0018009E" w:rsidP="001A4E07">
            <w:pPr>
              <w:spacing w:before="20" w:after="20"/>
              <w:jc w:val="center"/>
            </w:pPr>
            <w:r>
              <w:sym w:font="Wingdings" w:char="F0FC"/>
            </w:r>
          </w:p>
        </w:tc>
        <w:tc>
          <w:tcPr>
            <w:tcW w:w="1403" w:type="dxa"/>
            <w:tcBorders>
              <w:top w:val="single" w:sz="6" w:space="0" w:color="auto"/>
              <w:left w:val="single" w:sz="6" w:space="0" w:color="auto"/>
              <w:bottom w:val="single" w:sz="6" w:space="0" w:color="auto"/>
              <w:right w:val="single" w:sz="12" w:space="0" w:color="auto"/>
            </w:tcBorders>
            <w:vAlign w:val="center"/>
          </w:tcPr>
          <w:p w:rsidR="0018009E" w:rsidRDefault="0018009E" w:rsidP="001A4E07">
            <w:pPr>
              <w:spacing w:before="20" w:after="20"/>
              <w:jc w:val="center"/>
            </w:pPr>
          </w:p>
        </w:tc>
      </w:tr>
      <w:tr w:rsidR="0018009E" w:rsidTr="001A4E07">
        <w:trPr>
          <w:trHeight w:val="454"/>
          <w:jc w:val="center"/>
        </w:trPr>
        <w:tc>
          <w:tcPr>
            <w:tcW w:w="7106" w:type="dxa"/>
            <w:tcBorders>
              <w:top w:val="single" w:sz="6" w:space="0" w:color="auto"/>
              <w:left w:val="single" w:sz="12" w:space="0" w:color="auto"/>
              <w:bottom w:val="single" w:sz="12" w:space="0" w:color="auto"/>
              <w:right w:val="single" w:sz="6" w:space="0" w:color="auto"/>
            </w:tcBorders>
            <w:vAlign w:val="center"/>
          </w:tcPr>
          <w:p w:rsidR="0018009E" w:rsidRDefault="0018009E" w:rsidP="001A4E07">
            <w:pPr>
              <w:spacing w:before="20" w:after="20"/>
            </w:pPr>
            <w:r>
              <w:t xml:space="preserve">Commitment to contribute to extra-curricular activities </w:t>
            </w:r>
          </w:p>
        </w:tc>
        <w:tc>
          <w:tcPr>
            <w:tcW w:w="1402" w:type="dxa"/>
            <w:tcBorders>
              <w:top w:val="single" w:sz="6" w:space="0" w:color="auto"/>
              <w:left w:val="single" w:sz="6" w:space="0" w:color="auto"/>
              <w:bottom w:val="single" w:sz="12" w:space="0" w:color="auto"/>
              <w:right w:val="single" w:sz="6" w:space="0" w:color="auto"/>
            </w:tcBorders>
            <w:vAlign w:val="center"/>
          </w:tcPr>
          <w:p w:rsidR="0018009E" w:rsidRDefault="0018009E" w:rsidP="001A4E07">
            <w:pPr>
              <w:spacing w:before="20" w:after="20"/>
              <w:jc w:val="center"/>
            </w:pPr>
          </w:p>
        </w:tc>
        <w:tc>
          <w:tcPr>
            <w:tcW w:w="1403" w:type="dxa"/>
            <w:tcBorders>
              <w:top w:val="single" w:sz="6" w:space="0" w:color="auto"/>
              <w:left w:val="single" w:sz="6" w:space="0" w:color="auto"/>
              <w:bottom w:val="single" w:sz="12" w:space="0" w:color="auto"/>
              <w:right w:val="single" w:sz="12" w:space="0" w:color="auto"/>
            </w:tcBorders>
            <w:vAlign w:val="center"/>
          </w:tcPr>
          <w:p w:rsidR="0018009E" w:rsidRDefault="0018009E" w:rsidP="001A4E07">
            <w:pPr>
              <w:spacing w:before="20" w:after="20"/>
              <w:jc w:val="center"/>
            </w:pPr>
            <w:r>
              <w:rPr>
                <w:rFonts w:cs="Arial"/>
              </w:rPr>
              <w:t>√</w:t>
            </w:r>
          </w:p>
        </w:tc>
      </w:tr>
      <w:tr w:rsidR="0018009E" w:rsidTr="001A4E07">
        <w:trPr>
          <w:trHeight w:val="454"/>
          <w:jc w:val="center"/>
        </w:trPr>
        <w:tc>
          <w:tcPr>
            <w:tcW w:w="9911" w:type="dxa"/>
            <w:gridSpan w:val="3"/>
            <w:tcBorders>
              <w:top w:val="single" w:sz="12" w:space="0" w:color="auto"/>
              <w:left w:val="single" w:sz="12" w:space="0" w:color="auto"/>
              <w:bottom w:val="single" w:sz="6" w:space="0" w:color="auto"/>
              <w:right w:val="single" w:sz="12" w:space="0" w:color="auto"/>
            </w:tcBorders>
            <w:vAlign w:val="center"/>
          </w:tcPr>
          <w:p w:rsidR="0018009E" w:rsidRDefault="0018009E" w:rsidP="001A4E07">
            <w:pPr>
              <w:spacing w:before="20" w:after="20"/>
            </w:pPr>
            <w:r>
              <w:rPr>
                <w:b/>
              </w:rPr>
              <w:t>General</w:t>
            </w:r>
          </w:p>
        </w:tc>
      </w:tr>
      <w:tr w:rsidR="0018009E" w:rsidTr="001A4E07">
        <w:trPr>
          <w:trHeight w:val="454"/>
          <w:jc w:val="center"/>
        </w:trPr>
        <w:tc>
          <w:tcPr>
            <w:tcW w:w="7106" w:type="dxa"/>
            <w:tcBorders>
              <w:top w:val="single" w:sz="6" w:space="0" w:color="auto"/>
              <w:left w:val="single" w:sz="12" w:space="0" w:color="auto"/>
              <w:bottom w:val="single" w:sz="6" w:space="0" w:color="auto"/>
              <w:right w:val="single" w:sz="6" w:space="0" w:color="auto"/>
            </w:tcBorders>
            <w:vAlign w:val="center"/>
          </w:tcPr>
          <w:p w:rsidR="0018009E" w:rsidRDefault="0018009E" w:rsidP="001A4E07">
            <w:pPr>
              <w:spacing w:before="20" w:after="20"/>
            </w:pPr>
            <w:r>
              <w:t>Good attendance and punctuality record</w:t>
            </w:r>
          </w:p>
        </w:tc>
        <w:tc>
          <w:tcPr>
            <w:tcW w:w="1402" w:type="dxa"/>
            <w:tcBorders>
              <w:top w:val="single" w:sz="6" w:space="0" w:color="auto"/>
              <w:left w:val="single" w:sz="6" w:space="0" w:color="auto"/>
              <w:bottom w:val="single" w:sz="6" w:space="0" w:color="auto"/>
              <w:right w:val="single" w:sz="6" w:space="0" w:color="auto"/>
            </w:tcBorders>
            <w:vAlign w:val="center"/>
          </w:tcPr>
          <w:p w:rsidR="0018009E" w:rsidRDefault="0018009E" w:rsidP="001A4E07">
            <w:pPr>
              <w:spacing w:before="20" w:after="20"/>
              <w:jc w:val="center"/>
            </w:pPr>
            <w:r>
              <w:sym w:font="Wingdings" w:char="F0FC"/>
            </w:r>
          </w:p>
        </w:tc>
        <w:tc>
          <w:tcPr>
            <w:tcW w:w="1403" w:type="dxa"/>
            <w:tcBorders>
              <w:top w:val="single" w:sz="6" w:space="0" w:color="auto"/>
              <w:left w:val="single" w:sz="6" w:space="0" w:color="auto"/>
              <w:bottom w:val="single" w:sz="6" w:space="0" w:color="auto"/>
              <w:right w:val="single" w:sz="12" w:space="0" w:color="auto"/>
            </w:tcBorders>
            <w:vAlign w:val="center"/>
          </w:tcPr>
          <w:p w:rsidR="0018009E" w:rsidRDefault="0018009E" w:rsidP="001A4E07">
            <w:pPr>
              <w:spacing w:before="20" w:after="20"/>
              <w:jc w:val="center"/>
            </w:pPr>
          </w:p>
        </w:tc>
      </w:tr>
      <w:tr w:rsidR="0018009E" w:rsidTr="001A4E07">
        <w:trPr>
          <w:trHeight w:val="454"/>
          <w:jc w:val="center"/>
        </w:trPr>
        <w:tc>
          <w:tcPr>
            <w:tcW w:w="7106" w:type="dxa"/>
            <w:tcBorders>
              <w:top w:val="single" w:sz="6" w:space="0" w:color="auto"/>
              <w:left w:val="single" w:sz="12" w:space="0" w:color="auto"/>
              <w:bottom w:val="single" w:sz="12" w:space="0" w:color="auto"/>
              <w:right w:val="single" w:sz="6" w:space="0" w:color="auto"/>
            </w:tcBorders>
            <w:vAlign w:val="center"/>
          </w:tcPr>
          <w:p w:rsidR="0018009E" w:rsidRDefault="0018009E" w:rsidP="001A4E07">
            <w:pPr>
              <w:spacing w:before="20" w:after="20"/>
            </w:pPr>
            <w:r>
              <w:t>Professional dress</w:t>
            </w:r>
          </w:p>
        </w:tc>
        <w:tc>
          <w:tcPr>
            <w:tcW w:w="1402" w:type="dxa"/>
            <w:tcBorders>
              <w:top w:val="single" w:sz="6" w:space="0" w:color="auto"/>
              <w:left w:val="single" w:sz="6" w:space="0" w:color="auto"/>
              <w:bottom w:val="single" w:sz="12" w:space="0" w:color="auto"/>
              <w:right w:val="single" w:sz="6" w:space="0" w:color="auto"/>
            </w:tcBorders>
            <w:vAlign w:val="center"/>
          </w:tcPr>
          <w:p w:rsidR="0018009E" w:rsidRDefault="0018009E" w:rsidP="001A4E07">
            <w:pPr>
              <w:spacing w:before="20" w:after="20"/>
              <w:jc w:val="center"/>
            </w:pPr>
            <w:r>
              <w:sym w:font="Wingdings" w:char="F0FC"/>
            </w:r>
          </w:p>
        </w:tc>
        <w:tc>
          <w:tcPr>
            <w:tcW w:w="1403" w:type="dxa"/>
            <w:tcBorders>
              <w:top w:val="single" w:sz="6" w:space="0" w:color="auto"/>
              <w:left w:val="single" w:sz="6" w:space="0" w:color="auto"/>
              <w:bottom w:val="single" w:sz="12" w:space="0" w:color="auto"/>
              <w:right w:val="single" w:sz="12" w:space="0" w:color="auto"/>
            </w:tcBorders>
            <w:vAlign w:val="center"/>
          </w:tcPr>
          <w:p w:rsidR="0018009E" w:rsidRDefault="0018009E" w:rsidP="001A4E07">
            <w:pPr>
              <w:spacing w:before="20" w:after="20"/>
              <w:jc w:val="center"/>
            </w:pPr>
          </w:p>
        </w:tc>
      </w:tr>
    </w:tbl>
    <w:p w:rsidR="0018009E" w:rsidRDefault="0018009E" w:rsidP="0018009E"/>
    <w:p w:rsidR="00176A0D" w:rsidRDefault="00176A0D"/>
    <w:sectPr w:rsidR="00176A0D">
      <w:pgSz w:w="11907" w:h="16840"/>
      <w:pgMar w:top="851" w:right="1134" w:bottom="102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50381"/>
    <w:multiLevelType w:val="hybridMultilevel"/>
    <w:tmpl w:val="29540A70"/>
    <w:lvl w:ilvl="0" w:tplc="A78078F0">
      <w:start w:val="1"/>
      <w:numFmt w:val="bullet"/>
      <w:lvlText w:val=""/>
      <w:lvlJc w:val="left"/>
      <w:pPr>
        <w:tabs>
          <w:tab w:val="num" w:pos="720"/>
        </w:tabs>
        <w:ind w:left="567" w:hanging="567"/>
      </w:pPr>
      <w:rPr>
        <w:rFonts w:ascii="Symbol" w:hAnsi="Symbol" w:hint="default"/>
        <w:color w:val="auto"/>
        <w:sz w:val="18"/>
      </w:rPr>
    </w:lvl>
    <w:lvl w:ilvl="1" w:tplc="08090003" w:tentative="1">
      <w:start w:val="1"/>
      <w:numFmt w:val="bullet"/>
      <w:lvlText w:val="o"/>
      <w:lvlJc w:val="left"/>
      <w:pPr>
        <w:tabs>
          <w:tab w:val="num" w:pos="1100"/>
        </w:tabs>
        <w:ind w:left="1100" w:hanging="360"/>
      </w:pPr>
      <w:rPr>
        <w:rFonts w:ascii="Courier New" w:hAnsi="Courier New" w:cs="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9E"/>
    <w:rsid w:val="00176A0D"/>
    <w:rsid w:val="00180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D4E8B-D886-4A7C-B91F-5FEBF587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09E"/>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8009E"/>
    <w:pPr>
      <w:jc w:val="center"/>
    </w:pPr>
    <w:rPr>
      <w:b/>
      <w:sz w:val="28"/>
    </w:rPr>
  </w:style>
  <w:style w:type="table" w:styleId="TableGrid">
    <w:name w:val="Table Grid"/>
    <w:basedOn w:val="TableNormal"/>
    <w:uiPriority w:val="59"/>
    <w:rsid w:val="0018009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Adams</dc:creator>
  <cp:keywords/>
  <dc:description/>
  <cp:lastModifiedBy>Kevin Adams</cp:lastModifiedBy>
  <cp:revision>1</cp:revision>
  <dcterms:created xsi:type="dcterms:W3CDTF">2018-10-30T11:18:00Z</dcterms:created>
  <dcterms:modified xsi:type="dcterms:W3CDTF">2018-10-30T11:20:00Z</dcterms:modified>
</cp:coreProperties>
</file>