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r>
              <w:rPr>
                <w:b/>
              </w:rPr>
              <w:t>Post Title:</w:t>
            </w:r>
          </w:p>
        </w:tc>
        <w:tc>
          <w:tcPr>
            <w:tcW w:w="7229" w:type="dxa"/>
          </w:tcPr>
          <w:p w:rsidR="00A7645D" w:rsidRPr="00286E61" w:rsidRDefault="00A76552" w:rsidP="00946A26">
            <w:pPr>
              <w:rPr>
                <w:b/>
              </w:rPr>
            </w:pPr>
            <w:r>
              <w:rPr>
                <w:b/>
              </w:rPr>
              <w:t>Careers and Employability Manager</w:t>
            </w:r>
          </w:p>
        </w:tc>
      </w:tr>
      <w:tr w:rsidR="00031B93" w:rsidTr="00EF6A5D">
        <w:trPr>
          <w:trHeight w:val="549"/>
        </w:trPr>
        <w:tc>
          <w:tcPr>
            <w:tcW w:w="2977" w:type="dxa"/>
          </w:tcPr>
          <w:p w:rsidR="00A7645D" w:rsidRDefault="00DA3123" w:rsidP="00946A26">
            <w:pPr>
              <w:rPr>
                <w:b/>
              </w:rPr>
            </w:pPr>
            <w:r>
              <w:rPr>
                <w:b/>
              </w:rPr>
              <w:t>Job Purpose:</w:t>
            </w:r>
          </w:p>
        </w:tc>
        <w:tc>
          <w:tcPr>
            <w:tcW w:w="7229" w:type="dxa"/>
          </w:tcPr>
          <w:p w:rsidR="007D05DB" w:rsidRPr="002D4F48" w:rsidRDefault="00100335" w:rsidP="002D4F48">
            <w:pPr>
              <w:spacing w:line="240" w:lineRule="auto"/>
              <w:rPr>
                <w:rFonts w:cs="Arial"/>
              </w:rPr>
            </w:pPr>
            <w:r>
              <w:rPr>
                <w:rFonts w:cs="Arial"/>
              </w:rPr>
              <w:t>Advise on</w:t>
            </w:r>
            <w:r w:rsidR="00004CA4">
              <w:rPr>
                <w:rFonts w:cs="Arial"/>
              </w:rPr>
              <w:t xml:space="preserve"> and deliver high quality CEIAG provision across the Midland Academies Trust</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F30DC4" w:rsidP="00946A26">
            <w:pPr>
              <w:spacing w:line="240" w:lineRule="auto"/>
              <w:rPr>
                <w:color w:val="FF0000"/>
              </w:rPr>
            </w:pPr>
            <w:r>
              <w:t xml:space="preserve">Executive Principal through </w:t>
            </w:r>
            <w:r w:rsidR="00004CA4">
              <w:t>Strategic Lead for Post 16 and Transition</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6D4B12" w:rsidRDefault="00004CA4" w:rsidP="002D4F48">
            <w:pPr>
              <w:spacing w:line="240" w:lineRule="auto"/>
            </w:pPr>
            <w:r>
              <w:t>CEIAG provision</w:t>
            </w:r>
          </w:p>
          <w:p w:rsidR="00004CA4" w:rsidRDefault="00004CA4" w:rsidP="002D4F48">
            <w:pPr>
              <w:spacing w:line="240" w:lineRule="auto"/>
            </w:pPr>
            <w:r>
              <w:t xml:space="preserve">Employer </w:t>
            </w:r>
            <w:r w:rsidR="00941975">
              <w:t>and education provider careers liaison</w:t>
            </w:r>
          </w:p>
          <w:p w:rsidR="00004CA4" w:rsidRPr="00BC6E9A" w:rsidRDefault="00004CA4" w:rsidP="002D4F48">
            <w:pPr>
              <w:spacing w:line="240" w:lineRule="auto"/>
            </w:pP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941975" w:rsidRDefault="00941975" w:rsidP="00946A26">
            <w:pPr>
              <w:spacing w:line="240" w:lineRule="auto"/>
            </w:pPr>
            <w:r>
              <w:t xml:space="preserve">Strategic Lead for Post 16 and Transition </w:t>
            </w:r>
          </w:p>
          <w:p w:rsidR="00F37E0E" w:rsidRDefault="00941975" w:rsidP="00946A26">
            <w:pPr>
              <w:spacing w:line="240" w:lineRule="auto"/>
            </w:pPr>
            <w:r>
              <w:t xml:space="preserve">Academy </w:t>
            </w:r>
            <w:r w:rsidR="00004CA4">
              <w:t>Principal</w:t>
            </w:r>
            <w:r>
              <w:t>s</w:t>
            </w:r>
            <w:r w:rsidR="00004CA4">
              <w:t xml:space="preserve"> and senior leadership team</w:t>
            </w:r>
            <w:r>
              <w:t>s</w:t>
            </w:r>
          </w:p>
          <w:p w:rsidR="00004CA4" w:rsidRDefault="00004CA4" w:rsidP="00946A26">
            <w:pPr>
              <w:spacing w:line="240" w:lineRule="auto"/>
            </w:pPr>
            <w:r>
              <w:t>Pastoral teams</w:t>
            </w:r>
          </w:p>
          <w:p w:rsidR="00004CA4" w:rsidRDefault="00004CA4" w:rsidP="00946A26">
            <w:pPr>
              <w:spacing w:line="240" w:lineRule="auto"/>
            </w:pPr>
            <w:r>
              <w:t>Students and parents/carers</w:t>
            </w:r>
          </w:p>
          <w:p w:rsidR="00004CA4" w:rsidRPr="006D4B12" w:rsidRDefault="00004CA4" w:rsidP="00946A26">
            <w:pPr>
              <w:spacing w:line="240" w:lineRule="auto"/>
            </w:pPr>
            <w:r>
              <w:t>Local employers and educational providers</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1A239F">
            <w:pPr>
              <w:spacing w:line="240" w:lineRule="auto"/>
            </w:pPr>
            <w:r w:rsidRPr="00F24405">
              <w:t>Full Time</w:t>
            </w:r>
            <w:r w:rsidR="001A239F">
              <w:t xml:space="preserve"> </w:t>
            </w:r>
            <w:r w:rsidR="00FB274E">
              <w:t>0830-1630</w:t>
            </w:r>
            <w:r w:rsidR="00F30DC4">
              <w:t xml:space="preserve"> (flexibility to be able to work outside these hours is required)</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941975" w:rsidP="00A76552">
            <w:pPr>
              <w:spacing w:line="240" w:lineRule="auto"/>
            </w:pPr>
            <w:r>
              <w:t xml:space="preserve">NJC </w:t>
            </w:r>
            <w:r w:rsidR="00A76552">
              <w:t xml:space="preserve">Scale I </w:t>
            </w:r>
            <w:r>
              <w:t>28-3</w:t>
            </w:r>
            <w:r w:rsidR="00A76552">
              <w:t>1</w:t>
            </w:r>
            <w:r w:rsidR="00FB274E">
              <w:t xml:space="preserve"> </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991C2D" w:rsidP="00991C2D">
            <w:pPr>
              <w:spacing w:line="240" w:lineRule="auto"/>
            </w:pPr>
            <w:r>
              <w:t>Based at North Warwickshire and Hinckley College for administrative duties, deployed at all MAT academies on a weekly basis during term time.</w:t>
            </w:r>
            <w:r w:rsidR="00987E18" w:rsidRPr="00987E18">
              <w:t xml:space="preserve"> </w:t>
            </w:r>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483D99" w:rsidRDefault="00991C2D" w:rsidP="00991C2D">
            <w:pPr>
              <w:spacing w:line="240" w:lineRule="auto"/>
            </w:pPr>
            <w:r>
              <w:t xml:space="preserve">To </w:t>
            </w:r>
            <w:r w:rsidR="00100335">
              <w:t>advise on</w:t>
            </w:r>
            <w:r>
              <w:t xml:space="preserve"> and deliver </w:t>
            </w:r>
            <w:r w:rsidR="00B32253">
              <w:t xml:space="preserve">high quality </w:t>
            </w:r>
            <w:r>
              <w:t xml:space="preserve">CEIAG </w:t>
            </w:r>
            <w:r w:rsidR="00B32253">
              <w:t>provision</w:t>
            </w:r>
            <w:r>
              <w:t xml:space="preserve"> across</w:t>
            </w:r>
            <w:r w:rsidR="00B32253">
              <w:t xml:space="preserve"> all MAT academies including:</w:t>
            </w:r>
          </w:p>
          <w:p w:rsidR="00991C2D" w:rsidRDefault="00B32253" w:rsidP="00991C2D">
            <w:pPr>
              <w:pStyle w:val="ListParagraph"/>
              <w:numPr>
                <w:ilvl w:val="0"/>
                <w:numId w:val="43"/>
              </w:numPr>
              <w:spacing w:line="240" w:lineRule="auto"/>
            </w:pPr>
            <w:r>
              <w:t>1:1 career interviews and small group sessions</w:t>
            </w:r>
          </w:p>
          <w:p w:rsidR="00B32253" w:rsidRDefault="00B32253" w:rsidP="00991C2D">
            <w:pPr>
              <w:pStyle w:val="ListParagraph"/>
              <w:numPr>
                <w:ilvl w:val="0"/>
                <w:numId w:val="43"/>
              </w:numPr>
              <w:spacing w:line="240" w:lineRule="auto"/>
            </w:pPr>
            <w:r>
              <w:t>Accurate records and student action plans</w:t>
            </w:r>
          </w:p>
          <w:p w:rsidR="00B32253" w:rsidRDefault="00B32253" w:rsidP="00991C2D">
            <w:pPr>
              <w:pStyle w:val="ListParagraph"/>
              <w:numPr>
                <w:ilvl w:val="0"/>
                <w:numId w:val="43"/>
              </w:numPr>
              <w:spacing w:line="240" w:lineRule="auto"/>
            </w:pPr>
            <w:r>
              <w:t>Employer visits, careers events and work-related opportunities</w:t>
            </w:r>
          </w:p>
          <w:p w:rsidR="00B32253" w:rsidRDefault="00B32253" w:rsidP="00991C2D">
            <w:pPr>
              <w:pStyle w:val="ListParagraph"/>
              <w:numPr>
                <w:ilvl w:val="0"/>
                <w:numId w:val="43"/>
              </w:numPr>
              <w:spacing w:line="240" w:lineRule="auto"/>
            </w:pPr>
            <w:r>
              <w:t xml:space="preserve">Contributing to individual academy </w:t>
            </w:r>
            <w:r w:rsidR="00941975">
              <w:t>CEIAG</w:t>
            </w:r>
            <w:r>
              <w:t xml:space="preserve"> programmes</w:t>
            </w:r>
          </w:p>
          <w:p w:rsidR="00FB274E" w:rsidRDefault="00B32253" w:rsidP="00F30DC4">
            <w:pPr>
              <w:pStyle w:val="ListParagraph"/>
              <w:numPr>
                <w:ilvl w:val="0"/>
                <w:numId w:val="43"/>
              </w:numPr>
              <w:spacing w:line="240" w:lineRule="auto"/>
            </w:pPr>
            <w:r>
              <w:t>Tracking student destinations, challenging aspirations and intervening to eradicate potential NEETs</w:t>
            </w:r>
            <w:r w:rsidR="00F30DC4">
              <w:t>, including h</w:t>
            </w:r>
            <w:r w:rsidR="00FB274E">
              <w:t>ome visits as necessary</w:t>
            </w:r>
          </w:p>
          <w:p w:rsidR="00F30DC4" w:rsidRDefault="00F30DC4" w:rsidP="00F30DC4">
            <w:pPr>
              <w:pStyle w:val="ListParagraph"/>
              <w:numPr>
                <w:ilvl w:val="0"/>
                <w:numId w:val="43"/>
              </w:numPr>
              <w:spacing w:line="240" w:lineRule="auto"/>
            </w:pPr>
            <w:r>
              <w:t>Attendance at parent’s evenings</w:t>
            </w:r>
          </w:p>
          <w:p w:rsidR="00F30DC4" w:rsidRDefault="00F30DC4" w:rsidP="00F30DC4">
            <w:pPr>
              <w:pStyle w:val="ListParagraph"/>
              <w:numPr>
                <w:ilvl w:val="0"/>
                <w:numId w:val="43"/>
              </w:numPr>
              <w:spacing w:line="240" w:lineRule="auto"/>
            </w:pPr>
            <w:r>
              <w:t>Updating academy and Trust websites with relevant information including vacancies suitable for school leavers as shared by partner employers</w:t>
            </w:r>
          </w:p>
          <w:p w:rsidR="00F30DC4" w:rsidRDefault="00F30DC4" w:rsidP="00F30DC4">
            <w:pPr>
              <w:pStyle w:val="ListParagraph"/>
              <w:numPr>
                <w:ilvl w:val="0"/>
                <w:numId w:val="43"/>
              </w:numPr>
              <w:spacing w:line="240" w:lineRule="auto"/>
            </w:pPr>
            <w:r>
              <w:t>Building relationships with local employers and education providers</w:t>
            </w:r>
          </w:p>
          <w:p w:rsidR="00991C2D" w:rsidRPr="007D05DB" w:rsidRDefault="00991C2D" w:rsidP="00991C2D">
            <w:pPr>
              <w:spacing w:line="240" w:lineRule="auto"/>
            </w:pPr>
          </w:p>
        </w:tc>
      </w:tr>
      <w:tr w:rsidR="00A7645D" w:rsidTr="00946A26">
        <w:tc>
          <w:tcPr>
            <w:tcW w:w="2977" w:type="dxa"/>
          </w:tcPr>
          <w:p w:rsidR="00A7645D" w:rsidRDefault="00DA3123" w:rsidP="00946A26">
            <w:pPr>
              <w:rPr>
                <w:b/>
              </w:rPr>
            </w:pPr>
            <w:r>
              <w:rPr>
                <w:b/>
              </w:rPr>
              <w:t>Operational Planning:</w:t>
            </w:r>
          </w:p>
        </w:tc>
        <w:tc>
          <w:tcPr>
            <w:tcW w:w="7229" w:type="dxa"/>
          </w:tcPr>
          <w:p w:rsidR="00B32253" w:rsidRDefault="00F30DC4" w:rsidP="003522AB">
            <w:pPr>
              <w:spacing w:line="240" w:lineRule="auto"/>
            </w:pPr>
            <w:r>
              <w:t>Contribute to curriculum planning for a</w:t>
            </w:r>
            <w:r w:rsidR="003522AB">
              <w:t xml:space="preserve"> high quality CEIAG programme so that all students are supported to move to appropriate and aspirational destinations.</w:t>
            </w:r>
          </w:p>
          <w:p w:rsidR="00F30DC4" w:rsidRPr="00FB1F96" w:rsidRDefault="00F30DC4" w:rsidP="003522AB">
            <w:pPr>
              <w:spacing w:line="240" w:lineRule="auto"/>
            </w:pPr>
          </w:p>
        </w:tc>
      </w:tr>
      <w:tr w:rsidR="00A7645D" w:rsidTr="00946A26">
        <w:tc>
          <w:tcPr>
            <w:tcW w:w="2977" w:type="dxa"/>
          </w:tcPr>
          <w:p w:rsidR="00A7645D" w:rsidRDefault="00DA3123" w:rsidP="00946A26">
            <w:pPr>
              <w:rPr>
                <w:b/>
              </w:rPr>
            </w:pPr>
            <w:r>
              <w:rPr>
                <w:b/>
              </w:rPr>
              <w:t>Service Provision:</w:t>
            </w:r>
          </w:p>
        </w:tc>
        <w:tc>
          <w:tcPr>
            <w:tcW w:w="7229" w:type="dxa"/>
          </w:tcPr>
          <w:p w:rsidR="004C29EE" w:rsidRDefault="003522AB" w:rsidP="003522AB">
            <w:pPr>
              <w:spacing w:line="240" w:lineRule="auto"/>
            </w:pPr>
            <w:r>
              <w:t xml:space="preserve">To provide high quality </w:t>
            </w:r>
            <w:r w:rsidR="00941975">
              <w:t>CEIAG</w:t>
            </w:r>
            <w:r>
              <w:t xml:space="preserve"> support to students</w:t>
            </w:r>
            <w:r w:rsidR="00F30DC4">
              <w:t>.</w:t>
            </w:r>
          </w:p>
          <w:p w:rsidR="003522AB" w:rsidRDefault="003522AB" w:rsidP="003522AB">
            <w:pPr>
              <w:spacing w:line="240" w:lineRule="auto"/>
            </w:pPr>
          </w:p>
          <w:p w:rsidR="003522AB" w:rsidRDefault="003522AB" w:rsidP="003522AB">
            <w:pPr>
              <w:spacing w:line="240" w:lineRule="auto"/>
            </w:pPr>
            <w:r>
              <w:lastRenderedPageBreak/>
              <w:t xml:space="preserve">Ensure stakeholders have accurate and relevant </w:t>
            </w:r>
            <w:r w:rsidR="00941975">
              <w:t>CEIAG</w:t>
            </w:r>
            <w:r>
              <w:t xml:space="preserve"> information </w:t>
            </w:r>
          </w:p>
          <w:p w:rsidR="00F30DC4" w:rsidRDefault="00F30DC4" w:rsidP="003522AB">
            <w:pPr>
              <w:spacing w:line="240" w:lineRule="auto"/>
            </w:pPr>
          </w:p>
          <w:p w:rsidR="00F30DC4" w:rsidRDefault="00F30DC4" w:rsidP="003522AB">
            <w:pPr>
              <w:spacing w:line="240" w:lineRule="auto"/>
            </w:pPr>
            <w:r>
              <w:t>Make a contribution to the delivery of the CEIAG programme within the curriculum.</w:t>
            </w:r>
          </w:p>
          <w:p w:rsidR="003522AB" w:rsidRPr="00B42627" w:rsidRDefault="003522AB" w:rsidP="003522AB">
            <w:pPr>
              <w:spacing w:line="240" w:lineRule="auto"/>
            </w:pPr>
          </w:p>
        </w:tc>
      </w:tr>
      <w:tr w:rsidR="00A7645D" w:rsidTr="00946A26">
        <w:tc>
          <w:tcPr>
            <w:tcW w:w="2977" w:type="dxa"/>
          </w:tcPr>
          <w:p w:rsidR="00A7645D" w:rsidRDefault="00DA3123" w:rsidP="00946A26">
            <w:pPr>
              <w:rPr>
                <w:b/>
              </w:rPr>
            </w:pPr>
            <w:r>
              <w:rPr>
                <w:b/>
              </w:rPr>
              <w:lastRenderedPageBreak/>
              <w:t>Service Development:</w:t>
            </w:r>
          </w:p>
        </w:tc>
        <w:tc>
          <w:tcPr>
            <w:tcW w:w="7229" w:type="dxa"/>
          </w:tcPr>
          <w:p w:rsidR="00F30DC4" w:rsidRDefault="00F30DC4" w:rsidP="00F30DC4">
            <w:pPr>
              <w:spacing w:line="240" w:lineRule="auto"/>
            </w:pPr>
            <w:r w:rsidRPr="00411053">
              <w:t>To seek continually to ensure value for money</w:t>
            </w:r>
            <w:r>
              <w:t xml:space="preserve"> and performance improvement</w:t>
            </w:r>
            <w:r w:rsidRPr="00411053">
              <w:t>.</w:t>
            </w:r>
            <w:r>
              <w:t xml:space="preserve"> </w:t>
            </w:r>
          </w:p>
          <w:p w:rsidR="00F30DC4" w:rsidRDefault="00F30DC4" w:rsidP="00F30DC4">
            <w:pPr>
              <w:spacing w:line="240" w:lineRule="auto"/>
            </w:pPr>
          </w:p>
          <w:p w:rsidR="00F30DC4" w:rsidRDefault="00F30DC4" w:rsidP="00946A26">
            <w:pPr>
              <w:spacing w:line="240" w:lineRule="auto"/>
            </w:pPr>
            <w:r>
              <w:t>To work within the PSHE team to keep the curriculum under constant review and improvement.</w:t>
            </w:r>
          </w:p>
          <w:p w:rsidR="00F30DC4" w:rsidRDefault="00F30DC4" w:rsidP="00946A26">
            <w:pPr>
              <w:spacing w:line="240" w:lineRule="auto"/>
            </w:pPr>
          </w:p>
          <w:p w:rsidR="00F30DC4" w:rsidRDefault="00F30DC4" w:rsidP="00946A26">
            <w:pPr>
              <w:spacing w:line="240" w:lineRule="auto"/>
            </w:pPr>
            <w:r>
              <w:t>To work within the student support teams to ensure efficiency in providing individual CEIAG.</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FB1F96" w:rsidP="00946A26">
            <w:pPr>
              <w:spacing w:line="240" w:lineRule="auto"/>
            </w:pPr>
            <w:r>
              <w:t xml:space="preserve">To contribute to </w:t>
            </w:r>
            <w:r w:rsidR="003522AB">
              <w:t>service</w:t>
            </w:r>
            <w:r w:rsidR="0095322B">
              <w:t xml:space="preserve"> area</w:t>
            </w:r>
            <w:r>
              <w:t xml:space="preserve"> </w:t>
            </w:r>
            <w:r w:rsidR="00E338A8" w:rsidRPr="00AC06E0">
              <w:t>review</w:t>
            </w:r>
            <w:r>
              <w:t>s</w:t>
            </w:r>
            <w:r w:rsidR="00E338A8" w:rsidRPr="00AC06E0">
              <w:t xml:space="preserve"> against key performance indicators:</w:t>
            </w:r>
          </w:p>
          <w:p w:rsidR="0092142F" w:rsidRDefault="003522AB" w:rsidP="00B540F7">
            <w:pPr>
              <w:pStyle w:val="ListParagraph"/>
              <w:numPr>
                <w:ilvl w:val="0"/>
                <w:numId w:val="34"/>
              </w:numPr>
              <w:spacing w:line="240" w:lineRule="auto"/>
            </w:pPr>
            <w:r>
              <w:t>Destination measures</w:t>
            </w:r>
          </w:p>
          <w:p w:rsidR="003522AB" w:rsidRDefault="00BB48FC" w:rsidP="00B540F7">
            <w:pPr>
              <w:pStyle w:val="ListParagraph"/>
              <w:numPr>
                <w:ilvl w:val="0"/>
                <w:numId w:val="34"/>
              </w:numPr>
              <w:spacing w:line="240" w:lineRule="auto"/>
            </w:pPr>
            <w:r>
              <w:t>Stakeholder satisfaction levels</w:t>
            </w:r>
          </w:p>
          <w:p w:rsidR="00BB48FC" w:rsidRPr="00AC06E0" w:rsidRDefault="00BB48FC" w:rsidP="00B540F7">
            <w:pPr>
              <w:pStyle w:val="ListParagraph"/>
              <w:numPr>
                <w:ilvl w:val="0"/>
                <w:numId w:val="34"/>
              </w:numPr>
              <w:spacing w:line="240" w:lineRule="auto"/>
            </w:pPr>
            <w:r>
              <w:t>Employer and educational provider engagement</w:t>
            </w:r>
          </w:p>
        </w:tc>
      </w:tr>
      <w:tr w:rsidR="00A54B63" w:rsidTr="00946A26">
        <w:tc>
          <w:tcPr>
            <w:tcW w:w="2977" w:type="dxa"/>
          </w:tcPr>
          <w:p w:rsidR="00A54B63" w:rsidRDefault="00A54B63" w:rsidP="00946A26">
            <w:pPr>
              <w:rPr>
                <w:b/>
              </w:rPr>
            </w:pPr>
            <w:r>
              <w:rPr>
                <w:b/>
              </w:rPr>
              <w:t>Staffing and Staffing Development:</w:t>
            </w:r>
          </w:p>
        </w:tc>
        <w:tc>
          <w:tcPr>
            <w:tcW w:w="7229" w:type="dxa"/>
          </w:tcPr>
          <w:p w:rsidR="00E00FA1" w:rsidRPr="00FD4B1B" w:rsidRDefault="00987E18" w:rsidP="00BB48FC">
            <w:pPr>
              <w:spacing w:line="240" w:lineRule="auto"/>
              <w:rPr>
                <w:bCs/>
              </w:rPr>
            </w:pPr>
            <w:r w:rsidRPr="00186E89">
              <w:rPr>
                <w:bCs/>
              </w:rPr>
              <w:t>Work with</w:t>
            </w:r>
            <w:r w:rsidR="00FB1F96">
              <w:rPr>
                <w:bCs/>
              </w:rPr>
              <w:t xml:space="preserve"> </w:t>
            </w:r>
            <w:r w:rsidR="00BB48FC">
              <w:rPr>
                <w:bCs/>
              </w:rPr>
              <w:t xml:space="preserve">relevant staff </w:t>
            </w:r>
            <w:r w:rsidRPr="00186E89">
              <w:rPr>
                <w:bCs/>
              </w:rPr>
              <w:t xml:space="preserve">across the MAT to ensure that </w:t>
            </w:r>
            <w:r w:rsidR="00BB48FC">
              <w:rPr>
                <w:bCs/>
              </w:rPr>
              <w:t>best practice is utilised in delivering CEIAG</w:t>
            </w:r>
            <w:r w:rsidR="00F30DC4">
              <w:rPr>
                <w:bCs/>
              </w:rPr>
              <w:t>, including delivering training and professional development.</w:t>
            </w:r>
            <w:r w:rsidR="00186E89" w:rsidRPr="00186E89">
              <w:rPr>
                <w:bCs/>
              </w:rPr>
              <w:t xml:space="preserve">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FB1F96" w:rsidRDefault="00BB48FC" w:rsidP="00946A26">
            <w:pPr>
              <w:spacing w:line="240" w:lineRule="auto"/>
              <w:rPr>
                <w:rFonts w:cs="Arial"/>
              </w:rPr>
            </w:pPr>
            <w:r>
              <w:rPr>
                <w:rFonts w:cs="Arial"/>
              </w:rPr>
              <w:t>Monitor student destinations</w:t>
            </w:r>
            <w:r w:rsidR="00FB1F96">
              <w:rPr>
                <w:rFonts w:cs="Arial"/>
              </w:rPr>
              <w:t xml:space="preserve"> with a focus on key groups – EAL,</w:t>
            </w:r>
            <w:r w:rsidR="00F30DC4">
              <w:rPr>
                <w:rFonts w:cs="Arial"/>
              </w:rPr>
              <w:t xml:space="preserve"> Most Able, Gender, SEN, and PP. Ensure regular reports are submitted to </w:t>
            </w:r>
            <w:r w:rsidR="00F30DC4">
              <w:t>Executive Principal through Strategic Lead for Post 16 and Transition.</w:t>
            </w:r>
          </w:p>
          <w:p w:rsidR="00FB1F96" w:rsidRDefault="00FB1F96" w:rsidP="00946A26">
            <w:pPr>
              <w:spacing w:line="240" w:lineRule="auto"/>
              <w:rPr>
                <w:rFonts w:cs="Arial"/>
              </w:rPr>
            </w:pPr>
          </w:p>
          <w:p w:rsidR="00FB1F96" w:rsidRDefault="00FB1F96" w:rsidP="00946A26">
            <w:pPr>
              <w:spacing w:line="240" w:lineRule="auto"/>
              <w:rPr>
                <w:rFonts w:cs="Arial"/>
              </w:rPr>
            </w:pPr>
            <w:r>
              <w:rPr>
                <w:rFonts w:cs="Arial"/>
              </w:rPr>
              <w:t xml:space="preserve">Contribute to reviews within </w:t>
            </w:r>
            <w:r w:rsidR="00BB48FC">
              <w:rPr>
                <w:rFonts w:cs="Arial"/>
              </w:rPr>
              <w:t>service</w:t>
            </w:r>
            <w:r>
              <w:rPr>
                <w:rFonts w:cs="Arial"/>
              </w:rPr>
              <w:t xml:space="preserve"> area </w:t>
            </w:r>
            <w:r w:rsidR="00F30DC4">
              <w:rPr>
                <w:rFonts w:cs="Arial"/>
              </w:rPr>
              <w:t xml:space="preserve">as </w:t>
            </w:r>
            <w:r>
              <w:rPr>
                <w:rFonts w:cs="Arial"/>
              </w:rPr>
              <w:t>above.</w:t>
            </w:r>
          </w:p>
          <w:p w:rsidR="00FB1F96" w:rsidRDefault="00FB1F96" w:rsidP="00946A26">
            <w:pPr>
              <w:spacing w:line="240" w:lineRule="auto"/>
              <w:rPr>
                <w:rFonts w:cs="Arial"/>
              </w:rPr>
            </w:pPr>
          </w:p>
          <w:p w:rsidR="00ED3D79" w:rsidRDefault="00ED3D79" w:rsidP="00946A26">
            <w:pPr>
              <w:spacing w:line="240" w:lineRule="auto"/>
            </w:pPr>
            <w:r w:rsidRPr="009D7710">
              <w:t>Analyse and interpret relevant data, research and inspection evidence to inform provision and s</w:t>
            </w:r>
            <w:r w:rsidR="00F30DC4">
              <w:t>eek improvem</w:t>
            </w:r>
            <w:r w:rsidR="00081D51">
              <w:t>ent where necessary, by submitting written advice to the Executive Principal through Strategic Lead for Post 16 and Transition as appropriate.</w:t>
            </w:r>
          </w:p>
          <w:p w:rsidR="00A62DA4" w:rsidRPr="009D7710" w:rsidRDefault="00A62DA4" w:rsidP="00946A26">
            <w:pPr>
              <w:spacing w:line="240" w:lineRule="auto"/>
            </w:pPr>
          </w:p>
          <w:p w:rsidR="007612BC" w:rsidRDefault="00FB1F96" w:rsidP="00A62DA4">
            <w:pPr>
              <w:spacing w:line="240" w:lineRule="auto"/>
            </w:pPr>
            <w:r>
              <w:t>Ensure compliance with all MAT and a</w:t>
            </w:r>
            <w:r w:rsidR="00502120">
              <w:t>cademy</w:t>
            </w:r>
            <w:r>
              <w:t xml:space="preserve"> policies</w:t>
            </w:r>
            <w:r w:rsidR="00ED3D79" w:rsidRPr="00987E18">
              <w:t>.</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lastRenderedPageBreak/>
              <w:t>Management Information and Administration:</w:t>
            </w:r>
          </w:p>
        </w:tc>
        <w:tc>
          <w:tcPr>
            <w:tcW w:w="7229" w:type="dxa"/>
          </w:tcPr>
          <w:p w:rsidR="00A54B63" w:rsidRPr="007612BC" w:rsidRDefault="00987E18" w:rsidP="00081D51">
            <w:pPr>
              <w:spacing w:line="240" w:lineRule="auto"/>
            </w:pPr>
            <w:r>
              <w:t>Ensure all inform</w:t>
            </w:r>
            <w:r w:rsidR="007612BC">
              <w:t xml:space="preserve">ation required by the </w:t>
            </w:r>
            <w:r w:rsidR="00081D51">
              <w:t xml:space="preserve">Executive Principal, Strategic Lead for Post 16 and Transition, </w:t>
            </w:r>
            <w:r w:rsidR="00BB48FC">
              <w:t xml:space="preserve">academy </w:t>
            </w:r>
            <w:r w:rsidR="007612BC">
              <w:t>senior staff</w:t>
            </w:r>
            <w:r>
              <w:t xml:space="preserve"> </w:t>
            </w:r>
            <w:r w:rsidR="007612BC">
              <w:t>and Principal</w:t>
            </w:r>
            <w:r w:rsidR="00BB48FC">
              <w:t>s</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w:t>
            </w:r>
            <w:r w:rsidR="00BB48FC">
              <w:rPr>
                <w:rFonts w:ascii="Calibri" w:hAnsi="Calibri"/>
              </w:rPr>
              <w:t>career education</w:t>
            </w:r>
            <w:r>
              <w:rPr>
                <w:rFonts w:ascii="Calibri" w:hAnsi="Calibri"/>
              </w:rPr>
              <w:t xml:space="preserve">, through parent’s evenings, </w:t>
            </w:r>
            <w:r w:rsidR="00A457A3">
              <w:rPr>
                <w:rFonts w:ascii="Calibri" w:hAnsi="Calibri"/>
              </w:rPr>
              <w:t>careers</w:t>
            </w:r>
            <w:r>
              <w:rPr>
                <w:rFonts w:ascii="Calibri" w:hAnsi="Calibri"/>
              </w:rPr>
              <w:t xml:space="preserve"> </w:t>
            </w:r>
            <w:r w:rsidR="00A457A3">
              <w:rPr>
                <w:rFonts w:ascii="Calibri" w:hAnsi="Calibri"/>
              </w:rPr>
              <w:t>fairs</w:t>
            </w:r>
            <w:r>
              <w:rPr>
                <w:rFonts w:ascii="Calibri" w:hAnsi="Calibri"/>
              </w:rPr>
              <w:t xml:space="preserve"> and </w:t>
            </w:r>
            <w:r w:rsidR="00A457A3">
              <w:rPr>
                <w:rFonts w:ascii="Calibri" w:hAnsi="Calibri"/>
              </w:rPr>
              <w:t>parental education</w:t>
            </w:r>
            <w:r>
              <w:rPr>
                <w:rFonts w:ascii="Calibri" w:hAnsi="Calibri"/>
              </w:rPr>
              <w:t xml:space="preserve">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w:t>
            </w:r>
            <w:r w:rsidR="00A457A3">
              <w:t>the Strategic Lead for Post 16 and Transitions, academy senior staff and Principals</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A457A3">
            <w:pPr>
              <w:spacing w:line="240" w:lineRule="auto"/>
              <w:rPr>
                <w:color w:val="FF0000"/>
              </w:rPr>
            </w:pPr>
            <w:r w:rsidRPr="00987E18">
              <w:t>Perform any other reasonable duties as requ</w:t>
            </w:r>
            <w:r w:rsidR="007612BC">
              <w:t>ested by the</w:t>
            </w:r>
            <w:r w:rsidRPr="00987E18">
              <w:t xml:space="preserve"> </w:t>
            </w:r>
            <w:r w:rsidR="00A457A3">
              <w:t>Strategic Lead for Post 16 and Transitions</w:t>
            </w:r>
            <w:r w:rsidRPr="00987E18">
              <w:t>.</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lastRenderedPageBreak/>
              <w:t>General Statement:</w:t>
            </w:r>
          </w:p>
        </w:tc>
        <w:tc>
          <w:tcPr>
            <w:tcW w:w="7229" w:type="dxa"/>
          </w:tcPr>
          <w:p w:rsidR="005F70B1" w:rsidRPr="00987E18" w:rsidRDefault="005608C7" w:rsidP="00946A26">
            <w:pPr>
              <w:spacing w:line="240" w:lineRule="auto"/>
            </w:pPr>
            <w:r w:rsidRPr="00987E18">
              <w:t>This job description is current at the date shown, but in consultation with you may be changed to reflect or anticipate changes in the job, commensurate with the grade and job title.</w:t>
            </w:r>
          </w:p>
          <w:p w:rsidR="005F70B1" w:rsidRPr="00987E18" w:rsidRDefault="005F70B1" w:rsidP="00946A26">
            <w:pPr>
              <w:spacing w:line="240" w:lineRule="auto"/>
            </w:pPr>
          </w:p>
        </w:tc>
      </w:tr>
      <w:tr w:rsidR="005F70B1" w:rsidTr="00946A26">
        <w:tc>
          <w:tcPr>
            <w:tcW w:w="2977" w:type="dxa"/>
          </w:tcPr>
          <w:p w:rsidR="005F70B1" w:rsidRDefault="005F70B1" w:rsidP="00946A26">
            <w:pPr>
              <w:rPr>
                <w:b/>
              </w:rPr>
            </w:pPr>
            <w:r>
              <w:rPr>
                <w:b/>
              </w:rPr>
              <w:t>Date:</w:t>
            </w:r>
          </w:p>
        </w:tc>
        <w:tc>
          <w:tcPr>
            <w:tcW w:w="7229" w:type="dxa"/>
          </w:tcPr>
          <w:p w:rsidR="005F70B1" w:rsidRDefault="008E3D93" w:rsidP="00946A26">
            <w:pPr>
              <w:spacing w:line="240" w:lineRule="auto"/>
            </w:pPr>
            <w:r>
              <w:t>May 2018</w:t>
            </w:r>
            <w:bookmarkStart w:id="0" w:name="_GoBack"/>
            <w:bookmarkEnd w:id="0"/>
          </w:p>
        </w:tc>
      </w:tr>
    </w:tbl>
    <w:p w:rsidR="00066B85" w:rsidRPr="007E6036" w:rsidRDefault="00066B85" w:rsidP="00EF6A5D">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8E3D93">
              <w:rPr>
                <w:bCs/>
                <w:noProof/>
              </w:rPr>
              <w:t>3</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8E3D93">
              <w:rPr>
                <w:bCs/>
                <w:noProof/>
              </w:rPr>
              <w:t>4</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0D28D4"/>
    <w:multiLevelType w:val="hybridMultilevel"/>
    <w:tmpl w:val="F1DE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7"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78EA"/>
    <w:multiLevelType w:val="hybridMultilevel"/>
    <w:tmpl w:val="042E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3"/>
  </w:num>
  <w:num w:numId="3">
    <w:abstractNumId w:val="16"/>
  </w:num>
  <w:num w:numId="4">
    <w:abstractNumId w:val="17"/>
  </w:num>
  <w:num w:numId="5">
    <w:abstractNumId w:val="14"/>
  </w:num>
  <w:num w:numId="6">
    <w:abstractNumId w:val="25"/>
  </w:num>
  <w:num w:numId="7">
    <w:abstractNumId w:val="31"/>
  </w:num>
  <w:num w:numId="8">
    <w:abstractNumId w:val="33"/>
  </w:num>
  <w:num w:numId="9">
    <w:abstractNumId w:val="40"/>
  </w:num>
  <w:num w:numId="10">
    <w:abstractNumId w:val="19"/>
  </w:num>
  <w:num w:numId="11">
    <w:abstractNumId w:val="37"/>
  </w:num>
  <w:num w:numId="12">
    <w:abstractNumId w:val="5"/>
  </w:num>
  <w:num w:numId="13">
    <w:abstractNumId w:val="29"/>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5"/>
  </w:num>
  <w:num w:numId="21">
    <w:abstractNumId w:val="21"/>
  </w:num>
  <w:num w:numId="22">
    <w:abstractNumId w:val="38"/>
  </w:num>
  <w:num w:numId="23">
    <w:abstractNumId w:val="20"/>
  </w:num>
  <w:num w:numId="24">
    <w:abstractNumId w:val="26"/>
  </w:num>
  <w:num w:numId="25">
    <w:abstractNumId w:val="11"/>
  </w:num>
  <w:num w:numId="26">
    <w:abstractNumId w:val="22"/>
  </w:num>
  <w:num w:numId="27">
    <w:abstractNumId w:val="18"/>
  </w:num>
  <w:num w:numId="28">
    <w:abstractNumId w:val="32"/>
  </w:num>
  <w:num w:numId="29">
    <w:abstractNumId w:val="34"/>
  </w:num>
  <w:num w:numId="30">
    <w:abstractNumId w:val="36"/>
  </w:num>
  <w:num w:numId="31">
    <w:abstractNumId w:val="39"/>
  </w:num>
  <w:num w:numId="32">
    <w:abstractNumId w:val="7"/>
  </w:num>
  <w:num w:numId="33">
    <w:abstractNumId w:val="42"/>
  </w:num>
  <w:num w:numId="34">
    <w:abstractNumId w:val="15"/>
  </w:num>
  <w:num w:numId="35">
    <w:abstractNumId w:val="10"/>
  </w:num>
  <w:num w:numId="36">
    <w:abstractNumId w:val="24"/>
  </w:num>
  <w:num w:numId="37">
    <w:abstractNumId w:val="41"/>
  </w:num>
  <w:num w:numId="38">
    <w:abstractNumId w:val="2"/>
  </w:num>
  <w:num w:numId="39">
    <w:abstractNumId w:val="9"/>
  </w:num>
  <w:num w:numId="40">
    <w:abstractNumId w:val="30"/>
  </w:num>
  <w:num w:numId="41">
    <w:abstractNumId w:val="27"/>
  </w:num>
  <w:num w:numId="42">
    <w:abstractNumId w:val="28"/>
  </w:num>
  <w:num w:numId="4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4CA4"/>
    <w:rsid w:val="00006EA1"/>
    <w:rsid w:val="00031B93"/>
    <w:rsid w:val="00066B85"/>
    <w:rsid w:val="00071DC4"/>
    <w:rsid w:val="00074BE6"/>
    <w:rsid w:val="00081D51"/>
    <w:rsid w:val="000D41A3"/>
    <w:rsid w:val="00100335"/>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A239F"/>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D4F48"/>
    <w:rsid w:val="002E28E0"/>
    <w:rsid w:val="002E796E"/>
    <w:rsid w:val="002F786A"/>
    <w:rsid w:val="003008E9"/>
    <w:rsid w:val="00312E4F"/>
    <w:rsid w:val="00321219"/>
    <w:rsid w:val="0032528A"/>
    <w:rsid w:val="0034553B"/>
    <w:rsid w:val="003522AB"/>
    <w:rsid w:val="00357135"/>
    <w:rsid w:val="00377718"/>
    <w:rsid w:val="003813B7"/>
    <w:rsid w:val="00384CFC"/>
    <w:rsid w:val="00396C89"/>
    <w:rsid w:val="003B4D17"/>
    <w:rsid w:val="003B6531"/>
    <w:rsid w:val="003D2774"/>
    <w:rsid w:val="00411053"/>
    <w:rsid w:val="00415788"/>
    <w:rsid w:val="0042399F"/>
    <w:rsid w:val="0042424E"/>
    <w:rsid w:val="0044279C"/>
    <w:rsid w:val="004452E3"/>
    <w:rsid w:val="00451272"/>
    <w:rsid w:val="00472EE1"/>
    <w:rsid w:val="00483D99"/>
    <w:rsid w:val="004A068D"/>
    <w:rsid w:val="004C0C02"/>
    <w:rsid w:val="004C29EE"/>
    <w:rsid w:val="004C550E"/>
    <w:rsid w:val="004D6AFF"/>
    <w:rsid w:val="004E2615"/>
    <w:rsid w:val="00502120"/>
    <w:rsid w:val="005103F6"/>
    <w:rsid w:val="00552916"/>
    <w:rsid w:val="00555A1F"/>
    <w:rsid w:val="005608C7"/>
    <w:rsid w:val="005C0625"/>
    <w:rsid w:val="005D1EDD"/>
    <w:rsid w:val="005F015C"/>
    <w:rsid w:val="005F70B1"/>
    <w:rsid w:val="00604DED"/>
    <w:rsid w:val="00604F86"/>
    <w:rsid w:val="0063177E"/>
    <w:rsid w:val="0067777F"/>
    <w:rsid w:val="006970BC"/>
    <w:rsid w:val="00697224"/>
    <w:rsid w:val="006B6250"/>
    <w:rsid w:val="006D4B12"/>
    <w:rsid w:val="006E61A5"/>
    <w:rsid w:val="006F5823"/>
    <w:rsid w:val="00734BE1"/>
    <w:rsid w:val="007457ED"/>
    <w:rsid w:val="007474AA"/>
    <w:rsid w:val="007612BC"/>
    <w:rsid w:val="0077266D"/>
    <w:rsid w:val="007A2BE3"/>
    <w:rsid w:val="007B63C7"/>
    <w:rsid w:val="007B6F6B"/>
    <w:rsid w:val="007D05DB"/>
    <w:rsid w:val="007E18E6"/>
    <w:rsid w:val="007E6036"/>
    <w:rsid w:val="007F056A"/>
    <w:rsid w:val="0080181C"/>
    <w:rsid w:val="0080498B"/>
    <w:rsid w:val="00822718"/>
    <w:rsid w:val="00826B99"/>
    <w:rsid w:val="00836DF2"/>
    <w:rsid w:val="00843AC1"/>
    <w:rsid w:val="00853C34"/>
    <w:rsid w:val="00872E00"/>
    <w:rsid w:val="008935C4"/>
    <w:rsid w:val="008942C5"/>
    <w:rsid w:val="008A4AD8"/>
    <w:rsid w:val="008A6474"/>
    <w:rsid w:val="008B57C7"/>
    <w:rsid w:val="008D0D61"/>
    <w:rsid w:val="008E3D93"/>
    <w:rsid w:val="00901A67"/>
    <w:rsid w:val="0092105F"/>
    <w:rsid w:val="0092142F"/>
    <w:rsid w:val="009332B8"/>
    <w:rsid w:val="00941975"/>
    <w:rsid w:val="00946A26"/>
    <w:rsid w:val="0095322B"/>
    <w:rsid w:val="00967837"/>
    <w:rsid w:val="00987E18"/>
    <w:rsid w:val="00991C2D"/>
    <w:rsid w:val="009B1795"/>
    <w:rsid w:val="009C4115"/>
    <w:rsid w:val="009D7710"/>
    <w:rsid w:val="009F42A7"/>
    <w:rsid w:val="009F6C87"/>
    <w:rsid w:val="00A11A0B"/>
    <w:rsid w:val="00A267DA"/>
    <w:rsid w:val="00A27DE3"/>
    <w:rsid w:val="00A321ED"/>
    <w:rsid w:val="00A33892"/>
    <w:rsid w:val="00A457A3"/>
    <w:rsid w:val="00A54B63"/>
    <w:rsid w:val="00A62D8B"/>
    <w:rsid w:val="00A62DA4"/>
    <w:rsid w:val="00A7645D"/>
    <w:rsid w:val="00A76552"/>
    <w:rsid w:val="00AA0140"/>
    <w:rsid w:val="00AA1C2F"/>
    <w:rsid w:val="00AC06E0"/>
    <w:rsid w:val="00AC0731"/>
    <w:rsid w:val="00AC3012"/>
    <w:rsid w:val="00AD4701"/>
    <w:rsid w:val="00B32253"/>
    <w:rsid w:val="00B34158"/>
    <w:rsid w:val="00B34848"/>
    <w:rsid w:val="00B369FD"/>
    <w:rsid w:val="00B42627"/>
    <w:rsid w:val="00B5040A"/>
    <w:rsid w:val="00B540F7"/>
    <w:rsid w:val="00B85C00"/>
    <w:rsid w:val="00B86F6D"/>
    <w:rsid w:val="00B94B0B"/>
    <w:rsid w:val="00BA4CDB"/>
    <w:rsid w:val="00BB22AD"/>
    <w:rsid w:val="00BB48FC"/>
    <w:rsid w:val="00BC10A9"/>
    <w:rsid w:val="00BC4479"/>
    <w:rsid w:val="00BC6E9A"/>
    <w:rsid w:val="00BE1389"/>
    <w:rsid w:val="00BE465E"/>
    <w:rsid w:val="00C02A37"/>
    <w:rsid w:val="00C23378"/>
    <w:rsid w:val="00C41586"/>
    <w:rsid w:val="00C4412F"/>
    <w:rsid w:val="00C61A46"/>
    <w:rsid w:val="00C64A50"/>
    <w:rsid w:val="00C77D0E"/>
    <w:rsid w:val="00C82452"/>
    <w:rsid w:val="00C86EAC"/>
    <w:rsid w:val="00CA393C"/>
    <w:rsid w:val="00CA5BF6"/>
    <w:rsid w:val="00CB17B0"/>
    <w:rsid w:val="00CB2687"/>
    <w:rsid w:val="00CC5A36"/>
    <w:rsid w:val="00D01B28"/>
    <w:rsid w:val="00D03228"/>
    <w:rsid w:val="00D13D22"/>
    <w:rsid w:val="00D15AFD"/>
    <w:rsid w:val="00D26325"/>
    <w:rsid w:val="00D30E91"/>
    <w:rsid w:val="00D4065F"/>
    <w:rsid w:val="00D5460F"/>
    <w:rsid w:val="00D568F1"/>
    <w:rsid w:val="00D933A5"/>
    <w:rsid w:val="00D95BC3"/>
    <w:rsid w:val="00DA3123"/>
    <w:rsid w:val="00DC7E01"/>
    <w:rsid w:val="00DD6AC2"/>
    <w:rsid w:val="00E00FA1"/>
    <w:rsid w:val="00E13818"/>
    <w:rsid w:val="00E149E0"/>
    <w:rsid w:val="00E169D1"/>
    <w:rsid w:val="00E338A8"/>
    <w:rsid w:val="00E351EA"/>
    <w:rsid w:val="00E357AE"/>
    <w:rsid w:val="00E664E1"/>
    <w:rsid w:val="00E77591"/>
    <w:rsid w:val="00E86901"/>
    <w:rsid w:val="00E900D3"/>
    <w:rsid w:val="00EB0661"/>
    <w:rsid w:val="00EB64F6"/>
    <w:rsid w:val="00EC699A"/>
    <w:rsid w:val="00ED2C5E"/>
    <w:rsid w:val="00ED3D79"/>
    <w:rsid w:val="00EE3F43"/>
    <w:rsid w:val="00EF6A5D"/>
    <w:rsid w:val="00F16D43"/>
    <w:rsid w:val="00F24405"/>
    <w:rsid w:val="00F30DC4"/>
    <w:rsid w:val="00F372DF"/>
    <w:rsid w:val="00F37E0E"/>
    <w:rsid w:val="00F40CFB"/>
    <w:rsid w:val="00F44291"/>
    <w:rsid w:val="00F6096A"/>
    <w:rsid w:val="00F62F47"/>
    <w:rsid w:val="00F70F71"/>
    <w:rsid w:val="00F710E8"/>
    <w:rsid w:val="00F72088"/>
    <w:rsid w:val="00F83FAB"/>
    <w:rsid w:val="00F87CB1"/>
    <w:rsid w:val="00FB1F96"/>
    <w:rsid w:val="00FB2522"/>
    <w:rsid w:val="00FB274E"/>
    <w:rsid w:val="00FB6B2B"/>
    <w:rsid w:val="00FC5337"/>
    <w:rsid w:val="00FD3B00"/>
    <w:rsid w:val="00FD4B1B"/>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3877A2"/>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C3E6B4-2C18-4158-B6A8-3689697C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3</cp:revision>
  <cp:lastPrinted>2018-01-12T11:28:00Z</cp:lastPrinted>
  <dcterms:created xsi:type="dcterms:W3CDTF">2018-05-11T08:06:00Z</dcterms:created>
  <dcterms:modified xsi:type="dcterms:W3CDTF">2018-05-15T14:11:00Z</dcterms:modified>
</cp:coreProperties>
</file>