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082" w:rsidRDefault="00301082" w:rsidP="00581FA1">
      <w:pPr>
        <w:spacing w:after="0" w:line="240" w:lineRule="auto"/>
        <w:contextualSpacing/>
        <w:jc w:val="center"/>
        <w:rPr>
          <w:rFonts w:ascii="Tahoma" w:hAnsi="Tahoma" w:cs="Tahoma"/>
          <w:b/>
        </w:rPr>
      </w:pPr>
    </w:p>
    <w:p w:rsidR="005F4BB8" w:rsidRDefault="005F4BB8" w:rsidP="00581FA1">
      <w:pPr>
        <w:spacing w:after="0" w:line="240" w:lineRule="auto"/>
        <w:contextualSpacing/>
        <w:jc w:val="both"/>
        <w:rPr>
          <w:rFonts w:ascii="Tahoma" w:hAnsi="Tahoma" w:cs="Tahoma"/>
          <w:b/>
        </w:rPr>
      </w:pPr>
    </w:p>
    <w:p w:rsidR="00B71030" w:rsidRDefault="00B71030" w:rsidP="00581FA1">
      <w:pPr>
        <w:spacing w:after="0" w:line="240" w:lineRule="auto"/>
        <w:contextualSpacing/>
        <w:jc w:val="both"/>
        <w:rPr>
          <w:rFonts w:asciiTheme="minorHAnsi" w:hAnsiTheme="minorHAnsi" w:cs="Tahoma"/>
          <w:b/>
        </w:rPr>
      </w:pPr>
    </w:p>
    <w:p w:rsidR="00B71030" w:rsidRDefault="004D2F2B" w:rsidP="00581FA1">
      <w:pPr>
        <w:spacing w:after="0" w:line="240" w:lineRule="auto"/>
        <w:contextualSpacing/>
        <w:jc w:val="both"/>
        <w:rPr>
          <w:rFonts w:asciiTheme="minorHAnsi" w:hAnsiTheme="minorHAnsi" w:cs="Tahoma"/>
          <w:b/>
        </w:rPr>
      </w:pPr>
      <w:r>
        <w:rPr>
          <w:rFonts w:asciiTheme="minorHAnsi" w:eastAsiaTheme="minorEastAsia" w:hAnsiTheme="minorHAnsi"/>
          <w:noProof/>
          <w:lang w:eastAsia="en-GB"/>
        </w:rPr>
        <w:drawing>
          <wp:anchor distT="0" distB="0" distL="114300" distR="114300" simplePos="0" relativeHeight="251661312" behindDoc="0" locked="0" layoutInCell="1" allowOverlap="1" wp14:anchorId="19D6B9A8" wp14:editId="5D9D2637">
            <wp:simplePos x="0" y="0"/>
            <wp:positionH relativeFrom="margin">
              <wp:posOffset>1533525</wp:posOffset>
            </wp:positionH>
            <wp:positionV relativeFrom="margin">
              <wp:posOffset>817245</wp:posOffset>
            </wp:positionV>
            <wp:extent cx="3962400" cy="11334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2400" cy="1133475"/>
                    </a:xfrm>
                    <a:prstGeom prst="rect">
                      <a:avLst/>
                    </a:prstGeom>
                    <a:noFill/>
                  </pic:spPr>
                </pic:pic>
              </a:graphicData>
            </a:graphic>
            <wp14:sizeRelH relativeFrom="margin">
              <wp14:pctWidth>0</wp14:pctWidth>
            </wp14:sizeRelH>
            <wp14:sizeRelV relativeFrom="margin">
              <wp14:pctHeight>0</wp14:pctHeight>
            </wp14:sizeRelV>
          </wp:anchor>
        </w:drawing>
      </w:r>
    </w:p>
    <w:p w:rsidR="00B71030" w:rsidRDefault="00B71030" w:rsidP="00581FA1">
      <w:pPr>
        <w:spacing w:after="0" w:line="240" w:lineRule="auto"/>
        <w:contextualSpacing/>
        <w:jc w:val="both"/>
        <w:rPr>
          <w:rFonts w:asciiTheme="minorHAnsi" w:hAnsiTheme="minorHAnsi" w:cs="Tahoma"/>
          <w:b/>
        </w:rPr>
      </w:pPr>
    </w:p>
    <w:p w:rsidR="00B71030" w:rsidRDefault="00B71030" w:rsidP="00581FA1">
      <w:pPr>
        <w:spacing w:after="0" w:line="240" w:lineRule="auto"/>
        <w:contextualSpacing/>
        <w:jc w:val="center"/>
        <w:rPr>
          <w:rFonts w:asciiTheme="minorHAnsi" w:hAnsiTheme="minorHAnsi" w:cs="Tahoma"/>
          <w:b/>
        </w:rPr>
      </w:pPr>
    </w:p>
    <w:p w:rsidR="00B71030" w:rsidRDefault="00B71030" w:rsidP="00581FA1">
      <w:pPr>
        <w:spacing w:after="0" w:line="240" w:lineRule="auto"/>
        <w:contextualSpacing/>
        <w:jc w:val="both"/>
        <w:rPr>
          <w:rFonts w:asciiTheme="minorHAnsi" w:hAnsiTheme="minorHAnsi" w:cs="Tahoma"/>
          <w:b/>
        </w:rPr>
      </w:pPr>
    </w:p>
    <w:p w:rsidR="00B71030" w:rsidRDefault="00B71030" w:rsidP="00581FA1">
      <w:pPr>
        <w:spacing w:after="0" w:line="240" w:lineRule="auto"/>
        <w:contextualSpacing/>
        <w:jc w:val="both"/>
        <w:rPr>
          <w:rFonts w:asciiTheme="minorHAnsi" w:hAnsiTheme="minorHAnsi" w:cs="Tahoma"/>
          <w:b/>
        </w:rPr>
      </w:pPr>
    </w:p>
    <w:p w:rsidR="00B71030" w:rsidRDefault="00B71030" w:rsidP="00581FA1">
      <w:pPr>
        <w:spacing w:after="0" w:line="240" w:lineRule="auto"/>
        <w:contextualSpacing/>
        <w:jc w:val="both"/>
        <w:rPr>
          <w:rFonts w:asciiTheme="minorHAnsi" w:hAnsiTheme="minorHAnsi" w:cs="Tahoma"/>
          <w:b/>
        </w:rPr>
      </w:pPr>
    </w:p>
    <w:p w:rsidR="00B71030" w:rsidRDefault="00B71030" w:rsidP="00581FA1">
      <w:pPr>
        <w:spacing w:after="0" w:line="240" w:lineRule="auto"/>
        <w:contextualSpacing/>
        <w:jc w:val="both"/>
        <w:rPr>
          <w:rFonts w:asciiTheme="minorHAnsi" w:hAnsiTheme="minorHAnsi" w:cs="Tahoma"/>
          <w:b/>
        </w:rPr>
      </w:pPr>
    </w:p>
    <w:p w:rsidR="00A161A9" w:rsidRDefault="00A161A9" w:rsidP="00581FA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inorHAnsi" w:hAnsiTheme="minorHAnsi"/>
          <w:b/>
          <w:sz w:val="32"/>
        </w:rPr>
      </w:pPr>
    </w:p>
    <w:p w:rsidR="00A161A9" w:rsidRDefault="00A161A9" w:rsidP="00581FA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inorHAnsi" w:hAnsiTheme="minorHAnsi"/>
          <w:b/>
          <w:sz w:val="32"/>
        </w:rPr>
      </w:pPr>
    </w:p>
    <w:p w:rsidR="00B71030" w:rsidRDefault="00B71030" w:rsidP="00581FA1">
      <w:pPr>
        <w:spacing w:after="0" w:line="240" w:lineRule="auto"/>
        <w:contextualSpacing/>
        <w:jc w:val="both"/>
        <w:rPr>
          <w:rFonts w:asciiTheme="minorHAnsi" w:hAnsiTheme="minorHAnsi" w:cs="Tahoma"/>
          <w:b/>
        </w:rPr>
      </w:pPr>
    </w:p>
    <w:p w:rsidR="006138E2" w:rsidRPr="004D2F2B" w:rsidRDefault="00A161A9" w:rsidP="00581FA1">
      <w:pPr>
        <w:spacing w:after="0" w:line="240" w:lineRule="auto"/>
        <w:contextualSpacing/>
        <w:jc w:val="center"/>
        <w:rPr>
          <w:rFonts w:asciiTheme="minorHAnsi" w:hAnsiTheme="minorHAnsi" w:cs="Tahoma"/>
          <w:b/>
          <w:color w:val="1F4E79"/>
          <w:sz w:val="44"/>
          <w:szCs w:val="44"/>
        </w:rPr>
      </w:pPr>
      <w:r w:rsidRPr="004D2F2B">
        <w:rPr>
          <w:rFonts w:asciiTheme="minorHAnsi" w:hAnsiTheme="minorHAnsi" w:cs="Tahoma"/>
          <w:b/>
          <w:color w:val="1F4E79"/>
          <w:sz w:val="44"/>
          <w:szCs w:val="44"/>
        </w:rPr>
        <w:t xml:space="preserve">Appointment of </w:t>
      </w:r>
      <w:r w:rsidR="0063129F" w:rsidRPr="004D2F2B">
        <w:rPr>
          <w:rFonts w:asciiTheme="minorHAnsi" w:hAnsiTheme="minorHAnsi" w:cs="Tahoma"/>
          <w:b/>
          <w:color w:val="1F4E79"/>
          <w:sz w:val="44"/>
          <w:szCs w:val="44"/>
        </w:rPr>
        <w:t xml:space="preserve">a </w:t>
      </w:r>
      <w:r w:rsidR="00414433" w:rsidRPr="004D2F2B">
        <w:rPr>
          <w:rFonts w:asciiTheme="minorHAnsi" w:hAnsiTheme="minorHAnsi" w:cs="Tahoma"/>
          <w:b/>
          <w:color w:val="1F4E79"/>
          <w:sz w:val="44"/>
          <w:szCs w:val="44"/>
        </w:rPr>
        <w:t>T</w:t>
      </w:r>
      <w:r w:rsidR="00ED4D6C" w:rsidRPr="004D2F2B">
        <w:rPr>
          <w:rFonts w:asciiTheme="minorHAnsi" w:hAnsiTheme="minorHAnsi" w:cs="Tahoma"/>
          <w:b/>
          <w:color w:val="1F4E79"/>
          <w:sz w:val="44"/>
          <w:szCs w:val="44"/>
        </w:rPr>
        <w:t xml:space="preserve">eacher of </w:t>
      </w:r>
      <w:r w:rsidR="00846742">
        <w:rPr>
          <w:rFonts w:asciiTheme="minorHAnsi" w:hAnsiTheme="minorHAnsi" w:cs="Tahoma"/>
          <w:b/>
          <w:color w:val="1F4E79"/>
          <w:sz w:val="44"/>
          <w:szCs w:val="44"/>
        </w:rPr>
        <w:t>Drama and Theatre Studies</w:t>
      </w:r>
      <w:r w:rsidR="00AF52FF">
        <w:rPr>
          <w:rFonts w:asciiTheme="minorHAnsi" w:hAnsiTheme="minorHAnsi" w:cs="Tahoma"/>
          <w:b/>
          <w:color w:val="1F4E79"/>
          <w:sz w:val="44"/>
          <w:szCs w:val="44"/>
        </w:rPr>
        <w:t xml:space="preserve"> and Dance</w:t>
      </w:r>
    </w:p>
    <w:p w:rsidR="00C521C5" w:rsidRPr="004D2F2B" w:rsidRDefault="00AF52FF" w:rsidP="00581FA1">
      <w:pPr>
        <w:spacing w:after="0" w:line="240" w:lineRule="auto"/>
        <w:contextualSpacing/>
        <w:jc w:val="center"/>
        <w:rPr>
          <w:rFonts w:asciiTheme="minorHAnsi" w:hAnsiTheme="minorHAnsi" w:cs="Tahoma"/>
          <w:b/>
          <w:color w:val="1F4E79"/>
          <w:sz w:val="44"/>
          <w:szCs w:val="44"/>
        </w:rPr>
      </w:pPr>
      <w:r>
        <w:rPr>
          <w:rFonts w:asciiTheme="minorHAnsi" w:hAnsiTheme="minorHAnsi" w:cs="Tahoma"/>
          <w:b/>
          <w:color w:val="1F4E79"/>
          <w:sz w:val="44"/>
          <w:szCs w:val="44"/>
        </w:rPr>
        <w:t>September 2018</w:t>
      </w:r>
    </w:p>
    <w:p w:rsidR="006138E2" w:rsidRPr="006138E2" w:rsidRDefault="006138E2" w:rsidP="00581FA1">
      <w:pPr>
        <w:spacing w:after="0" w:line="240" w:lineRule="auto"/>
        <w:contextualSpacing/>
        <w:jc w:val="center"/>
        <w:rPr>
          <w:rFonts w:asciiTheme="minorHAnsi" w:hAnsiTheme="minorHAnsi" w:cs="Tahoma"/>
          <w:b/>
          <w:sz w:val="44"/>
          <w:szCs w:val="44"/>
        </w:rPr>
      </w:pPr>
    </w:p>
    <w:p w:rsidR="006138E2" w:rsidRDefault="006138E2" w:rsidP="00581FA1">
      <w:pPr>
        <w:spacing w:after="0" w:line="240" w:lineRule="auto"/>
        <w:contextualSpacing/>
        <w:rPr>
          <w:rFonts w:asciiTheme="minorHAnsi" w:hAnsiTheme="minorHAnsi" w:cs="Tahoma"/>
          <w:b/>
          <w:sz w:val="36"/>
          <w:szCs w:val="36"/>
        </w:rPr>
      </w:pPr>
    </w:p>
    <w:p w:rsidR="006138E2" w:rsidRPr="006138E2" w:rsidRDefault="006138E2" w:rsidP="00581FA1">
      <w:pPr>
        <w:spacing w:after="0" w:line="240" w:lineRule="auto"/>
        <w:contextualSpacing/>
        <w:rPr>
          <w:rFonts w:asciiTheme="minorHAnsi" w:hAnsiTheme="minorHAnsi" w:cs="Tahoma"/>
          <w:b/>
        </w:rPr>
      </w:pPr>
      <w:r w:rsidRPr="006138E2">
        <w:rPr>
          <w:rFonts w:asciiTheme="minorHAnsi" w:hAnsiTheme="minorHAnsi" w:cs="Tahoma"/>
          <w:b/>
          <w:noProof/>
          <w:lang w:eastAsia="en-GB"/>
        </w:rPr>
        <w:drawing>
          <wp:inline distT="0" distB="0" distL="0" distR="0" wp14:anchorId="70CFF10E" wp14:editId="745FA78F">
            <wp:extent cx="6690807" cy="4429125"/>
            <wp:effectExtent l="19050" t="0" r="0" b="0"/>
            <wp:docPr id="1" name="Picture 1" descr="\\ITFS01\ask$\mywork\SAS files\My Work\My Pictures\Canterbury Cathed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FS01\ask$\mywork\SAS files\My Work\My Pictures\Canterbury Cathedral.jpg"/>
                    <pic:cNvPicPr>
                      <a:picLocks noChangeAspect="1" noChangeArrowheads="1"/>
                    </pic:cNvPicPr>
                  </pic:nvPicPr>
                  <pic:blipFill>
                    <a:blip r:embed="rId7" cstate="print"/>
                    <a:srcRect/>
                    <a:stretch>
                      <a:fillRect/>
                    </a:stretch>
                  </pic:blipFill>
                  <pic:spPr bwMode="auto">
                    <a:xfrm>
                      <a:off x="0" y="0"/>
                      <a:ext cx="6699299" cy="4434746"/>
                    </a:xfrm>
                    <a:prstGeom prst="rect">
                      <a:avLst/>
                    </a:prstGeom>
                    <a:noFill/>
                    <a:ln w="9525">
                      <a:noFill/>
                      <a:miter lim="800000"/>
                      <a:headEnd/>
                      <a:tailEnd/>
                    </a:ln>
                  </pic:spPr>
                </pic:pic>
              </a:graphicData>
            </a:graphic>
          </wp:inline>
        </w:drawing>
      </w:r>
    </w:p>
    <w:p w:rsidR="00B71030" w:rsidRDefault="006138E2" w:rsidP="00581FA1">
      <w:pPr>
        <w:spacing w:after="0" w:line="240" w:lineRule="auto"/>
        <w:rPr>
          <w:rFonts w:asciiTheme="minorHAnsi" w:hAnsiTheme="minorHAnsi" w:cs="Tahoma"/>
          <w:b/>
        </w:rPr>
      </w:pPr>
      <w:r>
        <w:rPr>
          <w:rFonts w:asciiTheme="minorHAnsi" w:hAnsiTheme="minorHAnsi" w:cs="Tahoma"/>
          <w:b/>
        </w:rPr>
        <w:br w:type="page"/>
      </w:r>
    </w:p>
    <w:p w:rsidR="00B71030" w:rsidRDefault="00B71030" w:rsidP="00581FA1">
      <w:pPr>
        <w:spacing w:after="0" w:line="240" w:lineRule="auto"/>
        <w:contextualSpacing/>
        <w:jc w:val="center"/>
        <w:rPr>
          <w:rFonts w:asciiTheme="minorHAnsi" w:hAnsiTheme="minorHAnsi" w:cs="Tahoma"/>
          <w:b/>
        </w:rPr>
      </w:pPr>
      <w:r w:rsidRPr="00B71030">
        <w:rPr>
          <w:rFonts w:asciiTheme="minorHAnsi" w:hAnsiTheme="minorHAnsi" w:cs="Tahoma"/>
          <w:b/>
          <w:noProof/>
          <w:lang w:eastAsia="en-GB"/>
        </w:rPr>
        <w:lastRenderedPageBreak/>
        <w:drawing>
          <wp:inline distT="0" distB="0" distL="0" distR="0" wp14:anchorId="14AC145C" wp14:editId="2895C731">
            <wp:extent cx="5981700" cy="1292039"/>
            <wp:effectExtent l="19050" t="0" r="0" b="0"/>
            <wp:docPr id="6" name="Picture 1"/>
            <wp:cNvGraphicFramePr/>
            <a:graphic xmlns:a="http://schemas.openxmlformats.org/drawingml/2006/main">
              <a:graphicData uri="http://schemas.openxmlformats.org/drawingml/2006/picture">
                <pic:pic xmlns:pic="http://schemas.openxmlformats.org/drawingml/2006/picture">
                  <pic:nvPicPr>
                    <pic:cNvPr id="14" name="Picture 2"/>
                    <pic:cNvPicPr>
                      <a:picLocks noChangeAspect="1" noChangeArrowheads="1"/>
                    </pic:cNvPicPr>
                  </pic:nvPicPr>
                  <pic:blipFill>
                    <a:blip r:embed="rId8" cstate="print"/>
                    <a:srcRect r="34" b="33"/>
                    <a:stretch>
                      <a:fillRect/>
                    </a:stretch>
                  </pic:blipFill>
                  <pic:spPr bwMode="auto">
                    <a:xfrm>
                      <a:off x="0" y="0"/>
                      <a:ext cx="5981700" cy="1292039"/>
                    </a:xfrm>
                    <a:prstGeom prst="rect">
                      <a:avLst/>
                    </a:prstGeom>
                    <a:ln>
                      <a:noFill/>
                    </a:ln>
                    <a:effectLst>
                      <a:softEdge rad="112500"/>
                    </a:effectLst>
                  </pic:spPr>
                </pic:pic>
              </a:graphicData>
            </a:graphic>
          </wp:inline>
        </w:drawing>
      </w:r>
    </w:p>
    <w:p w:rsidR="00301082" w:rsidRPr="00622064" w:rsidRDefault="00301082" w:rsidP="00581FA1">
      <w:pPr>
        <w:spacing w:after="0" w:line="240" w:lineRule="auto"/>
        <w:ind w:left="2880"/>
        <w:contextualSpacing/>
        <w:jc w:val="both"/>
        <w:rPr>
          <w:rFonts w:asciiTheme="minorHAnsi" w:hAnsiTheme="minorHAnsi" w:cs="Tahoma"/>
        </w:rPr>
      </w:pPr>
      <w:r>
        <w:rPr>
          <w:rFonts w:ascii="Tahoma" w:hAnsi="Tahoma" w:cs="Tahoma"/>
          <w:b/>
          <w:noProof/>
          <w:lang w:eastAsia="en-GB"/>
        </w:rPr>
        <w:drawing>
          <wp:anchor distT="0" distB="0" distL="114300" distR="114300" simplePos="0" relativeHeight="251659264" behindDoc="0" locked="0" layoutInCell="1" allowOverlap="1" wp14:anchorId="15077E5E" wp14:editId="5B878E46">
            <wp:simplePos x="0" y="0"/>
            <wp:positionH relativeFrom="margin">
              <wp:posOffset>0</wp:posOffset>
            </wp:positionH>
            <wp:positionV relativeFrom="margin">
              <wp:posOffset>1544955</wp:posOffset>
            </wp:positionV>
            <wp:extent cx="1800225" cy="3048000"/>
            <wp:effectExtent l="19050" t="0" r="9525" b="0"/>
            <wp:wrapSquare wrapText="bothSides"/>
            <wp:docPr id="5" name="Picture 3"/>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9" cstate="print"/>
                    <a:srcRect/>
                    <a:stretch>
                      <a:fillRect/>
                    </a:stretch>
                  </pic:blipFill>
                  <pic:spPr bwMode="auto">
                    <a:xfrm>
                      <a:off x="0" y="0"/>
                      <a:ext cx="1800225" cy="3048000"/>
                    </a:xfrm>
                    <a:prstGeom prst="rect">
                      <a:avLst/>
                    </a:prstGeom>
                    <a:noFill/>
                    <a:ln w="9525">
                      <a:noFill/>
                      <a:miter lim="800000"/>
                      <a:headEnd/>
                      <a:tailEnd/>
                    </a:ln>
                    <a:effectLst>
                      <a:softEdge rad="63500"/>
                    </a:effectLst>
                  </pic:spPr>
                </pic:pic>
              </a:graphicData>
            </a:graphic>
          </wp:anchor>
        </w:drawing>
      </w:r>
      <w:r w:rsidRPr="00622064">
        <w:rPr>
          <w:rFonts w:asciiTheme="minorHAnsi" w:hAnsiTheme="minorHAnsi" w:cs="Tahoma"/>
          <w:b/>
        </w:rPr>
        <w:t xml:space="preserve">THE KING’S SCHOOL, CANTERBURY </w:t>
      </w:r>
      <w:r w:rsidR="005F4BB8" w:rsidRPr="00622064">
        <w:rPr>
          <w:rFonts w:asciiTheme="minorHAnsi" w:hAnsiTheme="minorHAnsi" w:cs="Tahoma"/>
        </w:rPr>
        <w:t>is a lea</w:t>
      </w:r>
      <w:r w:rsidR="00A161A9">
        <w:rPr>
          <w:rFonts w:asciiTheme="minorHAnsi" w:hAnsiTheme="minorHAnsi" w:cs="Tahoma"/>
        </w:rPr>
        <w:t xml:space="preserve">ding independent co-educational </w:t>
      </w:r>
      <w:r w:rsidR="005F4BB8" w:rsidRPr="00622064">
        <w:rPr>
          <w:rFonts w:asciiTheme="minorHAnsi" w:hAnsiTheme="minorHAnsi" w:cs="Tahoma"/>
        </w:rPr>
        <w:t xml:space="preserve">boarding school, situated in the heart of the historic Cathedral city of Canterbury in Kent.  </w:t>
      </w:r>
    </w:p>
    <w:p w:rsidR="00301082" w:rsidRPr="00622064" w:rsidRDefault="00301082" w:rsidP="00581FA1">
      <w:pPr>
        <w:spacing w:after="0" w:line="240" w:lineRule="auto"/>
        <w:contextualSpacing/>
        <w:jc w:val="both"/>
        <w:rPr>
          <w:rFonts w:asciiTheme="minorHAnsi" w:hAnsiTheme="minorHAnsi" w:cs="Tahoma"/>
        </w:rPr>
      </w:pPr>
    </w:p>
    <w:p w:rsidR="005F4BB8" w:rsidRPr="00622064" w:rsidRDefault="005F4BB8" w:rsidP="00581FA1">
      <w:pPr>
        <w:spacing w:after="0" w:line="240" w:lineRule="auto"/>
        <w:contextualSpacing/>
        <w:jc w:val="both"/>
        <w:rPr>
          <w:rFonts w:asciiTheme="minorHAnsi" w:hAnsiTheme="minorHAnsi" w:cs="Tahoma"/>
        </w:rPr>
      </w:pPr>
      <w:r w:rsidRPr="00622064">
        <w:rPr>
          <w:rFonts w:asciiTheme="minorHAnsi" w:hAnsiTheme="minorHAnsi" w:cs="Tahoma"/>
        </w:rPr>
        <w:t xml:space="preserve">The precincts of Canterbury Cathedral are part of a world heritage site, a centre of pilgrimage and study, and host to over 1 million visitors each year from many different cultures.  This international dimension deeply influences the life of the city and the school. </w:t>
      </w:r>
    </w:p>
    <w:p w:rsidR="005F4BB8" w:rsidRPr="00622064" w:rsidRDefault="005F4BB8" w:rsidP="00581FA1">
      <w:pPr>
        <w:spacing w:after="0" w:line="240" w:lineRule="auto"/>
        <w:contextualSpacing/>
        <w:jc w:val="both"/>
        <w:rPr>
          <w:rFonts w:asciiTheme="minorHAnsi" w:hAnsiTheme="minorHAnsi" w:cs="Calibri"/>
        </w:rPr>
      </w:pPr>
    </w:p>
    <w:p w:rsidR="005F4BB8" w:rsidRPr="00622064" w:rsidRDefault="00301082" w:rsidP="00581FA1">
      <w:pPr>
        <w:spacing w:after="0" w:line="240" w:lineRule="auto"/>
        <w:contextualSpacing/>
        <w:jc w:val="both"/>
        <w:rPr>
          <w:rFonts w:asciiTheme="minorHAnsi" w:hAnsiTheme="minorHAnsi" w:cs="Tahoma"/>
        </w:rPr>
      </w:pPr>
      <w:r w:rsidRPr="00622064">
        <w:rPr>
          <w:rFonts w:asciiTheme="minorHAnsi" w:hAnsiTheme="minorHAnsi" w:cs="Tahoma"/>
          <w:noProof/>
          <w:lang w:eastAsia="en-GB"/>
        </w:rPr>
        <w:drawing>
          <wp:anchor distT="0" distB="0" distL="114300" distR="114300" simplePos="0" relativeHeight="251658240" behindDoc="0" locked="0" layoutInCell="1" allowOverlap="1" wp14:anchorId="7A6A011F" wp14:editId="4FB9FF77">
            <wp:simplePos x="0" y="0"/>
            <wp:positionH relativeFrom="margin">
              <wp:align>right</wp:align>
            </wp:positionH>
            <wp:positionV relativeFrom="margin">
              <wp:posOffset>4476750</wp:posOffset>
            </wp:positionV>
            <wp:extent cx="1552575" cy="2428875"/>
            <wp:effectExtent l="19050" t="0" r="9525" b="0"/>
            <wp:wrapSquare wrapText="bothSides"/>
            <wp:docPr id="2" name="Picture 2" descr="School Library"/>
            <wp:cNvGraphicFramePr/>
            <a:graphic xmlns:a="http://schemas.openxmlformats.org/drawingml/2006/main">
              <a:graphicData uri="http://schemas.openxmlformats.org/drawingml/2006/picture">
                <pic:pic xmlns:pic="http://schemas.openxmlformats.org/drawingml/2006/picture">
                  <pic:nvPicPr>
                    <pic:cNvPr id="20482" name="Picture 2" descr="School Library"/>
                    <pic:cNvPicPr>
                      <a:picLocks noChangeAspect="1" noChangeArrowheads="1"/>
                    </pic:cNvPicPr>
                  </pic:nvPicPr>
                  <pic:blipFill>
                    <a:blip r:embed="rId10" cstate="print"/>
                    <a:srcRect/>
                    <a:stretch>
                      <a:fillRect/>
                    </a:stretch>
                  </pic:blipFill>
                  <pic:spPr bwMode="auto">
                    <a:xfrm>
                      <a:off x="0" y="0"/>
                      <a:ext cx="1552575" cy="2428875"/>
                    </a:xfrm>
                    <a:prstGeom prst="rect">
                      <a:avLst/>
                    </a:prstGeom>
                    <a:ln>
                      <a:noFill/>
                    </a:ln>
                    <a:effectLst>
                      <a:softEdge rad="112500"/>
                    </a:effectLst>
                  </pic:spPr>
                </pic:pic>
              </a:graphicData>
            </a:graphic>
          </wp:anchor>
        </w:drawing>
      </w:r>
      <w:r w:rsidR="005F4BB8" w:rsidRPr="00622064">
        <w:rPr>
          <w:rFonts w:asciiTheme="minorHAnsi" w:hAnsiTheme="minorHAnsi" w:cs="Tahoma"/>
        </w:rPr>
        <w:t>The origins of King’s date back to the arrival of St Augustine in 597 AD and the school’s Christian tradition remains at its heart.  Pupils and staff comprise individuals of many different faiths and beliefs. Embracing this diversity, there is a desire to foster fairness, tolerance, courage, perseverance, mutual respect and understanding. The Benedictine tradition of developing mind, body and spirit within a community given to hospitality still influences the life of the Cathedral and the school lives out its life in that context.  Thus, academic excellence and scholarship take their place alongside the school’s commitment to physical and cultural endeavour.  Sport is strong, with a number of boys’ and girls’ teams at national level.  Music and drama are outstanding, both having the finest traditions and producing performances of the highest standards. King’s Week, the school’s own Festival of Creative and Performing Arts, attracts thousands of visitors each summer.</w:t>
      </w:r>
    </w:p>
    <w:p w:rsidR="005F4BB8" w:rsidRPr="00622064" w:rsidRDefault="005F4BB8" w:rsidP="00581FA1">
      <w:pPr>
        <w:spacing w:after="0" w:line="240" w:lineRule="auto"/>
        <w:contextualSpacing/>
        <w:jc w:val="both"/>
        <w:rPr>
          <w:rFonts w:asciiTheme="minorHAnsi" w:hAnsiTheme="minorHAnsi" w:cs="Tahoma"/>
        </w:rPr>
      </w:pPr>
    </w:p>
    <w:p w:rsidR="00B8634F" w:rsidRPr="00622064" w:rsidRDefault="00B8634F" w:rsidP="00B8634F">
      <w:pPr>
        <w:spacing w:after="0" w:line="240" w:lineRule="auto"/>
        <w:contextualSpacing/>
        <w:jc w:val="both"/>
        <w:rPr>
          <w:rFonts w:asciiTheme="minorHAnsi" w:hAnsiTheme="minorHAnsi" w:cs="Tahoma"/>
        </w:rPr>
      </w:pPr>
      <w:r w:rsidRPr="00622064">
        <w:rPr>
          <w:rFonts w:asciiTheme="minorHAnsi" w:hAnsiTheme="minorHAnsi" w:cs="Tahoma"/>
        </w:rPr>
        <w:t>The curriculum at King’s is based upon strong academic roots.  It emphasises</w:t>
      </w:r>
      <w:r w:rsidRPr="00622064">
        <w:rPr>
          <w:rFonts w:asciiTheme="minorHAnsi" w:hAnsiTheme="minorHAnsi"/>
          <w:noProof/>
          <w:lang w:val="en-US"/>
        </w:rPr>
        <w:t xml:space="preserve"> </w:t>
      </w:r>
      <w:r w:rsidRPr="00622064">
        <w:rPr>
          <w:rFonts w:asciiTheme="minorHAnsi" w:hAnsiTheme="minorHAnsi" w:cs="Tahoma"/>
        </w:rPr>
        <w:t xml:space="preserve">and relies upon what is best in traditional school education:  scholarly excellence supported by a caring pastoral and tutorial system, and a wide-ranging co-curricular programme.  The curriculum is continually adapting and reacting to the changing demands of modern education:  new subjects are added, new teaching techniques adopted, and there is an increasing awareness of the need to provide programmes of study that match individual needs and skills.  The school does not gauge its success by exam results alone but by broader measures of educational attainment and personal development, helping pupils to achieve their potential and equipping them to play an active and responsible role in society as young adults. </w:t>
      </w:r>
    </w:p>
    <w:p w:rsidR="00B8634F" w:rsidRPr="00622064" w:rsidRDefault="00B8634F" w:rsidP="00B8634F">
      <w:pPr>
        <w:spacing w:after="0" w:line="240" w:lineRule="auto"/>
        <w:contextualSpacing/>
        <w:jc w:val="both"/>
        <w:rPr>
          <w:rFonts w:asciiTheme="minorHAnsi" w:hAnsiTheme="minorHAnsi" w:cs="Tahoma"/>
        </w:rPr>
      </w:pPr>
    </w:p>
    <w:p w:rsidR="00B8634F" w:rsidRPr="00622064" w:rsidRDefault="00B8634F" w:rsidP="00B8634F">
      <w:pPr>
        <w:spacing w:after="0" w:line="240" w:lineRule="auto"/>
        <w:contextualSpacing/>
        <w:jc w:val="both"/>
        <w:rPr>
          <w:rFonts w:asciiTheme="minorHAnsi" w:hAnsiTheme="minorHAnsi" w:cs="Tahoma"/>
        </w:rPr>
      </w:pPr>
      <w:r w:rsidRPr="009A2293">
        <w:rPr>
          <w:rFonts w:asciiTheme="minorHAnsi" w:hAnsiTheme="minorHAnsi" w:cs="Tahoma"/>
        </w:rPr>
        <w:t>The whole school comprises The King’s School, Canterbury (KSC) and The Junior King’s School (JKS).  In the former, there are currently 82</w:t>
      </w:r>
      <w:r>
        <w:rPr>
          <w:rFonts w:asciiTheme="minorHAnsi" w:hAnsiTheme="minorHAnsi" w:cs="Tahoma"/>
        </w:rPr>
        <w:t>6</w:t>
      </w:r>
      <w:r w:rsidRPr="009A2293">
        <w:rPr>
          <w:rFonts w:asciiTheme="minorHAnsi" w:hAnsiTheme="minorHAnsi" w:cs="Tahoma"/>
        </w:rPr>
        <w:t xml:space="preserve"> pupils </w:t>
      </w:r>
      <w:r>
        <w:rPr>
          <w:rFonts w:asciiTheme="minorHAnsi" w:hAnsiTheme="minorHAnsi" w:cs="Tahoma"/>
        </w:rPr>
        <w:t>at the school</w:t>
      </w:r>
      <w:r w:rsidRPr="009A2293">
        <w:rPr>
          <w:rFonts w:asciiTheme="minorHAnsi" w:hAnsiTheme="minorHAnsi" w:cs="Tahoma"/>
        </w:rPr>
        <w:t>, 4</w:t>
      </w:r>
      <w:r>
        <w:rPr>
          <w:rFonts w:asciiTheme="minorHAnsi" w:hAnsiTheme="minorHAnsi" w:cs="Tahoma"/>
        </w:rPr>
        <w:t>52</w:t>
      </w:r>
      <w:r w:rsidRPr="009A2293">
        <w:rPr>
          <w:rFonts w:asciiTheme="minorHAnsi" w:hAnsiTheme="minorHAnsi" w:cs="Tahoma"/>
        </w:rPr>
        <w:t xml:space="preserve"> boys and 3</w:t>
      </w:r>
      <w:r>
        <w:rPr>
          <w:rFonts w:asciiTheme="minorHAnsi" w:hAnsiTheme="minorHAnsi" w:cs="Tahoma"/>
        </w:rPr>
        <w:t>74</w:t>
      </w:r>
      <w:r w:rsidRPr="009A2293">
        <w:rPr>
          <w:rFonts w:asciiTheme="minorHAnsi" w:hAnsiTheme="minorHAnsi" w:cs="Tahoma"/>
        </w:rPr>
        <w:t xml:space="preserve"> girls, of 78% whom are boarders.  Ther</w:t>
      </w:r>
      <w:r>
        <w:rPr>
          <w:rFonts w:asciiTheme="minorHAnsi" w:hAnsiTheme="minorHAnsi" w:cs="Tahoma"/>
        </w:rPr>
        <w:t>e are 6 boys’ boarding houses, 7</w:t>
      </w:r>
      <w:r w:rsidRPr="009A2293">
        <w:rPr>
          <w:rFonts w:asciiTheme="minorHAnsi" w:hAnsiTheme="minorHAnsi" w:cs="Tahoma"/>
        </w:rPr>
        <w:t xml:space="preserve"> girls’ boa</w:t>
      </w:r>
      <w:r>
        <w:rPr>
          <w:rFonts w:asciiTheme="minorHAnsi" w:hAnsiTheme="minorHAnsi" w:cs="Tahoma"/>
        </w:rPr>
        <w:t xml:space="preserve">rding houses and 3 day houses. </w:t>
      </w:r>
      <w:r w:rsidRPr="009A2293">
        <w:rPr>
          <w:rFonts w:asciiTheme="minorHAnsi" w:hAnsiTheme="minorHAnsi" w:cs="Tahoma"/>
        </w:rPr>
        <w:t xml:space="preserve">Junior King’s, the prep school of King’s, occupies a fine rural site on the banks </w:t>
      </w:r>
      <w:r>
        <w:rPr>
          <w:rFonts w:asciiTheme="minorHAnsi" w:hAnsiTheme="minorHAnsi" w:cs="Tahoma"/>
        </w:rPr>
        <w:t xml:space="preserve">of the River Stour, in </w:t>
      </w:r>
      <w:proofErr w:type="spellStart"/>
      <w:r>
        <w:rPr>
          <w:rFonts w:asciiTheme="minorHAnsi" w:hAnsiTheme="minorHAnsi" w:cs="Tahoma"/>
        </w:rPr>
        <w:t>Sturry</w:t>
      </w:r>
      <w:proofErr w:type="spellEnd"/>
      <w:r>
        <w:rPr>
          <w:rFonts w:asciiTheme="minorHAnsi" w:hAnsiTheme="minorHAnsi" w:cs="Tahoma"/>
        </w:rPr>
        <w:t>, 2</w:t>
      </w:r>
      <w:r w:rsidRPr="009A2293">
        <w:rPr>
          <w:rFonts w:asciiTheme="minorHAnsi" w:hAnsiTheme="minorHAnsi" w:cs="Tahoma"/>
        </w:rPr>
        <w:t xml:space="preserve"> miles from Canterbury.  There are currently 378 pupils at Junior King’s, 209 boys and 169 girls, of whom 20% are boarders.</w:t>
      </w:r>
    </w:p>
    <w:p w:rsidR="00B8634F" w:rsidRPr="00622064" w:rsidRDefault="00B8634F" w:rsidP="00B8634F">
      <w:pPr>
        <w:spacing w:after="0" w:line="240" w:lineRule="auto"/>
        <w:contextualSpacing/>
        <w:jc w:val="both"/>
        <w:rPr>
          <w:rFonts w:asciiTheme="minorHAnsi" w:hAnsiTheme="minorHAnsi" w:cs="Tahoma"/>
        </w:rPr>
      </w:pPr>
    </w:p>
    <w:p w:rsidR="00B8634F" w:rsidRPr="00622064" w:rsidRDefault="00B8634F" w:rsidP="00B8634F">
      <w:pPr>
        <w:spacing w:after="0" w:line="240" w:lineRule="auto"/>
        <w:contextualSpacing/>
        <w:jc w:val="both"/>
        <w:rPr>
          <w:rFonts w:asciiTheme="minorHAnsi" w:hAnsiTheme="minorHAnsi" w:cs="Tahoma"/>
        </w:rPr>
      </w:pPr>
      <w:r w:rsidRPr="00622064">
        <w:rPr>
          <w:rFonts w:asciiTheme="minorHAnsi" w:hAnsiTheme="minorHAnsi" w:cs="Tahoma"/>
        </w:rPr>
        <w:t xml:space="preserve">The King’s School occupies various sites around the Cathedral and its precincts.  Many teaching departments and the majority of houses are in the beautiful ancient buildings around Green Court, on the north side of the Cathedral.  To the east of the Cathedral, the </w:t>
      </w:r>
      <w:r>
        <w:rPr>
          <w:rFonts w:asciiTheme="minorHAnsi" w:hAnsiTheme="minorHAnsi" w:cs="Tahoma"/>
        </w:rPr>
        <w:t>St Augustine’s site is home to five</w:t>
      </w:r>
      <w:r w:rsidRPr="00622064">
        <w:rPr>
          <w:rFonts w:asciiTheme="minorHAnsi" w:hAnsiTheme="minorHAnsi" w:cs="Tahoma"/>
        </w:rPr>
        <w:t xml:space="preserve"> boarding houses and the magnificent school library.  There are two major sites for sport:  </w:t>
      </w:r>
      <w:proofErr w:type="spellStart"/>
      <w:r w:rsidRPr="00622064">
        <w:rPr>
          <w:rFonts w:asciiTheme="minorHAnsi" w:hAnsiTheme="minorHAnsi" w:cs="Tahoma"/>
        </w:rPr>
        <w:t>Birley’s</w:t>
      </w:r>
      <w:proofErr w:type="spellEnd"/>
      <w:r>
        <w:rPr>
          <w:rFonts w:asciiTheme="minorHAnsi" w:hAnsiTheme="minorHAnsi" w:cs="Tahoma"/>
        </w:rPr>
        <w:t>,</w:t>
      </w:r>
      <w:r w:rsidRPr="00622064">
        <w:rPr>
          <w:rFonts w:asciiTheme="minorHAnsi" w:hAnsiTheme="minorHAnsi" w:cs="Tahoma"/>
        </w:rPr>
        <w:t xml:space="preserve"> and the Recreation Centre, both within walking distance of the school.</w:t>
      </w:r>
    </w:p>
    <w:p w:rsidR="00171180" w:rsidRPr="00622064" w:rsidRDefault="00171180" w:rsidP="00581FA1">
      <w:pPr>
        <w:spacing w:after="0" w:line="240" w:lineRule="auto"/>
        <w:contextualSpacing/>
        <w:jc w:val="both"/>
        <w:rPr>
          <w:rFonts w:asciiTheme="minorHAnsi" w:hAnsiTheme="minorHAnsi" w:cs="Tahoma"/>
        </w:rPr>
      </w:pPr>
    </w:p>
    <w:p w:rsidR="006A42F4" w:rsidRPr="00622064" w:rsidRDefault="00A655C3" w:rsidP="00581FA1">
      <w:pPr>
        <w:spacing w:after="0" w:line="240" w:lineRule="auto"/>
        <w:contextualSpacing/>
        <w:jc w:val="center"/>
        <w:rPr>
          <w:rFonts w:asciiTheme="minorHAnsi" w:hAnsiTheme="minorHAnsi"/>
        </w:rPr>
      </w:pPr>
      <w:hyperlink r:id="rId11" w:history="1">
        <w:r w:rsidR="00171180" w:rsidRPr="00622064">
          <w:rPr>
            <w:rStyle w:val="Hyperlink"/>
            <w:rFonts w:asciiTheme="minorHAnsi" w:hAnsiTheme="minorHAnsi" w:cs="Tahoma"/>
          </w:rPr>
          <w:t>www.kings-school.co.uk</w:t>
        </w:r>
      </w:hyperlink>
    </w:p>
    <w:p w:rsidR="00C7687A" w:rsidRDefault="00C7687A" w:rsidP="00581FA1">
      <w:pPr>
        <w:spacing w:after="0" w:line="240" w:lineRule="auto"/>
        <w:contextualSpacing/>
        <w:jc w:val="center"/>
      </w:pPr>
    </w:p>
    <w:p w:rsidR="00622064" w:rsidRDefault="00622064" w:rsidP="00581FA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inorHAnsi" w:hAnsiTheme="minorHAnsi"/>
          <w:b/>
          <w:sz w:val="32"/>
        </w:rPr>
      </w:pPr>
    </w:p>
    <w:p w:rsidR="00622064" w:rsidRDefault="00622064" w:rsidP="00581FA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inorHAnsi" w:hAnsiTheme="minorHAnsi"/>
          <w:b/>
          <w:sz w:val="32"/>
        </w:rPr>
      </w:pPr>
    </w:p>
    <w:p w:rsidR="00581FA1" w:rsidRPr="0064478B" w:rsidRDefault="00581FA1" w:rsidP="00581FA1">
      <w:pPr>
        <w:spacing w:after="0" w:line="240" w:lineRule="auto"/>
        <w:jc w:val="both"/>
        <w:rPr>
          <w:rFonts w:asciiTheme="minorHAnsi" w:eastAsia="ヒラギノ角ゴ Pro W3" w:hAnsiTheme="minorHAnsi"/>
          <w:b/>
          <w:color w:val="000000"/>
          <w:lang w:val="en-US" w:eastAsia="en-GB"/>
        </w:rPr>
      </w:pPr>
    </w:p>
    <w:p w:rsidR="00896C74" w:rsidRDefault="00896C74" w:rsidP="00581FA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ahoma"/>
          <w:b/>
          <w:sz w:val="22"/>
          <w:szCs w:val="22"/>
        </w:rPr>
      </w:pPr>
    </w:p>
    <w:p w:rsidR="00FE78A5" w:rsidRPr="002D223A" w:rsidRDefault="00515571" w:rsidP="002D223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cs="Tahoma"/>
          <w:b/>
          <w:sz w:val="22"/>
          <w:szCs w:val="22"/>
        </w:rPr>
      </w:pPr>
      <w:r w:rsidRPr="002D223A">
        <w:rPr>
          <w:rFonts w:ascii="Calibri" w:hAnsi="Calibri" w:cs="Tahoma"/>
          <w:b/>
          <w:sz w:val="22"/>
          <w:szCs w:val="22"/>
        </w:rPr>
        <w:lastRenderedPageBreak/>
        <w:t>THE ROLE</w:t>
      </w:r>
    </w:p>
    <w:p w:rsidR="00AF6C44" w:rsidRPr="002D223A" w:rsidRDefault="00AF6C44" w:rsidP="002D223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cs="Tahoma"/>
          <w:b/>
          <w:sz w:val="22"/>
          <w:szCs w:val="22"/>
        </w:rPr>
      </w:pPr>
    </w:p>
    <w:p w:rsidR="00846742" w:rsidRPr="002D223A" w:rsidRDefault="00AF52FF" w:rsidP="002D223A">
      <w:pPr>
        <w:widowControl w:val="0"/>
        <w:autoSpaceDE w:val="0"/>
        <w:autoSpaceDN w:val="0"/>
        <w:adjustRightInd w:val="0"/>
        <w:jc w:val="both"/>
        <w:rPr>
          <w:rFonts w:cs="Calibri"/>
          <w:color w:val="191919"/>
          <w:lang w:eastAsia="ja-JP"/>
        </w:rPr>
      </w:pPr>
      <w:r>
        <w:rPr>
          <w:rFonts w:cs="Calibri"/>
          <w:color w:val="191919"/>
          <w:lang w:eastAsia="ja-JP"/>
        </w:rPr>
        <w:t>We seek</w:t>
      </w:r>
      <w:r w:rsidR="004B5DA7" w:rsidRPr="002D223A">
        <w:rPr>
          <w:rFonts w:cs="Calibri"/>
          <w:color w:val="191919"/>
          <w:lang w:eastAsia="ja-JP"/>
        </w:rPr>
        <w:t xml:space="preserve"> </w:t>
      </w:r>
      <w:r w:rsidR="00F85616">
        <w:rPr>
          <w:rFonts w:cs="Calibri"/>
          <w:color w:val="191919"/>
          <w:lang w:eastAsia="ja-JP"/>
        </w:rPr>
        <w:t xml:space="preserve">applications from </w:t>
      </w:r>
      <w:r w:rsidR="004B5DA7" w:rsidRPr="002D223A">
        <w:rPr>
          <w:rFonts w:cs="Calibri"/>
          <w:color w:val="191919"/>
          <w:lang w:eastAsia="ja-JP"/>
        </w:rPr>
        <w:t>highly qualified,</w:t>
      </w:r>
      <w:r w:rsidR="002620CB" w:rsidRPr="002D223A">
        <w:rPr>
          <w:rFonts w:cs="Calibri"/>
          <w:color w:val="191919"/>
          <w:lang w:eastAsia="ja-JP"/>
        </w:rPr>
        <w:t xml:space="preserve"> experienced and </w:t>
      </w:r>
      <w:r w:rsidR="000E6C80" w:rsidRPr="002D223A">
        <w:rPr>
          <w:rFonts w:cs="Calibri"/>
          <w:color w:val="191919"/>
          <w:lang w:eastAsia="ja-JP"/>
        </w:rPr>
        <w:t>enthusiastic</w:t>
      </w:r>
      <w:r w:rsidR="002620CB" w:rsidRPr="002D223A">
        <w:rPr>
          <w:rFonts w:cs="Calibri"/>
          <w:color w:val="191919"/>
          <w:lang w:eastAsia="ja-JP"/>
        </w:rPr>
        <w:t xml:space="preserve"> </w:t>
      </w:r>
      <w:r w:rsidR="00A23DAA" w:rsidRPr="002D223A">
        <w:rPr>
          <w:rFonts w:cs="Calibri"/>
          <w:color w:val="191919"/>
          <w:lang w:eastAsia="ja-JP"/>
        </w:rPr>
        <w:t>t</w:t>
      </w:r>
      <w:r w:rsidR="00D4461B" w:rsidRPr="002D223A">
        <w:rPr>
          <w:rFonts w:cs="Calibri"/>
          <w:color w:val="191919"/>
          <w:lang w:eastAsia="ja-JP"/>
        </w:rPr>
        <w:t>heatre practitioner</w:t>
      </w:r>
      <w:r>
        <w:rPr>
          <w:rFonts w:cs="Calibri"/>
          <w:color w:val="191919"/>
          <w:lang w:eastAsia="ja-JP"/>
        </w:rPr>
        <w:t>s and dance teachers</w:t>
      </w:r>
      <w:r w:rsidR="00D4461B" w:rsidRPr="002D223A">
        <w:rPr>
          <w:rFonts w:cs="Calibri"/>
          <w:color w:val="191919"/>
          <w:lang w:eastAsia="ja-JP"/>
        </w:rPr>
        <w:t xml:space="preserve"> to teach </w:t>
      </w:r>
      <w:r w:rsidR="00D4461B" w:rsidRPr="002D223A">
        <w:rPr>
          <w:rFonts w:cs="Calibri"/>
          <w:b/>
          <w:color w:val="191919"/>
          <w:lang w:eastAsia="ja-JP"/>
        </w:rPr>
        <w:t>Drama and Theatre Studies</w:t>
      </w:r>
      <w:r w:rsidR="00D4461B" w:rsidRPr="002D223A">
        <w:rPr>
          <w:rFonts w:cs="Calibri"/>
          <w:color w:val="191919"/>
          <w:lang w:eastAsia="ja-JP"/>
        </w:rPr>
        <w:t xml:space="preserve"> </w:t>
      </w:r>
      <w:r>
        <w:rPr>
          <w:rFonts w:cs="Calibri"/>
          <w:color w:val="191919"/>
          <w:lang w:eastAsia="ja-JP"/>
        </w:rPr>
        <w:t xml:space="preserve">and assist in furthering our </w:t>
      </w:r>
      <w:r w:rsidR="00F85616">
        <w:rPr>
          <w:rFonts w:cs="Calibri"/>
          <w:b/>
          <w:color w:val="191919"/>
          <w:lang w:eastAsia="ja-JP"/>
        </w:rPr>
        <w:t>D</w:t>
      </w:r>
      <w:r w:rsidRPr="00F85616">
        <w:rPr>
          <w:rFonts w:cs="Calibri"/>
          <w:b/>
          <w:color w:val="191919"/>
          <w:lang w:eastAsia="ja-JP"/>
        </w:rPr>
        <w:t>ance</w:t>
      </w:r>
      <w:r>
        <w:rPr>
          <w:rFonts w:cs="Calibri"/>
          <w:color w:val="191919"/>
          <w:lang w:eastAsia="ja-JP"/>
        </w:rPr>
        <w:t xml:space="preserve"> programme </w:t>
      </w:r>
      <w:r w:rsidR="00D4461B" w:rsidRPr="002D223A">
        <w:rPr>
          <w:rFonts w:cs="Calibri"/>
          <w:color w:val="191919"/>
          <w:lang w:eastAsia="ja-JP"/>
        </w:rPr>
        <w:t xml:space="preserve">from </w:t>
      </w:r>
      <w:r w:rsidR="00D4461B" w:rsidRPr="002D223A">
        <w:rPr>
          <w:rFonts w:cs="Calibri"/>
          <w:b/>
          <w:color w:val="191919"/>
          <w:lang w:eastAsia="ja-JP"/>
        </w:rPr>
        <w:t>September 201</w:t>
      </w:r>
      <w:r>
        <w:rPr>
          <w:rFonts w:cs="Calibri"/>
          <w:b/>
          <w:color w:val="191919"/>
          <w:lang w:eastAsia="ja-JP"/>
        </w:rPr>
        <w:t>8</w:t>
      </w:r>
      <w:r w:rsidR="00D4461B" w:rsidRPr="002D223A">
        <w:rPr>
          <w:rFonts w:cs="Calibri"/>
          <w:color w:val="191919"/>
          <w:lang w:eastAsia="ja-JP"/>
        </w:rPr>
        <w:t>. The applicant</w:t>
      </w:r>
      <w:r w:rsidR="008F5E09">
        <w:rPr>
          <w:rFonts w:cs="Calibri"/>
          <w:color w:val="191919"/>
          <w:lang w:eastAsia="ja-JP"/>
        </w:rPr>
        <w:t>s</w:t>
      </w:r>
      <w:r w:rsidR="00D4461B" w:rsidRPr="002D223A">
        <w:rPr>
          <w:rFonts w:cs="Calibri"/>
          <w:color w:val="191919"/>
          <w:lang w:eastAsia="ja-JP"/>
        </w:rPr>
        <w:t xml:space="preserve"> should be</w:t>
      </w:r>
      <w:r w:rsidR="004B5DA7" w:rsidRPr="002D223A">
        <w:rPr>
          <w:rFonts w:cs="Calibri"/>
          <w:color w:val="191919"/>
          <w:lang w:eastAsia="ja-JP"/>
        </w:rPr>
        <w:t xml:space="preserve"> </w:t>
      </w:r>
      <w:r w:rsidR="002620CB" w:rsidRPr="002D223A">
        <w:rPr>
          <w:rFonts w:cs="Calibri"/>
          <w:color w:val="191919"/>
          <w:lang w:eastAsia="ja-JP"/>
        </w:rPr>
        <w:t>able to demonstrate</w:t>
      </w:r>
      <w:r w:rsidR="008F5E09">
        <w:rPr>
          <w:rFonts w:cs="Calibri"/>
          <w:color w:val="191919"/>
          <w:lang w:eastAsia="ja-JP"/>
        </w:rPr>
        <w:t xml:space="preserve"> a breadth of both teaching and </w:t>
      </w:r>
      <w:r w:rsidR="002620CB" w:rsidRPr="002D223A">
        <w:rPr>
          <w:rFonts w:cs="Calibri"/>
          <w:color w:val="191919"/>
          <w:lang w:eastAsia="ja-JP"/>
        </w:rPr>
        <w:t>performance styles.</w:t>
      </w:r>
      <w:r w:rsidR="004B5DA7" w:rsidRPr="002D223A">
        <w:rPr>
          <w:rFonts w:cs="Calibri"/>
          <w:color w:val="191919"/>
          <w:lang w:eastAsia="ja-JP"/>
        </w:rPr>
        <w:t xml:space="preserve"> </w:t>
      </w:r>
      <w:r>
        <w:rPr>
          <w:rFonts w:cs="Calibri"/>
          <w:color w:val="191919"/>
          <w:lang w:eastAsia="ja-JP"/>
        </w:rPr>
        <w:t>S</w:t>
      </w:r>
      <w:r w:rsidR="000E6C80" w:rsidRPr="002D223A">
        <w:rPr>
          <w:rFonts w:cs="Calibri"/>
          <w:color w:val="191919"/>
          <w:lang w:eastAsia="ja-JP"/>
        </w:rPr>
        <w:t xml:space="preserve">uccessful </w:t>
      </w:r>
      <w:r w:rsidR="009761C0" w:rsidRPr="002D223A">
        <w:rPr>
          <w:rFonts w:cs="Calibri"/>
          <w:color w:val="191919"/>
          <w:lang w:eastAsia="ja-JP"/>
        </w:rPr>
        <w:t>applicant</w:t>
      </w:r>
      <w:r>
        <w:rPr>
          <w:rFonts w:cs="Calibri"/>
          <w:color w:val="191919"/>
          <w:lang w:eastAsia="ja-JP"/>
        </w:rPr>
        <w:t>s</w:t>
      </w:r>
      <w:r w:rsidR="009327E2" w:rsidRPr="002D223A">
        <w:rPr>
          <w:rFonts w:cs="Calibri"/>
          <w:color w:val="191919"/>
          <w:lang w:eastAsia="ja-JP"/>
        </w:rPr>
        <w:t xml:space="preserve"> will be </w:t>
      </w:r>
      <w:r w:rsidR="000E6C80" w:rsidRPr="002D223A">
        <w:rPr>
          <w:rFonts w:cs="Calibri"/>
          <w:color w:val="191919"/>
          <w:lang w:eastAsia="ja-JP"/>
        </w:rPr>
        <w:t>graduate</w:t>
      </w:r>
      <w:r>
        <w:rPr>
          <w:rFonts w:cs="Calibri"/>
          <w:color w:val="191919"/>
          <w:lang w:eastAsia="ja-JP"/>
        </w:rPr>
        <w:t>s</w:t>
      </w:r>
      <w:r w:rsidR="000E6C80" w:rsidRPr="002D223A">
        <w:rPr>
          <w:rFonts w:cs="Calibri"/>
          <w:color w:val="191919"/>
          <w:lang w:eastAsia="ja-JP"/>
        </w:rPr>
        <w:t xml:space="preserve">, </w:t>
      </w:r>
      <w:r w:rsidR="009327E2" w:rsidRPr="002D223A">
        <w:rPr>
          <w:rFonts w:cs="Calibri"/>
          <w:color w:val="191919"/>
          <w:lang w:eastAsia="ja-JP"/>
        </w:rPr>
        <w:t>r</w:t>
      </w:r>
      <w:r w:rsidR="009761C0" w:rsidRPr="002D223A">
        <w:rPr>
          <w:rFonts w:cs="Calibri"/>
          <w:color w:val="191919"/>
          <w:lang w:eastAsia="ja-JP"/>
        </w:rPr>
        <w:t>equired</w:t>
      </w:r>
      <w:r w:rsidR="009327E2" w:rsidRPr="002D223A">
        <w:rPr>
          <w:rFonts w:cs="Calibri"/>
          <w:color w:val="191919"/>
          <w:lang w:eastAsia="ja-JP"/>
        </w:rPr>
        <w:t xml:space="preserve"> </w:t>
      </w:r>
      <w:r w:rsidR="002D223A" w:rsidRPr="002D223A">
        <w:rPr>
          <w:rFonts w:cs="Calibri"/>
          <w:color w:val="191919"/>
          <w:lang w:eastAsia="ja-JP"/>
        </w:rPr>
        <w:t>to teach Year</w:t>
      </w:r>
      <w:r w:rsidR="009761C0" w:rsidRPr="002D223A">
        <w:rPr>
          <w:rFonts w:cs="Calibri"/>
          <w:color w:val="191919"/>
          <w:lang w:eastAsia="ja-JP"/>
        </w:rPr>
        <w:t xml:space="preserve"> 9 to 13,</w:t>
      </w:r>
      <w:r w:rsidR="002620CB" w:rsidRPr="002D223A">
        <w:rPr>
          <w:rFonts w:cs="Calibri"/>
          <w:color w:val="191919"/>
          <w:lang w:eastAsia="ja-JP"/>
        </w:rPr>
        <w:t xml:space="preserve"> </w:t>
      </w:r>
      <w:r w:rsidR="009761C0" w:rsidRPr="002D223A">
        <w:rPr>
          <w:rFonts w:cs="Calibri"/>
          <w:color w:val="191919"/>
          <w:lang w:eastAsia="ja-JP"/>
        </w:rPr>
        <w:t xml:space="preserve">including Drama IGCSE and Theatre Studies A level.  </w:t>
      </w:r>
    </w:p>
    <w:p w:rsidR="00EB25F7" w:rsidRPr="002D223A" w:rsidRDefault="002F7E7F" w:rsidP="002D223A">
      <w:pPr>
        <w:pStyle w:val="NormalWeb"/>
        <w:jc w:val="both"/>
        <w:rPr>
          <w:rFonts w:ascii="Calibri" w:hAnsi="Calibri" w:cstheme="minorHAnsi"/>
          <w:sz w:val="22"/>
          <w:lang w:val="en"/>
        </w:rPr>
      </w:pPr>
      <w:r w:rsidRPr="002D223A">
        <w:rPr>
          <w:rFonts w:ascii="Calibri" w:hAnsi="Calibri" w:cstheme="minorHAnsi"/>
          <w:sz w:val="22"/>
          <w:lang w:val="en"/>
        </w:rPr>
        <w:t xml:space="preserve">The Drama Department </w:t>
      </w:r>
      <w:r w:rsidR="00AF52FF">
        <w:rPr>
          <w:rFonts w:ascii="Calibri" w:hAnsi="Calibri" w:cstheme="minorHAnsi"/>
          <w:sz w:val="22"/>
          <w:lang w:val="en"/>
        </w:rPr>
        <w:t xml:space="preserve">is on the cusp of moving across to our exciting new site ‘The </w:t>
      </w:r>
      <w:proofErr w:type="spellStart"/>
      <w:r w:rsidR="00AF52FF">
        <w:rPr>
          <w:rFonts w:ascii="Calibri" w:hAnsi="Calibri" w:cstheme="minorHAnsi"/>
          <w:sz w:val="22"/>
          <w:lang w:val="en"/>
        </w:rPr>
        <w:t>Malthouse</w:t>
      </w:r>
      <w:proofErr w:type="spellEnd"/>
      <w:r w:rsidR="00AF52FF">
        <w:rPr>
          <w:rFonts w:ascii="Calibri" w:hAnsi="Calibri" w:cstheme="minorHAnsi"/>
          <w:sz w:val="22"/>
          <w:lang w:val="en"/>
        </w:rPr>
        <w:t xml:space="preserve">’ which comprises a 350 seat versatile theatre, 2 studio teaching and rehearsal spaces (one of these equipped with dance facilities), sixth form teaching areas and other multipurpose spaces. </w:t>
      </w:r>
      <w:r w:rsidRPr="002D223A">
        <w:rPr>
          <w:rFonts w:ascii="Calibri" w:hAnsi="Calibri" w:cstheme="minorHAnsi"/>
          <w:sz w:val="22"/>
          <w:lang w:val="en"/>
        </w:rPr>
        <w:t xml:space="preserve">Many pupils are involved </w:t>
      </w:r>
      <w:r w:rsidR="002D223A" w:rsidRPr="002D223A">
        <w:rPr>
          <w:rFonts w:ascii="Calibri" w:hAnsi="Calibri" w:cstheme="minorHAnsi"/>
          <w:sz w:val="22"/>
          <w:lang w:val="en"/>
        </w:rPr>
        <w:t>in d</w:t>
      </w:r>
      <w:r w:rsidRPr="002D223A">
        <w:rPr>
          <w:rFonts w:ascii="Calibri" w:hAnsi="Calibri" w:cstheme="minorHAnsi"/>
          <w:sz w:val="22"/>
          <w:lang w:val="en"/>
        </w:rPr>
        <w:t xml:space="preserve">rama on and off the main curriculum. </w:t>
      </w:r>
      <w:r w:rsidR="00D4461B" w:rsidRPr="002D223A">
        <w:rPr>
          <w:rFonts w:ascii="Calibri" w:hAnsi="Calibri" w:cstheme="minorHAnsi"/>
          <w:sz w:val="22"/>
          <w:lang w:val="en"/>
        </w:rPr>
        <w:t>As</w:t>
      </w:r>
      <w:r w:rsidRPr="002D223A">
        <w:rPr>
          <w:rFonts w:ascii="Calibri" w:hAnsi="Calibri" w:cstheme="minorHAnsi"/>
          <w:sz w:val="22"/>
          <w:lang w:val="en"/>
        </w:rPr>
        <w:t xml:space="preserve"> well as s</w:t>
      </w:r>
      <w:r w:rsidR="00DF2E4E" w:rsidRPr="002D223A">
        <w:rPr>
          <w:rFonts w:ascii="Calibri" w:hAnsi="Calibri" w:cstheme="minorHAnsi"/>
          <w:sz w:val="22"/>
          <w:lang w:val="en"/>
        </w:rPr>
        <w:t xml:space="preserve">chool plays, there are </w:t>
      </w:r>
      <w:r w:rsidR="00AF52FF">
        <w:rPr>
          <w:rFonts w:ascii="Calibri" w:hAnsi="Calibri" w:cstheme="minorHAnsi"/>
          <w:sz w:val="22"/>
          <w:lang w:val="en"/>
        </w:rPr>
        <w:t xml:space="preserve">showcases, excellence groups, drama clubs and </w:t>
      </w:r>
      <w:r w:rsidR="00D4461B" w:rsidRPr="002D223A">
        <w:rPr>
          <w:rFonts w:ascii="Calibri" w:hAnsi="Calibri" w:cstheme="minorHAnsi"/>
          <w:sz w:val="22"/>
          <w:lang w:val="en"/>
        </w:rPr>
        <w:t xml:space="preserve">a range </w:t>
      </w:r>
      <w:r w:rsidR="002D223A" w:rsidRPr="002D223A">
        <w:rPr>
          <w:rFonts w:ascii="Calibri" w:hAnsi="Calibri" w:cstheme="minorHAnsi"/>
          <w:sz w:val="22"/>
          <w:lang w:val="en"/>
        </w:rPr>
        <w:t>of d</w:t>
      </w:r>
      <w:r w:rsidR="00791B23" w:rsidRPr="002D223A">
        <w:rPr>
          <w:rFonts w:ascii="Calibri" w:hAnsi="Calibri" w:cstheme="minorHAnsi"/>
          <w:sz w:val="22"/>
          <w:lang w:val="en"/>
        </w:rPr>
        <w:t>ance</w:t>
      </w:r>
      <w:r w:rsidRPr="002D223A">
        <w:rPr>
          <w:rFonts w:ascii="Calibri" w:hAnsi="Calibri" w:cstheme="minorHAnsi"/>
          <w:sz w:val="22"/>
          <w:lang w:val="en"/>
        </w:rPr>
        <w:t xml:space="preserve"> activities</w:t>
      </w:r>
      <w:r w:rsidR="00D4461B" w:rsidRPr="002D223A">
        <w:rPr>
          <w:rFonts w:ascii="Calibri" w:hAnsi="Calibri" w:cstheme="minorHAnsi"/>
          <w:sz w:val="22"/>
          <w:lang w:val="en"/>
        </w:rPr>
        <w:t xml:space="preserve"> </w:t>
      </w:r>
      <w:r w:rsidR="00AF52FF">
        <w:rPr>
          <w:rFonts w:ascii="Calibri" w:hAnsi="Calibri" w:cstheme="minorHAnsi"/>
          <w:sz w:val="22"/>
          <w:lang w:val="en"/>
        </w:rPr>
        <w:t xml:space="preserve">and private lessons </w:t>
      </w:r>
      <w:r w:rsidR="00D4461B" w:rsidRPr="002D223A">
        <w:rPr>
          <w:rFonts w:ascii="Calibri" w:hAnsi="Calibri" w:cstheme="minorHAnsi"/>
          <w:sz w:val="22"/>
          <w:lang w:val="en"/>
        </w:rPr>
        <w:t>offered</w:t>
      </w:r>
      <w:r w:rsidR="00EB25F7" w:rsidRPr="002D223A">
        <w:rPr>
          <w:rFonts w:ascii="Calibri" w:hAnsi="Calibri" w:cstheme="minorHAnsi"/>
          <w:sz w:val="22"/>
          <w:lang w:val="en"/>
        </w:rPr>
        <w:t xml:space="preserve">. </w:t>
      </w:r>
      <w:r w:rsidR="00AF52FF">
        <w:rPr>
          <w:rFonts w:ascii="Calibri" w:hAnsi="Calibri" w:cstheme="minorHAnsi"/>
          <w:sz w:val="22"/>
          <w:lang w:val="en"/>
        </w:rPr>
        <w:t xml:space="preserve">Drama and dance scholarships are available for prospective students. </w:t>
      </w:r>
      <w:r w:rsidR="00EB25F7" w:rsidRPr="002D223A">
        <w:rPr>
          <w:rFonts w:ascii="Calibri" w:hAnsi="Calibri" w:cstheme="minorHAnsi"/>
          <w:sz w:val="22"/>
          <w:lang w:val="en"/>
        </w:rPr>
        <w:t>There are</w:t>
      </w:r>
      <w:r w:rsidR="00791B23" w:rsidRPr="002D223A">
        <w:rPr>
          <w:rFonts w:ascii="Calibri" w:hAnsi="Calibri" w:cstheme="minorHAnsi"/>
          <w:sz w:val="22"/>
          <w:lang w:val="en"/>
        </w:rPr>
        <w:t xml:space="preserve"> also</w:t>
      </w:r>
      <w:r w:rsidR="00EB25F7" w:rsidRPr="002D223A">
        <w:rPr>
          <w:rFonts w:ascii="Calibri" w:hAnsi="Calibri" w:cstheme="minorHAnsi"/>
          <w:sz w:val="22"/>
          <w:lang w:val="en"/>
        </w:rPr>
        <w:t xml:space="preserve"> regular theatre trips to London</w:t>
      </w:r>
      <w:r w:rsidR="00791B23" w:rsidRPr="002D223A">
        <w:rPr>
          <w:rFonts w:ascii="Calibri" w:hAnsi="Calibri" w:cstheme="minorHAnsi"/>
          <w:sz w:val="22"/>
          <w:lang w:val="en"/>
        </w:rPr>
        <w:t xml:space="preserve"> and The Marlowe</w:t>
      </w:r>
      <w:r w:rsidR="002D6DDD" w:rsidRPr="002D223A">
        <w:rPr>
          <w:rFonts w:ascii="Calibri" w:hAnsi="Calibri" w:cstheme="minorHAnsi"/>
          <w:sz w:val="22"/>
          <w:lang w:val="en"/>
        </w:rPr>
        <w:t xml:space="preserve"> Theatre in Canterbury</w:t>
      </w:r>
      <w:r w:rsidR="00EB25F7" w:rsidRPr="002D223A">
        <w:rPr>
          <w:rFonts w:ascii="Calibri" w:hAnsi="Calibri" w:cstheme="minorHAnsi"/>
          <w:sz w:val="22"/>
          <w:lang w:val="en"/>
        </w:rPr>
        <w:t xml:space="preserve"> to see p</w:t>
      </w:r>
      <w:r w:rsidR="00AF52FF">
        <w:rPr>
          <w:rFonts w:ascii="Calibri" w:hAnsi="Calibri" w:cstheme="minorHAnsi"/>
          <w:sz w:val="22"/>
          <w:lang w:val="en"/>
        </w:rPr>
        <w:t>roductions</w:t>
      </w:r>
      <w:r w:rsidR="00EB25F7" w:rsidRPr="002D223A">
        <w:rPr>
          <w:rFonts w:ascii="Calibri" w:hAnsi="Calibri" w:cstheme="minorHAnsi"/>
          <w:sz w:val="22"/>
          <w:lang w:val="en"/>
        </w:rPr>
        <w:t xml:space="preserve">. </w:t>
      </w:r>
    </w:p>
    <w:p w:rsidR="002F7E7F" w:rsidRPr="002D223A" w:rsidRDefault="002F7E7F" w:rsidP="002D223A">
      <w:pPr>
        <w:pStyle w:val="NormalWeb"/>
        <w:jc w:val="both"/>
        <w:rPr>
          <w:rFonts w:ascii="Calibri" w:hAnsi="Calibri" w:cstheme="minorHAnsi"/>
          <w:sz w:val="22"/>
          <w:lang w:val="en"/>
        </w:rPr>
      </w:pPr>
      <w:r w:rsidRPr="002D223A">
        <w:rPr>
          <w:rFonts w:ascii="Calibri" w:hAnsi="Calibri" w:cstheme="minorHAnsi"/>
          <w:sz w:val="22"/>
          <w:lang w:val="en"/>
        </w:rPr>
        <w:t>King's Week is the annual showc</w:t>
      </w:r>
      <w:r w:rsidR="002D6DDD" w:rsidRPr="002D223A">
        <w:rPr>
          <w:rFonts w:ascii="Calibri" w:hAnsi="Calibri" w:cstheme="minorHAnsi"/>
          <w:sz w:val="22"/>
          <w:lang w:val="en"/>
        </w:rPr>
        <w:t>ase for the range of performance</w:t>
      </w:r>
      <w:r w:rsidRPr="002D223A">
        <w:rPr>
          <w:rFonts w:ascii="Calibri" w:hAnsi="Calibri" w:cstheme="minorHAnsi"/>
          <w:sz w:val="22"/>
          <w:lang w:val="en"/>
        </w:rPr>
        <w:t xml:space="preserve"> work</w:t>
      </w:r>
      <w:r w:rsidR="009761C0" w:rsidRPr="002D223A">
        <w:rPr>
          <w:rFonts w:ascii="Calibri" w:hAnsi="Calibri" w:cstheme="minorHAnsi"/>
          <w:sz w:val="22"/>
          <w:lang w:val="en"/>
        </w:rPr>
        <w:t xml:space="preserve"> comprising</w:t>
      </w:r>
      <w:r w:rsidR="00D4461B" w:rsidRPr="002D223A">
        <w:rPr>
          <w:rFonts w:ascii="Calibri" w:hAnsi="Calibri" w:cstheme="minorHAnsi"/>
          <w:sz w:val="22"/>
          <w:lang w:val="en"/>
        </w:rPr>
        <w:t xml:space="preserve"> one major </w:t>
      </w:r>
      <w:r w:rsidR="00A02F51">
        <w:rPr>
          <w:rFonts w:ascii="Calibri" w:hAnsi="Calibri" w:cstheme="minorHAnsi"/>
          <w:sz w:val="22"/>
          <w:lang w:val="en"/>
        </w:rPr>
        <w:t xml:space="preserve">senior </w:t>
      </w:r>
      <w:r w:rsidR="004B5DA7" w:rsidRPr="002D223A">
        <w:rPr>
          <w:rFonts w:ascii="Calibri" w:hAnsi="Calibri" w:cstheme="minorHAnsi"/>
          <w:sz w:val="22"/>
          <w:lang w:val="en"/>
        </w:rPr>
        <w:t xml:space="preserve">production </w:t>
      </w:r>
      <w:r w:rsidRPr="002D223A">
        <w:rPr>
          <w:rFonts w:ascii="Calibri" w:hAnsi="Calibri" w:cstheme="minorHAnsi"/>
          <w:sz w:val="22"/>
          <w:lang w:val="en"/>
        </w:rPr>
        <w:t>a</w:t>
      </w:r>
      <w:r w:rsidR="009761C0" w:rsidRPr="002D223A">
        <w:rPr>
          <w:rFonts w:ascii="Calibri" w:hAnsi="Calibri" w:cstheme="minorHAnsi"/>
          <w:sz w:val="22"/>
          <w:lang w:val="en"/>
        </w:rPr>
        <w:t xml:space="preserve">nd </w:t>
      </w:r>
      <w:r w:rsidRPr="002D223A">
        <w:rPr>
          <w:rFonts w:ascii="Calibri" w:hAnsi="Calibri" w:cstheme="minorHAnsi"/>
          <w:sz w:val="22"/>
          <w:lang w:val="en"/>
        </w:rPr>
        <w:t>two junior plays</w:t>
      </w:r>
      <w:r w:rsidR="00AF52FF">
        <w:rPr>
          <w:rFonts w:ascii="Calibri" w:hAnsi="Calibri" w:cstheme="minorHAnsi"/>
          <w:sz w:val="22"/>
          <w:lang w:val="en"/>
        </w:rPr>
        <w:t xml:space="preserve">. </w:t>
      </w:r>
      <w:r w:rsidR="00D4461B" w:rsidRPr="002D223A">
        <w:rPr>
          <w:rFonts w:ascii="Calibri" w:hAnsi="Calibri" w:cstheme="minorHAnsi"/>
          <w:sz w:val="22"/>
          <w:lang w:val="en"/>
        </w:rPr>
        <w:t xml:space="preserve">A </w:t>
      </w:r>
      <w:r w:rsidR="002D223A" w:rsidRPr="002D223A">
        <w:rPr>
          <w:rFonts w:ascii="Calibri" w:hAnsi="Calibri" w:cstheme="minorHAnsi"/>
          <w:sz w:val="22"/>
          <w:lang w:val="en"/>
        </w:rPr>
        <w:t>d</w:t>
      </w:r>
      <w:r w:rsidRPr="002D223A">
        <w:rPr>
          <w:rFonts w:ascii="Calibri" w:hAnsi="Calibri" w:cstheme="minorHAnsi"/>
          <w:sz w:val="22"/>
          <w:lang w:val="en"/>
        </w:rPr>
        <w:t xml:space="preserve">ance </w:t>
      </w:r>
      <w:r w:rsidR="00D4461B" w:rsidRPr="002D223A">
        <w:rPr>
          <w:rFonts w:ascii="Calibri" w:hAnsi="Calibri" w:cstheme="minorHAnsi"/>
          <w:sz w:val="22"/>
          <w:lang w:val="en"/>
        </w:rPr>
        <w:t>show is also performed</w:t>
      </w:r>
      <w:r w:rsidRPr="002D223A">
        <w:rPr>
          <w:rFonts w:ascii="Calibri" w:hAnsi="Calibri" w:cstheme="minorHAnsi"/>
          <w:sz w:val="22"/>
          <w:lang w:val="en"/>
        </w:rPr>
        <w:t xml:space="preserve"> by </w:t>
      </w:r>
      <w:proofErr w:type="spellStart"/>
      <w:r w:rsidRPr="002D223A">
        <w:rPr>
          <w:rFonts w:ascii="Calibri" w:hAnsi="Calibri" w:cstheme="minorHAnsi"/>
          <w:sz w:val="22"/>
          <w:lang w:val="en"/>
        </w:rPr>
        <w:t>KiDaCo</w:t>
      </w:r>
      <w:proofErr w:type="spellEnd"/>
      <w:r w:rsidRPr="002D223A">
        <w:rPr>
          <w:rFonts w:ascii="Calibri" w:hAnsi="Calibri" w:cstheme="minorHAnsi"/>
          <w:sz w:val="22"/>
          <w:lang w:val="en"/>
        </w:rPr>
        <w:t xml:space="preserve"> (the King's Dance Company).</w:t>
      </w:r>
      <w:r w:rsidR="00A02F51">
        <w:rPr>
          <w:rFonts w:ascii="Calibri" w:hAnsi="Calibri" w:cstheme="minorHAnsi"/>
          <w:sz w:val="22"/>
          <w:lang w:val="en"/>
        </w:rPr>
        <w:t xml:space="preserve"> </w:t>
      </w:r>
    </w:p>
    <w:p w:rsidR="007950D6" w:rsidRPr="002D223A" w:rsidRDefault="002F7E7F" w:rsidP="002D223A">
      <w:pPr>
        <w:pStyle w:val="NormalWeb"/>
        <w:jc w:val="both"/>
        <w:rPr>
          <w:rFonts w:ascii="Calibri" w:hAnsi="Calibri" w:cstheme="minorHAnsi"/>
          <w:sz w:val="22"/>
          <w:lang w:val="en"/>
        </w:rPr>
      </w:pPr>
      <w:r w:rsidRPr="002D223A">
        <w:rPr>
          <w:rFonts w:ascii="Calibri" w:hAnsi="Calibri" w:cstheme="minorHAnsi"/>
          <w:sz w:val="22"/>
          <w:lang w:val="en"/>
        </w:rPr>
        <w:t xml:space="preserve">Recent productions, many performed outdoors in some of the beautiful settings around the Cathedral Precincts, have included: </w:t>
      </w:r>
      <w:r w:rsidR="00A02F51">
        <w:rPr>
          <w:rStyle w:val="Emphasis"/>
          <w:rFonts w:ascii="Calibri" w:eastAsia="Calibri" w:hAnsi="Calibri" w:cstheme="minorHAnsi"/>
          <w:sz w:val="22"/>
          <w:lang w:val="en"/>
        </w:rPr>
        <w:t>A Streetcar Named Desire</w:t>
      </w:r>
      <w:r w:rsidR="00D4461B" w:rsidRPr="002D223A">
        <w:rPr>
          <w:rStyle w:val="Emphasis"/>
          <w:rFonts w:ascii="Calibri" w:eastAsia="Calibri" w:hAnsi="Calibri" w:cstheme="minorHAnsi"/>
          <w:sz w:val="22"/>
          <w:lang w:val="en"/>
        </w:rPr>
        <w:t xml:space="preserve">, </w:t>
      </w:r>
      <w:r w:rsidR="00A02F51">
        <w:rPr>
          <w:rStyle w:val="Emphasis"/>
          <w:rFonts w:ascii="Calibri" w:eastAsia="Calibri" w:hAnsi="Calibri" w:cstheme="minorHAnsi"/>
          <w:sz w:val="22"/>
          <w:lang w:val="en"/>
        </w:rPr>
        <w:t xml:space="preserve">Romeo and Juliet, Much Ado about Nothing, Joking Apart, </w:t>
      </w:r>
      <w:proofErr w:type="spellStart"/>
      <w:r w:rsidR="00A02F51">
        <w:rPr>
          <w:rStyle w:val="Emphasis"/>
          <w:rFonts w:ascii="Calibri" w:eastAsia="Calibri" w:hAnsi="Calibri" w:cstheme="minorHAnsi"/>
          <w:sz w:val="22"/>
          <w:lang w:val="en"/>
        </w:rPr>
        <w:t>Woyzeck</w:t>
      </w:r>
      <w:proofErr w:type="spellEnd"/>
      <w:r w:rsidR="00A02F51">
        <w:rPr>
          <w:rStyle w:val="Emphasis"/>
          <w:rFonts w:ascii="Calibri" w:eastAsia="Calibri" w:hAnsi="Calibri" w:cstheme="minorHAnsi"/>
          <w:sz w:val="22"/>
          <w:lang w:val="en"/>
        </w:rPr>
        <w:t xml:space="preserve">, </w:t>
      </w:r>
      <w:r w:rsidR="00D4461B" w:rsidRPr="002D223A">
        <w:rPr>
          <w:rStyle w:val="Emphasis"/>
          <w:rFonts w:ascii="Calibri" w:eastAsia="Calibri" w:hAnsi="Calibri" w:cstheme="minorHAnsi"/>
          <w:sz w:val="22"/>
          <w:lang w:val="en"/>
        </w:rPr>
        <w:t xml:space="preserve">The Merchant of Venice, </w:t>
      </w:r>
      <w:r w:rsidR="007950D6" w:rsidRPr="002D223A">
        <w:rPr>
          <w:rStyle w:val="Emphasis"/>
          <w:rFonts w:ascii="Calibri" w:eastAsia="Calibri" w:hAnsi="Calibri" w:cstheme="minorHAnsi"/>
          <w:sz w:val="22"/>
          <w:lang w:val="en"/>
        </w:rPr>
        <w:t xml:space="preserve">The Red Shoes, </w:t>
      </w:r>
      <w:r w:rsidR="00D4461B" w:rsidRPr="002D223A">
        <w:rPr>
          <w:rStyle w:val="Emphasis"/>
          <w:rFonts w:ascii="Calibri" w:eastAsia="Calibri" w:hAnsi="Calibri" w:cstheme="minorHAnsi"/>
          <w:sz w:val="22"/>
          <w:lang w:val="en"/>
        </w:rPr>
        <w:t>The L</w:t>
      </w:r>
      <w:r w:rsidR="007950D6" w:rsidRPr="002D223A">
        <w:rPr>
          <w:rStyle w:val="Emphasis"/>
          <w:rFonts w:ascii="Calibri" w:eastAsia="Calibri" w:hAnsi="Calibri" w:cstheme="minorHAnsi"/>
          <w:sz w:val="22"/>
          <w:lang w:val="en"/>
        </w:rPr>
        <w:t xml:space="preserve">ark, Great Expectations </w:t>
      </w:r>
      <w:r w:rsidR="007950D6" w:rsidRPr="002D223A">
        <w:rPr>
          <w:rStyle w:val="Emphasis"/>
          <w:rFonts w:ascii="Calibri" w:eastAsia="Calibri" w:hAnsi="Calibri" w:cstheme="minorHAnsi"/>
          <w:i w:val="0"/>
          <w:sz w:val="22"/>
          <w:lang w:val="en"/>
        </w:rPr>
        <w:t>and</w:t>
      </w:r>
      <w:r w:rsidR="007950D6" w:rsidRPr="002D223A">
        <w:rPr>
          <w:rStyle w:val="Emphasis"/>
          <w:rFonts w:ascii="Calibri" w:eastAsia="Calibri" w:hAnsi="Calibri" w:cstheme="minorHAnsi"/>
          <w:sz w:val="22"/>
          <w:lang w:val="en"/>
        </w:rPr>
        <w:t xml:space="preserve"> Cyrano de Bergerac.</w:t>
      </w:r>
      <w:r w:rsidRPr="002D223A">
        <w:rPr>
          <w:rStyle w:val="Emphasis"/>
          <w:rFonts w:ascii="Calibri" w:eastAsia="Calibri" w:hAnsi="Calibri" w:cstheme="minorHAnsi"/>
          <w:sz w:val="22"/>
          <w:lang w:val="en"/>
        </w:rPr>
        <w:t xml:space="preserve"> </w:t>
      </w:r>
      <w:r w:rsidR="00EB25F7" w:rsidRPr="002D223A">
        <w:rPr>
          <w:rFonts w:ascii="Calibri" w:hAnsi="Calibri" w:cstheme="minorHAnsi"/>
          <w:sz w:val="22"/>
          <w:lang w:val="en"/>
        </w:rPr>
        <w:t>W</w:t>
      </w:r>
      <w:r w:rsidR="004B5DA7" w:rsidRPr="002D223A">
        <w:rPr>
          <w:rFonts w:ascii="Calibri" w:hAnsi="Calibri" w:cstheme="minorHAnsi"/>
          <w:sz w:val="22"/>
          <w:lang w:val="en"/>
        </w:rPr>
        <w:t xml:space="preserve">e have also performed full scale musicals at </w:t>
      </w:r>
      <w:r w:rsidR="005A62AC" w:rsidRPr="002D223A">
        <w:rPr>
          <w:rFonts w:ascii="Calibri" w:hAnsi="Calibri" w:cstheme="minorHAnsi"/>
          <w:sz w:val="22"/>
          <w:lang w:val="en"/>
        </w:rPr>
        <w:t>The Marlowe T</w:t>
      </w:r>
      <w:r w:rsidR="004B5DA7" w:rsidRPr="002D223A">
        <w:rPr>
          <w:rFonts w:ascii="Calibri" w:hAnsi="Calibri" w:cstheme="minorHAnsi"/>
          <w:sz w:val="22"/>
          <w:lang w:val="en"/>
        </w:rPr>
        <w:t xml:space="preserve">heatre, including </w:t>
      </w:r>
      <w:r w:rsidR="004B5DA7" w:rsidRPr="002D223A">
        <w:rPr>
          <w:rFonts w:ascii="Calibri" w:hAnsi="Calibri" w:cstheme="minorHAnsi"/>
          <w:i/>
          <w:sz w:val="22"/>
          <w:lang w:val="en"/>
        </w:rPr>
        <w:t xml:space="preserve">Les </w:t>
      </w:r>
      <w:proofErr w:type="spellStart"/>
      <w:r w:rsidR="004B5DA7" w:rsidRPr="00685590">
        <w:rPr>
          <w:rFonts w:ascii="Calibri" w:hAnsi="Calibri" w:cstheme="minorHAnsi"/>
          <w:i/>
          <w:sz w:val="22"/>
          <w:lang w:val="en"/>
        </w:rPr>
        <w:t>Mis</w:t>
      </w:r>
      <w:r w:rsidR="002D223A" w:rsidRPr="00685590">
        <w:rPr>
          <w:rFonts w:ascii="Calibri" w:hAnsi="Calibri" w:cstheme="minorHAnsi"/>
          <w:i/>
          <w:sz w:val="22"/>
          <w:lang w:val="en"/>
        </w:rPr>
        <w:t>é</w:t>
      </w:r>
      <w:r w:rsidR="004B5DA7" w:rsidRPr="00685590">
        <w:rPr>
          <w:rFonts w:ascii="Calibri" w:hAnsi="Calibri" w:cstheme="minorHAnsi"/>
          <w:i/>
          <w:sz w:val="22"/>
          <w:lang w:val="en"/>
        </w:rPr>
        <w:t>rables</w:t>
      </w:r>
      <w:proofErr w:type="spellEnd"/>
      <w:r w:rsidR="004B5DA7" w:rsidRPr="00685590">
        <w:rPr>
          <w:rFonts w:ascii="Calibri" w:hAnsi="Calibri" w:cstheme="minorHAnsi"/>
          <w:sz w:val="22"/>
          <w:lang w:val="en"/>
        </w:rPr>
        <w:t xml:space="preserve"> and </w:t>
      </w:r>
      <w:hyperlink r:id="rId12" w:history="1">
        <w:r w:rsidRPr="00685590">
          <w:rPr>
            <w:rStyle w:val="Hyperlink"/>
            <w:rFonts w:ascii="Calibri" w:hAnsi="Calibri" w:cstheme="minorHAnsi"/>
            <w:i/>
            <w:color w:val="auto"/>
            <w:sz w:val="22"/>
            <w:u w:val="none"/>
            <w:lang w:val="en"/>
          </w:rPr>
          <w:t>West Side Story</w:t>
        </w:r>
      </w:hyperlink>
      <w:r w:rsidRPr="00685590">
        <w:rPr>
          <w:rFonts w:ascii="Calibri" w:hAnsi="Calibri" w:cstheme="minorHAnsi"/>
          <w:i/>
          <w:sz w:val="22"/>
          <w:lang w:val="en"/>
        </w:rPr>
        <w:t xml:space="preserve">. </w:t>
      </w:r>
    </w:p>
    <w:p w:rsidR="009637B2" w:rsidRPr="002D223A" w:rsidRDefault="00560D6F" w:rsidP="002D223A">
      <w:pPr>
        <w:jc w:val="both"/>
      </w:pPr>
      <w:r w:rsidRPr="002D223A">
        <w:t xml:space="preserve">Year 9 sets enjoy a half year ‘taster’ curriculum in Drama, followed by </w:t>
      </w:r>
      <w:r w:rsidR="009637B2" w:rsidRPr="002D223A">
        <w:t>the Cambridge Internati</w:t>
      </w:r>
      <w:r w:rsidRPr="002D223A">
        <w:t xml:space="preserve">onal Examinations (CIE) IGCSE </w:t>
      </w:r>
      <w:r w:rsidR="009637B2" w:rsidRPr="002D223A">
        <w:t>in years 10 and 11</w:t>
      </w:r>
      <w:r w:rsidRPr="002D223A">
        <w:t xml:space="preserve"> for those opting for the subject</w:t>
      </w:r>
      <w:r w:rsidR="009637B2" w:rsidRPr="002D223A">
        <w:t xml:space="preserve">. The performance coursework component is predominantly </w:t>
      </w:r>
      <w:r w:rsidR="002D223A" w:rsidRPr="002D223A">
        <w:t>presented in the a</w:t>
      </w:r>
      <w:r w:rsidR="009637B2" w:rsidRPr="002D223A">
        <w:t xml:space="preserve">utumn, with preparation for the </w:t>
      </w:r>
      <w:r w:rsidR="002D223A" w:rsidRPr="002D223A">
        <w:t>s</w:t>
      </w:r>
      <w:r w:rsidR="009637B2" w:rsidRPr="002D223A">
        <w:t>ummer written examination taking place over the</w:t>
      </w:r>
      <w:r w:rsidR="002D223A" w:rsidRPr="002D223A">
        <w:t xml:space="preserve"> subsequent t</w:t>
      </w:r>
      <w:r w:rsidR="009637B2" w:rsidRPr="002D223A">
        <w:t xml:space="preserve">erms.  </w:t>
      </w:r>
      <w:r w:rsidR="002F7E7F" w:rsidRPr="002D223A">
        <w:t xml:space="preserve">For </w:t>
      </w:r>
      <w:r w:rsidR="00A02F51">
        <w:t>A Level</w:t>
      </w:r>
      <w:r w:rsidR="002F7E7F" w:rsidRPr="002D223A">
        <w:t xml:space="preserve"> Theatre Studies, we follow the </w:t>
      </w:r>
      <w:r w:rsidR="00A02F51">
        <w:t>AQA</w:t>
      </w:r>
      <w:r w:rsidR="002F7E7F" w:rsidRPr="002D223A">
        <w:t xml:space="preserve"> syllabus.  The appointee will share the teaching of both of these levels with the Head of Department</w:t>
      </w:r>
      <w:r w:rsidR="005A6349">
        <w:t xml:space="preserve">. Dance specialists will be required to develop further activities, opportunities for curricular dance and scholarship programmes, alongside assisting with productions in cooperation with the Head of Drama.  </w:t>
      </w:r>
      <w:r w:rsidR="00A02F51">
        <w:t xml:space="preserve"> </w:t>
      </w:r>
      <w:r w:rsidR="009637B2" w:rsidRPr="002D223A">
        <w:t xml:space="preserve"> </w:t>
      </w:r>
    </w:p>
    <w:p w:rsidR="002F7E7F" w:rsidRPr="002D223A" w:rsidRDefault="009637B2" w:rsidP="002D223A">
      <w:pPr>
        <w:jc w:val="both"/>
      </w:pPr>
      <w:r w:rsidRPr="002D223A">
        <w:t>The successful applicant</w:t>
      </w:r>
      <w:r w:rsidR="002F7E7F" w:rsidRPr="002D223A">
        <w:t xml:space="preserve"> will take an active part in the co-curricular life of the school and </w:t>
      </w:r>
      <w:r w:rsidR="004B5DA7" w:rsidRPr="002D223A">
        <w:t>will direct the Year 9 or 10</w:t>
      </w:r>
      <w:r w:rsidR="002F7E7F" w:rsidRPr="002D223A">
        <w:t xml:space="preserve"> play for</w:t>
      </w:r>
      <w:r w:rsidR="002D223A">
        <w:t xml:space="preserve"> the </w:t>
      </w:r>
      <w:hyperlink r:id="rId13" w:history="1">
        <w:r w:rsidR="002D223A">
          <w:rPr>
            <w:rStyle w:val="Hyperlink"/>
          </w:rPr>
          <w:t>King's Week Arts Festival</w:t>
        </w:r>
      </w:hyperlink>
      <w:r w:rsidR="002F7E7F" w:rsidRPr="002D223A">
        <w:t xml:space="preserve">.  </w:t>
      </w:r>
      <w:r w:rsidR="00560D6F" w:rsidRPr="002D223A">
        <w:t>Performance</w:t>
      </w:r>
      <w:r w:rsidR="002F7E7F" w:rsidRPr="002D223A">
        <w:t xml:space="preserve"> standards are very high for this event and </w:t>
      </w:r>
      <w:r w:rsidR="00560D6F" w:rsidRPr="002D223A">
        <w:t>professional</w:t>
      </w:r>
      <w:r w:rsidR="002F7E7F" w:rsidRPr="002D223A">
        <w:t xml:space="preserve"> production values are expected.</w:t>
      </w:r>
    </w:p>
    <w:p w:rsidR="00515571" w:rsidRPr="002D223A" w:rsidRDefault="00515571" w:rsidP="002D223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sz w:val="22"/>
          <w:szCs w:val="22"/>
          <w:u w:val="single"/>
        </w:rPr>
      </w:pPr>
    </w:p>
    <w:p w:rsidR="00FE78A5" w:rsidRPr="002D223A" w:rsidRDefault="00FE78A5" w:rsidP="002D223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b/>
          <w:sz w:val="22"/>
          <w:szCs w:val="22"/>
        </w:rPr>
      </w:pPr>
      <w:r w:rsidRPr="002D223A">
        <w:rPr>
          <w:rFonts w:ascii="Calibri" w:hAnsi="Calibri"/>
          <w:b/>
          <w:sz w:val="22"/>
          <w:szCs w:val="22"/>
        </w:rPr>
        <w:t>APPLICATIONS</w:t>
      </w:r>
    </w:p>
    <w:p w:rsidR="00FE78A5" w:rsidRPr="002D223A" w:rsidRDefault="00FE78A5" w:rsidP="002D223A">
      <w:pPr>
        <w:autoSpaceDE w:val="0"/>
        <w:autoSpaceDN w:val="0"/>
        <w:adjustRightInd w:val="0"/>
        <w:spacing w:after="0" w:line="240" w:lineRule="auto"/>
        <w:jc w:val="both"/>
        <w:rPr>
          <w:rFonts w:cs="Times2-Roman-OV-JIVJPC"/>
          <w:lang w:eastAsia="en-GB"/>
        </w:rPr>
      </w:pPr>
      <w:r w:rsidRPr="002D223A">
        <w:t>Applications should be submitted online through the King’s</w:t>
      </w:r>
      <w:r w:rsidR="00515571" w:rsidRPr="002D223A">
        <w:t xml:space="preserve"> School</w:t>
      </w:r>
      <w:r w:rsidRPr="002D223A">
        <w:t xml:space="preserve"> website (</w:t>
      </w:r>
      <w:hyperlink r:id="rId14" w:history="1">
        <w:r w:rsidRPr="002D223A">
          <w:rPr>
            <w:rStyle w:val="Hyperlink"/>
          </w:rPr>
          <w:t>www.kings-school.co.uk</w:t>
        </w:r>
      </w:hyperlink>
      <w:r w:rsidRPr="002D223A">
        <w:t xml:space="preserve"> – Staff Vacancies), and should include a personal statement for the Headmaster and a</w:t>
      </w:r>
      <w:r w:rsidR="00515571" w:rsidRPr="002D223A">
        <w:t xml:space="preserve"> CV</w:t>
      </w:r>
      <w:r w:rsidR="0064356D" w:rsidRPr="002D223A">
        <w:t xml:space="preserve"> by </w:t>
      </w:r>
      <w:r w:rsidR="002D223A">
        <w:rPr>
          <w:b/>
        </w:rPr>
        <w:t xml:space="preserve">9 </w:t>
      </w:r>
      <w:r w:rsidR="0064356D" w:rsidRPr="002D223A">
        <w:rPr>
          <w:b/>
        </w:rPr>
        <w:t xml:space="preserve">am on </w:t>
      </w:r>
      <w:r w:rsidR="00A655C3">
        <w:rPr>
          <w:b/>
        </w:rPr>
        <w:t>Friday 3 November.</w:t>
      </w:r>
      <w:bookmarkStart w:id="0" w:name="_GoBack"/>
      <w:bookmarkEnd w:id="0"/>
      <w:r w:rsidR="00A02F51">
        <w:rPr>
          <w:b/>
        </w:rPr>
        <w:t xml:space="preserve"> </w:t>
      </w:r>
      <w:r w:rsidRPr="002D223A">
        <w:rPr>
          <w:rFonts w:cs="Times2-Roman-OV-JIVJPC"/>
          <w:lang w:eastAsia="en-GB"/>
        </w:rPr>
        <w:t>If you have any difficulties accessing the internet plea</w:t>
      </w:r>
      <w:r w:rsidR="00C86AE6" w:rsidRPr="002D223A">
        <w:rPr>
          <w:rFonts w:cs="Times2-Roman-OV-JIVJPC"/>
          <w:lang w:eastAsia="en-GB"/>
        </w:rPr>
        <w:t xml:space="preserve">se contact the </w:t>
      </w:r>
      <w:r w:rsidR="00515571" w:rsidRPr="002D223A">
        <w:rPr>
          <w:rFonts w:cs="Times2-Roman-OV-JIVJPC"/>
          <w:lang w:eastAsia="en-GB"/>
        </w:rPr>
        <w:t>School Office</w:t>
      </w:r>
      <w:r w:rsidR="00C86AE6" w:rsidRPr="002D223A">
        <w:rPr>
          <w:rFonts w:cs="Times2-Roman-OV-JIVJPC"/>
          <w:lang w:eastAsia="en-GB"/>
        </w:rPr>
        <w:t xml:space="preserve">: </w:t>
      </w:r>
      <w:hyperlink r:id="rId15" w:history="1">
        <w:r w:rsidR="00515571" w:rsidRPr="002D223A">
          <w:rPr>
            <w:rStyle w:val="Hyperlink"/>
            <w:rFonts w:cs="Times2-Roman-OV-JIVJPC"/>
            <w:lang w:eastAsia="en-GB"/>
          </w:rPr>
          <w:t>reception@kings-school.co.uk</w:t>
        </w:r>
      </w:hyperlink>
      <w:r w:rsidR="00C86AE6" w:rsidRPr="002D223A">
        <w:rPr>
          <w:rFonts w:cs="Times2-Roman-OV-JIVJPC"/>
          <w:lang w:eastAsia="en-GB"/>
        </w:rPr>
        <w:t xml:space="preserve">; </w:t>
      </w:r>
      <w:r w:rsidRPr="002D223A">
        <w:rPr>
          <w:rFonts w:cs="Times2-Roman-OV-JIVJPC"/>
          <w:lang w:eastAsia="en-GB"/>
        </w:rPr>
        <w:t>01227 595501.</w:t>
      </w:r>
    </w:p>
    <w:p w:rsidR="00581FA1" w:rsidRPr="002D223A" w:rsidRDefault="00581FA1" w:rsidP="002D223A">
      <w:pPr>
        <w:autoSpaceDE w:val="0"/>
        <w:autoSpaceDN w:val="0"/>
        <w:adjustRightInd w:val="0"/>
        <w:spacing w:after="0" w:line="240" w:lineRule="auto"/>
        <w:jc w:val="both"/>
        <w:rPr>
          <w:rFonts w:cs="Times2-Roman-OV-JIVJPC"/>
          <w:lang w:eastAsia="en-GB"/>
        </w:rPr>
      </w:pPr>
    </w:p>
    <w:p w:rsidR="00A63147" w:rsidRPr="002D223A" w:rsidRDefault="00FE78A5" w:rsidP="002D223A">
      <w:pPr>
        <w:autoSpaceDE w:val="0"/>
        <w:autoSpaceDN w:val="0"/>
        <w:adjustRightInd w:val="0"/>
        <w:spacing w:after="0" w:line="240" w:lineRule="auto"/>
        <w:jc w:val="both"/>
        <w:rPr>
          <w:rFonts w:cs="Times2-Roman-OV-JIVJPC"/>
          <w:i/>
          <w:lang w:eastAsia="en-GB"/>
        </w:rPr>
      </w:pPr>
      <w:r w:rsidRPr="002D223A">
        <w:rPr>
          <w:rFonts w:cs="Times2-Roman-OV-JIVJPC"/>
          <w:i/>
          <w:lang w:eastAsia="en-GB"/>
        </w:rPr>
        <w:t>Those considering applying but requiring mor</w:t>
      </w:r>
      <w:r w:rsidR="00C86AE6" w:rsidRPr="002D223A">
        <w:rPr>
          <w:rFonts w:cs="Times2-Roman-OV-JIVJPC"/>
          <w:i/>
          <w:lang w:eastAsia="en-GB"/>
        </w:rPr>
        <w:t xml:space="preserve">e information, can contact the Head of </w:t>
      </w:r>
      <w:r w:rsidR="004B5DA7" w:rsidRPr="002D223A">
        <w:rPr>
          <w:rFonts w:cs="Times2-Roman-OV-JIVJPC"/>
          <w:i/>
          <w:lang w:eastAsia="en-GB"/>
        </w:rPr>
        <w:t>Drama</w:t>
      </w:r>
      <w:r w:rsidRPr="002D223A">
        <w:rPr>
          <w:rFonts w:cs="Times2-Roman-OV-JIVJPC"/>
          <w:i/>
          <w:lang w:eastAsia="en-GB"/>
        </w:rPr>
        <w:t xml:space="preserve">, </w:t>
      </w:r>
      <w:r w:rsidR="00846742" w:rsidRPr="002D223A">
        <w:rPr>
          <w:rFonts w:cs="Times2-Roman-OV-JIVJPC"/>
          <w:i/>
          <w:lang w:eastAsia="en-GB"/>
        </w:rPr>
        <w:t>Rebekah Beattie</w:t>
      </w:r>
      <w:r w:rsidRPr="002D223A">
        <w:rPr>
          <w:rFonts w:cs="Times2-Roman-OV-JIVJPC"/>
          <w:i/>
          <w:lang w:eastAsia="en-GB"/>
        </w:rPr>
        <w:t xml:space="preserve">, for an informal discussion: </w:t>
      </w:r>
      <w:hyperlink r:id="rId16" w:history="1">
        <w:r w:rsidR="00846742" w:rsidRPr="002D223A">
          <w:rPr>
            <w:rStyle w:val="Hyperlink"/>
            <w:rFonts w:cs="Times2-Roman-OV-JIVJPC"/>
            <w:i/>
            <w:lang w:eastAsia="en-GB"/>
          </w:rPr>
          <w:t>rjb@kings-school.co.uk</w:t>
        </w:r>
      </w:hyperlink>
      <w:r w:rsidRPr="002D223A">
        <w:rPr>
          <w:rFonts w:cs="Times2-Roman-OV-JIVJPC"/>
          <w:i/>
          <w:lang w:eastAsia="en-GB"/>
        </w:rPr>
        <w:t>.</w:t>
      </w:r>
    </w:p>
    <w:p w:rsidR="00497A3D" w:rsidRDefault="00497A3D" w:rsidP="00581FA1">
      <w:pPr>
        <w:autoSpaceDE w:val="0"/>
        <w:autoSpaceDN w:val="0"/>
        <w:adjustRightInd w:val="0"/>
        <w:spacing w:after="0" w:line="240" w:lineRule="auto"/>
        <w:jc w:val="right"/>
        <w:rPr>
          <w:rFonts w:asciiTheme="minorHAnsi" w:hAnsiTheme="minorHAnsi" w:cs="Times2-Roman-OV-JIVJPC"/>
          <w:lang w:eastAsia="en-GB"/>
        </w:rPr>
      </w:pPr>
    </w:p>
    <w:p w:rsidR="00581FA1" w:rsidRPr="00581FA1" w:rsidRDefault="00A02F51" w:rsidP="00581FA1">
      <w:pPr>
        <w:autoSpaceDE w:val="0"/>
        <w:autoSpaceDN w:val="0"/>
        <w:adjustRightInd w:val="0"/>
        <w:spacing w:after="0" w:line="240" w:lineRule="auto"/>
        <w:jc w:val="right"/>
        <w:rPr>
          <w:rFonts w:asciiTheme="minorHAnsi" w:hAnsiTheme="minorHAnsi" w:cs="Times2-Roman-OV-JIVJPC"/>
          <w:lang w:eastAsia="en-GB"/>
        </w:rPr>
      </w:pPr>
      <w:r>
        <w:rPr>
          <w:rFonts w:asciiTheme="minorHAnsi" w:hAnsiTheme="minorHAnsi" w:cs="Times2-Roman-OV-JIVJPC"/>
          <w:lang w:eastAsia="en-GB"/>
        </w:rPr>
        <w:t>October 2017</w:t>
      </w:r>
    </w:p>
    <w:sectPr w:rsidR="00581FA1" w:rsidRPr="00581FA1" w:rsidSect="00E65988">
      <w:pgSz w:w="11906" w:h="16838"/>
      <w:pgMar w:top="567" w:right="720" w:bottom="34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Times2-Roman-OV-JIVJP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D6AFF"/>
    <w:multiLevelType w:val="hybridMultilevel"/>
    <w:tmpl w:val="EEEC8CF8"/>
    <w:lvl w:ilvl="0" w:tplc="F5C661F4">
      <w:start w:val="1"/>
      <w:numFmt w:val="bullet"/>
      <w:lvlText w:val=""/>
      <w:lvlJc w:val="left"/>
      <w:pPr>
        <w:ind w:left="1506" w:hanging="360"/>
      </w:pPr>
      <w:rPr>
        <w:rFonts w:ascii="Symbol" w:hAnsi="Symbol" w:hint="default"/>
      </w:rPr>
    </w:lvl>
    <w:lvl w:ilvl="1" w:tplc="7C70440A">
      <w:start w:val="1"/>
      <w:numFmt w:val="bullet"/>
      <w:lvlText w:val=""/>
      <w:lvlJc w:val="left"/>
      <w:pPr>
        <w:ind w:left="2226" w:hanging="360"/>
      </w:pPr>
      <w:rPr>
        <w:rFonts w:ascii="Symbol" w:hAnsi="Symbol"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 w15:restartNumberingAfterBreak="0">
    <w:nsid w:val="08D91905"/>
    <w:multiLevelType w:val="hybridMultilevel"/>
    <w:tmpl w:val="EC90F6F8"/>
    <w:lvl w:ilvl="0" w:tplc="5F7207AE">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0F6E1C79"/>
    <w:multiLevelType w:val="hybridMultilevel"/>
    <w:tmpl w:val="2CD0987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FAB4787"/>
    <w:multiLevelType w:val="hybridMultilevel"/>
    <w:tmpl w:val="9D14A86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10456259"/>
    <w:multiLevelType w:val="hybridMultilevel"/>
    <w:tmpl w:val="64C2D00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863240"/>
    <w:multiLevelType w:val="hybridMultilevel"/>
    <w:tmpl w:val="FBD4B7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6A329B2"/>
    <w:multiLevelType w:val="hybridMultilevel"/>
    <w:tmpl w:val="EB500B4C"/>
    <w:lvl w:ilvl="0" w:tplc="B450F8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D42A51"/>
    <w:multiLevelType w:val="hybridMultilevel"/>
    <w:tmpl w:val="2098C922"/>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C91B44"/>
    <w:multiLevelType w:val="hybridMultilevel"/>
    <w:tmpl w:val="A322D4B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2F772B8B"/>
    <w:multiLevelType w:val="hybridMultilevel"/>
    <w:tmpl w:val="81C0052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33EF2828"/>
    <w:multiLevelType w:val="hybridMultilevel"/>
    <w:tmpl w:val="704C7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E670CB"/>
    <w:multiLevelType w:val="hybridMultilevel"/>
    <w:tmpl w:val="DAD25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15A6A06"/>
    <w:multiLevelType w:val="hybridMultilevel"/>
    <w:tmpl w:val="6406A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F41956"/>
    <w:multiLevelType w:val="hybridMultilevel"/>
    <w:tmpl w:val="79287930"/>
    <w:lvl w:ilvl="0" w:tplc="8834C39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CD5749"/>
    <w:multiLevelType w:val="hybridMultilevel"/>
    <w:tmpl w:val="1460F468"/>
    <w:lvl w:ilvl="0" w:tplc="D7E86FD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E6626C8"/>
    <w:multiLevelType w:val="hybridMultilevel"/>
    <w:tmpl w:val="1B90DA7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646D6DFD"/>
    <w:multiLevelType w:val="hybridMultilevel"/>
    <w:tmpl w:val="8D38387E"/>
    <w:lvl w:ilvl="0" w:tplc="E94A6950">
      <w:start w:val="1"/>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6A79615B"/>
    <w:multiLevelType w:val="hybridMultilevel"/>
    <w:tmpl w:val="65BA210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6CB24241"/>
    <w:multiLevelType w:val="hybridMultilevel"/>
    <w:tmpl w:val="EF622324"/>
    <w:lvl w:ilvl="0" w:tplc="0409000D">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15:restartNumberingAfterBreak="0">
    <w:nsid w:val="6D6A389D"/>
    <w:multiLevelType w:val="hybridMultilevel"/>
    <w:tmpl w:val="5A62F4A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703458B3"/>
    <w:multiLevelType w:val="hybridMultilevel"/>
    <w:tmpl w:val="42341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FF16BC"/>
    <w:multiLevelType w:val="hybridMultilevel"/>
    <w:tmpl w:val="C3B453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3861EDB"/>
    <w:multiLevelType w:val="hybridMultilevel"/>
    <w:tmpl w:val="C180F8BC"/>
    <w:lvl w:ilvl="0" w:tplc="0809000F">
      <w:start w:val="1"/>
      <w:numFmt w:val="decimal"/>
      <w:lvlText w:val="%1."/>
      <w:lvlJc w:val="left"/>
      <w:pPr>
        <w:ind w:left="786" w:hanging="360"/>
      </w:pPr>
      <w:rPr>
        <w:rFont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3" w15:restartNumberingAfterBreak="0">
    <w:nsid w:val="75EF1C58"/>
    <w:multiLevelType w:val="hybridMultilevel"/>
    <w:tmpl w:val="79287930"/>
    <w:lvl w:ilvl="0" w:tplc="8834C39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E7E68FC"/>
    <w:multiLevelType w:val="hybridMultilevel"/>
    <w:tmpl w:val="CB645352"/>
    <w:lvl w:ilvl="0" w:tplc="0409000D">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7F8901F2"/>
    <w:multiLevelType w:val="hybridMultilevel"/>
    <w:tmpl w:val="F1669ACE"/>
    <w:lvl w:ilvl="0" w:tplc="8834C3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6"/>
  </w:num>
  <w:num w:numId="3">
    <w:abstractNumId w:val="3"/>
  </w:num>
  <w:num w:numId="4">
    <w:abstractNumId w:val="24"/>
  </w:num>
  <w:num w:numId="5">
    <w:abstractNumId w:val="18"/>
  </w:num>
  <w:num w:numId="6">
    <w:abstractNumId w:val="4"/>
  </w:num>
  <w:num w:numId="7">
    <w:abstractNumId w:val="7"/>
  </w:num>
  <w:num w:numId="8">
    <w:abstractNumId w:val="16"/>
  </w:num>
  <w:num w:numId="9">
    <w:abstractNumId w:val="14"/>
  </w:num>
  <w:num w:numId="10">
    <w:abstractNumId w:val="15"/>
  </w:num>
  <w:num w:numId="11">
    <w:abstractNumId w:val="21"/>
  </w:num>
  <w:num w:numId="12">
    <w:abstractNumId w:val="5"/>
  </w:num>
  <w:num w:numId="13">
    <w:abstractNumId w:val="1"/>
  </w:num>
  <w:num w:numId="14">
    <w:abstractNumId w:val="2"/>
  </w:num>
  <w:num w:numId="15">
    <w:abstractNumId w:val="9"/>
  </w:num>
  <w:num w:numId="16">
    <w:abstractNumId w:val="17"/>
  </w:num>
  <w:num w:numId="17">
    <w:abstractNumId w:val="22"/>
  </w:num>
  <w:num w:numId="18">
    <w:abstractNumId w:val="20"/>
  </w:num>
  <w:num w:numId="19">
    <w:abstractNumId w:val="10"/>
  </w:num>
  <w:num w:numId="20">
    <w:abstractNumId w:val="19"/>
  </w:num>
  <w:num w:numId="21">
    <w:abstractNumId w:val="8"/>
  </w:num>
  <w:num w:numId="22">
    <w:abstractNumId w:val="0"/>
  </w:num>
  <w:num w:numId="23">
    <w:abstractNumId w:val="23"/>
  </w:num>
  <w:num w:numId="24">
    <w:abstractNumId w:val="13"/>
  </w:num>
  <w:num w:numId="25">
    <w:abstractNumId w:val="25"/>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BB8"/>
    <w:rsid w:val="00013E95"/>
    <w:rsid w:val="00014253"/>
    <w:rsid w:val="000175F6"/>
    <w:rsid w:val="000457F8"/>
    <w:rsid w:val="00061B61"/>
    <w:rsid w:val="00062622"/>
    <w:rsid w:val="00097F57"/>
    <w:rsid w:val="000B2C26"/>
    <w:rsid w:val="000E17BE"/>
    <w:rsid w:val="000E68A6"/>
    <w:rsid w:val="000E6C80"/>
    <w:rsid w:val="00102FC9"/>
    <w:rsid w:val="00111396"/>
    <w:rsid w:val="00142986"/>
    <w:rsid w:val="00151769"/>
    <w:rsid w:val="00162C5E"/>
    <w:rsid w:val="00171180"/>
    <w:rsid w:val="00174FC1"/>
    <w:rsid w:val="00192287"/>
    <w:rsid w:val="001A5A3E"/>
    <w:rsid w:val="001C3774"/>
    <w:rsid w:val="001D05B2"/>
    <w:rsid w:val="00207719"/>
    <w:rsid w:val="0021765B"/>
    <w:rsid w:val="00226149"/>
    <w:rsid w:val="00237628"/>
    <w:rsid w:val="00241BDA"/>
    <w:rsid w:val="00242AB3"/>
    <w:rsid w:val="002616C6"/>
    <w:rsid w:val="002620CB"/>
    <w:rsid w:val="00264C41"/>
    <w:rsid w:val="002768FA"/>
    <w:rsid w:val="00280533"/>
    <w:rsid w:val="00294230"/>
    <w:rsid w:val="002B32DC"/>
    <w:rsid w:val="002C032E"/>
    <w:rsid w:val="002D223A"/>
    <w:rsid w:val="002D6DDD"/>
    <w:rsid w:val="002E6080"/>
    <w:rsid w:val="002F7E7F"/>
    <w:rsid w:val="00301082"/>
    <w:rsid w:val="003053E5"/>
    <w:rsid w:val="003454E5"/>
    <w:rsid w:val="00377B8B"/>
    <w:rsid w:val="003853A9"/>
    <w:rsid w:val="00396392"/>
    <w:rsid w:val="003C4734"/>
    <w:rsid w:val="003E334E"/>
    <w:rsid w:val="003E6A5F"/>
    <w:rsid w:val="003F1321"/>
    <w:rsid w:val="003F3F4E"/>
    <w:rsid w:val="00403EA3"/>
    <w:rsid w:val="0041122D"/>
    <w:rsid w:val="00414433"/>
    <w:rsid w:val="00423697"/>
    <w:rsid w:val="00464E88"/>
    <w:rsid w:val="004666F5"/>
    <w:rsid w:val="00497A3D"/>
    <w:rsid w:val="004B5DA7"/>
    <w:rsid w:val="004C5FC0"/>
    <w:rsid w:val="004C679A"/>
    <w:rsid w:val="004D2F2B"/>
    <w:rsid w:val="004D4D99"/>
    <w:rsid w:val="004E37AE"/>
    <w:rsid w:val="00515571"/>
    <w:rsid w:val="005201B8"/>
    <w:rsid w:val="00546C73"/>
    <w:rsid w:val="00552D65"/>
    <w:rsid w:val="00560D6F"/>
    <w:rsid w:val="00561BD9"/>
    <w:rsid w:val="00573630"/>
    <w:rsid w:val="00581FA1"/>
    <w:rsid w:val="00586836"/>
    <w:rsid w:val="00592871"/>
    <w:rsid w:val="00595BF1"/>
    <w:rsid w:val="005A62AC"/>
    <w:rsid w:val="005A6349"/>
    <w:rsid w:val="005B13E5"/>
    <w:rsid w:val="005D6023"/>
    <w:rsid w:val="005D6055"/>
    <w:rsid w:val="005F4BB8"/>
    <w:rsid w:val="006138E2"/>
    <w:rsid w:val="00622064"/>
    <w:rsid w:val="0063129F"/>
    <w:rsid w:val="0064356D"/>
    <w:rsid w:val="0064478B"/>
    <w:rsid w:val="00675420"/>
    <w:rsid w:val="00685590"/>
    <w:rsid w:val="00694304"/>
    <w:rsid w:val="006A42F4"/>
    <w:rsid w:val="006B6478"/>
    <w:rsid w:val="00710125"/>
    <w:rsid w:val="00713CB5"/>
    <w:rsid w:val="00714ABA"/>
    <w:rsid w:val="00734E85"/>
    <w:rsid w:val="0075282B"/>
    <w:rsid w:val="00791B23"/>
    <w:rsid w:val="007950D6"/>
    <w:rsid w:val="007C1E63"/>
    <w:rsid w:val="007D724E"/>
    <w:rsid w:val="0080605B"/>
    <w:rsid w:val="00841AB0"/>
    <w:rsid w:val="00846742"/>
    <w:rsid w:val="00846AA7"/>
    <w:rsid w:val="0087479E"/>
    <w:rsid w:val="00896C74"/>
    <w:rsid w:val="008A275B"/>
    <w:rsid w:val="008C5244"/>
    <w:rsid w:val="008F5E09"/>
    <w:rsid w:val="00901324"/>
    <w:rsid w:val="00906EBE"/>
    <w:rsid w:val="009121C0"/>
    <w:rsid w:val="00923944"/>
    <w:rsid w:val="009327E2"/>
    <w:rsid w:val="009330B9"/>
    <w:rsid w:val="009637B2"/>
    <w:rsid w:val="009761C0"/>
    <w:rsid w:val="00990173"/>
    <w:rsid w:val="00995145"/>
    <w:rsid w:val="009A2293"/>
    <w:rsid w:val="009A4369"/>
    <w:rsid w:val="009A5E5E"/>
    <w:rsid w:val="009B6B50"/>
    <w:rsid w:val="009D3FDF"/>
    <w:rsid w:val="009F38B7"/>
    <w:rsid w:val="00A02F51"/>
    <w:rsid w:val="00A154F6"/>
    <w:rsid w:val="00A15C0A"/>
    <w:rsid w:val="00A161A9"/>
    <w:rsid w:val="00A17181"/>
    <w:rsid w:val="00A23DAA"/>
    <w:rsid w:val="00A543A4"/>
    <w:rsid w:val="00A63147"/>
    <w:rsid w:val="00A655C3"/>
    <w:rsid w:val="00A72062"/>
    <w:rsid w:val="00A95130"/>
    <w:rsid w:val="00AC259E"/>
    <w:rsid w:val="00AC2B84"/>
    <w:rsid w:val="00AE169C"/>
    <w:rsid w:val="00AF52FF"/>
    <w:rsid w:val="00AF6C44"/>
    <w:rsid w:val="00AF6E76"/>
    <w:rsid w:val="00B44270"/>
    <w:rsid w:val="00B65704"/>
    <w:rsid w:val="00B71030"/>
    <w:rsid w:val="00B77F95"/>
    <w:rsid w:val="00B8634F"/>
    <w:rsid w:val="00BA6915"/>
    <w:rsid w:val="00BC4474"/>
    <w:rsid w:val="00BE12F3"/>
    <w:rsid w:val="00C2490A"/>
    <w:rsid w:val="00C521C5"/>
    <w:rsid w:val="00C6566E"/>
    <w:rsid w:val="00C7687A"/>
    <w:rsid w:val="00C86AE6"/>
    <w:rsid w:val="00C9635E"/>
    <w:rsid w:val="00CB7D4A"/>
    <w:rsid w:val="00CE0541"/>
    <w:rsid w:val="00D4461B"/>
    <w:rsid w:val="00D63D23"/>
    <w:rsid w:val="00D821F0"/>
    <w:rsid w:val="00D82C45"/>
    <w:rsid w:val="00D9228F"/>
    <w:rsid w:val="00DD4528"/>
    <w:rsid w:val="00DF2E4E"/>
    <w:rsid w:val="00DF6C09"/>
    <w:rsid w:val="00E2359C"/>
    <w:rsid w:val="00E301E7"/>
    <w:rsid w:val="00E3277B"/>
    <w:rsid w:val="00E371FF"/>
    <w:rsid w:val="00E464C3"/>
    <w:rsid w:val="00E47C27"/>
    <w:rsid w:val="00E65988"/>
    <w:rsid w:val="00E95A92"/>
    <w:rsid w:val="00E967A1"/>
    <w:rsid w:val="00EB25F7"/>
    <w:rsid w:val="00EB5AAE"/>
    <w:rsid w:val="00EC22E3"/>
    <w:rsid w:val="00ED4D6C"/>
    <w:rsid w:val="00ED51D2"/>
    <w:rsid w:val="00EF62FE"/>
    <w:rsid w:val="00F6072D"/>
    <w:rsid w:val="00F62A43"/>
    <w:rsid w:val="00F713EF"/>
    <w:rsid w:val="00F85616"/>
    <w:rsid w:val="00FE78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7E1AB"/>
  <w15:docId w15:val="{4E539D65-5852-47E4-9FC9-9DA01C4AF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BB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1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082"/>
    <w:rPr>
      <w:rFonts w:ascii="Tahoma" w:eastAsia="Calibri" w:hAnsi="Tahoma" w:cs="Tahoma"/>
      <w:sz w:val="16"/>
      <w:szCs w:val="16"/>
    </w:rPr>
  </w:style>
  <w:style w:type="character" w:styleId="Hyperlink">
    <w:name w:val="Hyperlink"/>
    <w:basedOn w:val="DefaultParagraphFont"/>
    <w:uiPriority w:val="99"/>
    <w:unhideWhenUsed/>
    <w:rsid w:val="00171180"/>
    <w:rPr>
      <w:color w:val="0000FF" w:themeColor="hyperlink"/>
      <w:u w:val="single"/>
    </w:rPr>
  </w:style>
  <w:style w:type="paragraph" w:customStyle="1" w:styleId="Body">
    <w:name w:val="Body"/>
    <w:rsid w:val="00C7687A"/>
    <w:pPr>
      <w:spacing w:after="0" w:line="240" w:lineRule="auto"/>
    </w:pPr>
    <w:rPr>
      <w:rFonts w:ascii="Helvetica" w:eastAsia="ヒラギノ角ゴ Pro W3" w:hAnsi="Helvetica" w:cs="Times New Roman"/>
      <w:color w:val="000000"/>
      <w:sz w:val="24"/>
      <w:szCs w:val="20"/>
      <w:lang w:val="en-US" w:eastAsia="en-GB"/>
    </w:rPr>
  </w:style>
  <w:style w:type="paragraph" w:customStyle="1" w:styleId="Default">
    <w:name w:val="Default"/>
    <w:rsid w:val="00C7687A"/>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ListParagraph">
    <w:name w:val="List Paragraph"/>
    <w:basedOn w:val="Normal"/>
    <w:uiPriority w:val="34"/>
    <w:qFormat/>
    <w:rsid w:val="00062622"/>
    <w:pPr>
      <w:ind w:left="720"/>
      <w:contextualSpacing/>
    </w:pPr>
  </w:style>
  <w:style w:type="paragraph" w:styleId="NoSpacing">
    <w:name w:val="No Spacing"/>
    <w:uiPriority w:val="1"/>
    <w:qFormat/>
    <w:rsid w:val="00237628"/>
    <w:pPr>
      <w:spacing w:after="0" w:line="240" w:lineRule="auto"/>
    </w:pPr>
  </w:style>
  <w:style w:type="paragraph" w:styleId="BodyText">
    <w:name w:val="Body Text"/>
    <w:basedOn w:val="Normal"/>
    <w:link w:val="BodyTextChar"/>
    <w:rsid w:val="00E65988"/>
    <w:pPr>
      <w:spacing w:after="0" w:line="240" w:lineRule="auto"/>
    </w:pPr>
    <w:rPr>
      <w:rFonts w:ascii="Times New Roman" w:eastAsia="Times New Roman" w:hAnsi="Times New Roman"/>
      <w:b/>
      <w:color w:val="000000"/>
      <w:sz w:val="24"/>
      <w:szCs w:val="20"/>
    </w:rPr>
  </w:style>
  <w:style w:type="character" w:customStyle="1" w:styleId="BodyTextChar">
    <w:name w:val="Body Text Char"/>
    <w:basedOn w:val="DefaultParagraphFont"/>
    <w:link w:val="BodyText"/>
    <w:rsid w:val="00E65988"/>
    <w:rPr>
      <w:rFonts w:ascii="Times New Roman" w:eastAsia="Times New Roman" w:hAnsi="Times New Roman" w:cs="Times New Roman"/>
      <w:b/>
      <w:color w:val="000000"/>
      <w:sz w:val="24"/>
      <w:szCs w:val="20"/>
    </w:rPr>
  </w:style>
  <w:style w:type="paragraph" w:styleId="PlainText">
    <w:name w:val="Plain Text"/>
    <w:basedOn w:val="Normal"/>
    <w:link w:val="PlainTextChar"/>
    <w:uiPriority w:val="99"/>
    <w:unhideWhenUsed/>
    <w:rsid w:val="009A5E5E"/>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9A5E5E"/>
    <w:rPr>
      <w:rFonts w:ascii="Calibri" w:hAnsi="Calibri"/>
      <w:szCs w:val="21"/>
    </w:rPr>
  </w:style>
  <w:style w:type="paragraph" w:styleId="NormalWeb">
    <w:name w:val="Normal (Web)"/>
    <w:basedOn w:val="Normal"/>
    <w:uiPriority w:val="99"/>
    <w:semiHidden/>
    <w:unhideWhenUsed/>
    <w:rsid w:val="002F7E7F"/>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basedOn w:val="DefaultParagraphFont"/>
    <w:uiPriority w:val="20"/>
    <w:qFormat/>
    <w:rsid w:val="002F7E7F"/>
    <w:rPr>
      <w:i/>
      <w:iCs/>
    </w:rPr>
  </w:style>
  <w:style w:type="character" w:styleId="FollowedHyperlink">
    <w:name w:val="FollowedHyperlink"/>
    <w:basedOn w:val="DefaultParagraphFont"/>
    <w:uiPriority w:val="99"/>
    <w:semiHidden/>
    <w:unhideWhenUsed/>
    <w:rsid w:val="002D22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698875">
      <w:bodyDiv w:val="1"/>
      <w:marLeft w:val="0"/>
      <w:marRight w:val="0"/>
      <w:marTop w:val="0"/>
      <w:marBottom w:val="0"/>
      <w:divBdr>
        <w:top w:val="none" w:sz="0" w:space="0" w:color="auto"/>
        <w:left w:val="none" w:sz="0" w:space="0" w:color="auto"/>
        <w:bottom w:val="none" w:sz="0" w:space="0" w:color="auto"/>
        <w:right w:val="none" w:sz="0" w:space="0" w:color="auto"/>
      </w:divBdr>
    </w:div>
    <w:div w:id="78310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kings-school.co.uk/document_1.aspx?id=1:31708&amp;id=1:3163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kings-school.co.uk/news_1.aspx?id=1:31726&amp;id=1:31641&amp;news=0:4937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rjb@kings-school.co.uk"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kings-school.co.uk" TargetMode="External"/><Relationship Id="rId5" Type="http://schemas.openxmlformats.org/officeDocument/2006/relationships/webSettings" Target="webSettings.xml"/><Relationship Id="rId15" Type="http://schemas.openxmlformats.org/officeDocument/2006/relationships/hyperlink" Target="mailto:reception@kings-school.co.uk" TargetMode="Externa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www.kings-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B1FB4-C0C6-4F71-8571-B3BD591D6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1038</Words>
  <Characters>5918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The Kings School</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Kelly</dc:creator>
  <cp:lastModifiedBy>Jane M. Adams</cp:lastModifiedBy>
  <cp:revision>3</cp:revision>
  <cp:lastPrinted>2015-02-06T15:49:00Z</cp:lastPrinted>
  <dcterms:created xsi:type="dcterms:W3CDTF">2017-10-10T09:14:00Z</dcterms:created>
  <dcterms:modified xsi:type="dcterms:W3CDTF">2017-10-10T09:30:00Z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382829</vt:lpwstr>
  </property>
  <property fmtid="{D5CDD505-2E9C-101B-9397-08002B2CF9AE}" pid="3" name="NXPowerLiteSettings">
    <vt:lpwstr>F74006B004C800</vt:lpwstr>
  </property>
  <property fmtid="{D5CDD505-2E9C-101B-9397-08002B2CF9AE}" pid="4" name="NXPowerLiteVersion">
    <vt:lpwstr>S6.2.11</vt:lpwstr>
  </property>
</Properties>
</file>