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B6064" w14:textId="77777777" w:rsidR="00107283" w:rsidRPr="001733AB" w:rsidRDefault="007B2372" w:rsidP="00963161">
      <w:pPr>
        <w:rPr>
          <w:rFonts w:cs="Arial"/>
          <w:b/>
          <w:sz w:val="24"/>
          <w:szCs w:val="24"/>
        </w:rPr>
      </w:pPr>
      <w:bookmarkStart w:id="0" w:name="_GoBack"/>
      <w:bookmarkEnd w:id="0"/>
      <w:r w:rsidRPr="001733AB">
        <w:rPr>
          <w:rFonts w:cs="Arial"/>
          <w:b/>
          <w:sz w:val="24"/>
          <w:szCs w:val="24"/>
        </w:rPr>
        <w:t xml:space="preserve">                                                                                                                                    </w:t>
      </w:r>
      <w:r w:rsidRPr="001733AB">
        <w:rPr>
          <w:rFonts w:cs="Arial"/>
          <w:b/>
          <w:noProof/>
          <w:sz w:val="24"/>
          <w:szCs w:val="24"/>
          <w:lang w:eastAsia="en-GB"/>
        </w:rPr>
        <w:drawing>
          <wp:anchor distT="0" distB="0" distL="114300" distR="114300" simplePos="0" relativeHeight="251658240" behindDoc="0" locked="0" layoutInCell="1" allowOverlap="1" wp14:anchorId="16CE6B1A" wp14:editId="07EF76A7">
            <wp:simplePos x="0" y="0"/>
            <wp:positionH relativeFrom="column">
              <wp:posOffset>5025390</wp:posOffset>
            </wp:positionH>
            <wp:positionV relativeFrom="paragraph">
              <wp:posOffset>0</wp:posOffset>
            </wp:positionV>
            <wp:extent cx="1029970" cy="3771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CT colourful.jpg"/>
                    <pic:cNvPicPr/>
                  </pic:nvPicPr>
                  <pic:blipFill>
                    <a:blip r:embed="rId8">
                      <a:extLst>
                        <a:ext uri="{28A0092B-C50C-407E-A947-70E740481C1C}">
                          <a14:useLocalDpi xmlns:a14="http://schemas.microsoft.com/office/drawing/2010/main" val="0"/>
                        </a:ext>
                      </a:extLst>
                    </a:blip>
                    <a:stretch>
                      <a:fillRect/>
                    </a:stretch>
                  </pic:blipFill>
                  <pic:spPr>
                    <a:xfrm>
                      <a:off x="0" y="0"/>
                      <a:ext cx="1029970" cy="377190"/>
                    </a:xfrm>
                    <a:prstGeom prst="rect">
                      <a:avLst/>
                    </a:prstGeom>
                  </pic:spPr>
                </pic:pic>
              </a:graphicData>
            </a:graphic>
          </wp:anchor>
        </w:drawing>
      </w:r>
    </w:p>
    <w:p w14:paraId="3555C725" w14:textId="77777777" w:rsidR="00963161" w:rsidRPr="001733AB" w:rsidRDefault="00963161" w:rsidP="00970E00">
      <w:pPr>
        <w:outlineLvl w:val="0"/>
        <w:rPr>
          <w:rFonts w:cs="Arial"/>
          <w:b/>
          <w:sz w:val="24"/>
          <w:szCs w:val="24"/>
        </w:rPr>
      </w:pPr>
      <w:r w:rsidRPr="001733AB">
        <w:rPr>
          <w:rFonts w:cs="Arial"/>
          <w:b/>
          <w:sz w:val="24"/>
          <w:szCs w:val="24"/>
        </w:rPr>
        <w:t xml:space="preserve">JOB DESCRIPTION </w:t>
      </w:r>
    </w:p>
    <w:p w14:paraId="672A6659" w14:textId="77777777" w:rsidR="00107283" w:rsidRPr="001733AB" w:rsidRDefault="00107283" w:rsidP="0096316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7277"/>
      </w:tblGrid>
      <w:tr w:rsidR="00963161" w:rsidRPr="001733AB" w14:paraId="72116FA5" w14:textId="77777777" w:rsidTr="4D3EE5AA">
        <w:tc>
          <w:tcPr>
            <w:tcW w:w="2388" w:type="dxa"/>
            <w:shd w:val="clear" w:color="auto" w:fill="auto"/>
          </w:tcPr>
          <w:p w14:paraId="0A37501D" w14:textId="77777777" w:rsidR="000E7893" w:rsidRPr="001733AB" w:rsidRDefault="000E7893" w:rsidP="00963161">
            <w:pPr>
              <w:rPr>
                <w:rFonts w:cs="Arial"/>
                <w:b/>
              </w:rPr>
            </w:pPr>
          </w:p>
          <w:p w14:paraId="276FB638" w14:textId="77777777" w:rsidR="00963161" w:rsidRPr="001733AB" w:rsidRDefault="00963161" w:rsidP="00963161">
            <w:pPr>
              <w:rPr>
                <w:rFonts w:cs="Arial"/>
                <w:b/>
              </w:rPr>
            </w:pPr>
            <w:r w:rsidRPr="001733AB">
              <w:rPr>
                <w:rFonts w:cs="Arial"/>
                <w:b/>
              </w:rPr>
              <w:t>JOB TITLE</w:t>
            </w:r>
            <w:r w:rsidR="007B2372" w:rsidRPr="001733AB">
              <w:rPr>
                <w:rFonts w:cs="Arial"/>
                <w:b/>
              </w:rPr>
              <w:t>:</w:t>
            </w:r>
          </w:p>
          <w:p w14:paraId="5DAB6C7B" w14:textId="77777777" w:rsidR="00C5333E" w:rsidRPr="001733AB" w:rsidRDefault="00C5333E" w:rsidP="00963161">
            <w:pPr>
              <w:rPr>
                <w:rFonts w:cs="Arial"/>
                <w:b/>
              </w:rPr>
            </w:pPr>
          </w:p>
          <w:p w14:paraId="70B9336C" w14:textId="77777777" w:rsidR="00963161" w:rsidRPr="001733AB" w:rsidRDefault="00963161" w:rsidP="00963161">
            <w:pPr>
              <w:rPr>
                <w:rFonts w:cs="Arial"/>
              </w:rPr>
            </w:pPr>
            <w:r w:rsidRPr="001733AB">
              <w:rPr>
                <w:rFonts w:cs="Arial"/>
                <w:b/>
              </w:rPr>
              <w:t>GRADE</w:t>
            </w:r>
            <w:r w:rsidR="007B2372" w:rsidRPr="001733AB">
              <w:rPr>
                <w:rFonts w:cs="Arial"/>
                <w:b/>
              </w:rPr>
              <w:t>:</w:t>
            </w:r>
          </w:p>
        </w:tc>
        <w:tc>
          <w:tcPr>
            <w:tcW w:w="7466" w:type="dxa"/>
            <w:shd w:val="clear" w:color="auto" w:fill="auto"/>
          </w:tcPr>
          <w:p w14:paraId="02EB378F" w14:textId="77777777" w:rsidR="000E7893" w:rsidRPr="001733AB" w:rsidRDefault="000E7893" w:rsidP="00ED0448">
            <w:pPr>
              <w:rPr>
                <w:rFonts w:cs="Arial"/>
              </w:rPr>
            </w:pPr>
          </w:p>
          <w:p w14:paraId="6DC4B7E2" w14:textId="77777777" w:rsidR="00963161" w:rsidRPr="001733AB" w:rsidRDefault="0096634F" w:rsidP="00ED0448">
            <w:pPr>
              <w:rPr>
                <w:rFonts w:cs="Arial"/>
              </w:rPr>
            </w:pPr>
            <w:r w:rsidRPr="001733AB">
              <w:rPr>
                <w:rFonts w:cs="Arial"/>
              </w:rPr>
              <w:t>Regional Finance Officer</w:t>
            </w:r>
          </w:p>
          <w:p w14:paraId="6A05A809" w14:textId="77777777" w:rsidR="00ED0448" w:rsidRPr="001733AB" w:rsidRDefault="00ED0448" w:rsidP="00ED0448">
            <w:pPr>
              <w:rPr>
                <w:rFonts w:cs="Arial"/>
              </w:rPr>
            </w:pPr>
          </w:p>
          <w:p w14:paraId="5410A109" w14:textId="77777777" w:rsidR="00ED0448" w:rsidRPr="001733AB" w:rsidRDefault="00B00B3D" w:rsidP="0096634F">
            <w:pPr>
              <w:rPr>
                <w:rFonts w:cs="Arial"/>
              </w:rPr>
            </w:pPr>
            <w:r w:rsidRPr="001733AB">
              <w:rPr>
                <w:rFonts w:cs="Arial"/>
              </w:rPr>
              <w:t>SCP2</w:t>
            </w:r>
            <w:r w:rsidR="0096634F" w:rsidRPr="001733AB">
              <w:rPr>
                <w:rFonts w:cs="Arial"/>
              </w:rPr>
              <w:t>8 £25,463</w:t>
            </w:r>
            <w:r w:rsidR="00DF5311" w:rsidRPr="001733AB">
              <w:rPr>
                <w:rFonts w:cs="Arial"/>
              </w:rPr>
              <w:t xml:space="preserve">  </w:t>
            </w:r>
            <w:r w:rsidR="00617CC4" w:rsidRPr="001733AB">
              <w:rPr>
                <w:rFonts w:cs="Arial"/>
              </w:rPr>
              <w:t xml:space="preserve"> </w:t>
            </w:r>
          </w:p>
        </w:tc>
      </w:tr>
      <w:tr w:rsidR="00963161" w:rsidRPr="001733AB" w14:paraId="342D2BE0" w14:textId="77777777" w:rsidTr="4D3EE5AA">
        <w:tc>
          <w:tcPr>
            <w:tcW w:w="2388" w:type="dxa"/>
            <w:shd w:val="clear" w:color="auto" w:fill="auto"/>
          </w:tcPr>
          <w:p w14:paraId="5A39BBE3" w14:textId="77777777" w:rsidR="00963161" w:rsidRPr="001733AB" w:rsidRDefault="00963161" w:rsidP="00963161">
            <w:pPr>
              <w:rPr>
                <w:rFonts w:cs="Arial"/>
              </w:rPr>
            </w:pPr>
          </w:p>
          <w:p w14:paraId="41C8F396" w14:textId="77777777" w:rsidR="000E7893" w:rsidRPr="001733AB" w:rsidRDefault="000E7893" w:rsidP="00963161">
            <w:pPr>
              <w:rPr>
                <w:rFonts w:cs="Arial"/>
              </w:rPr>
            </w:pPr>
          </w:p>
        </w:tc>
        <w:tc>
          <w:tcPr>
            <w:tcW w:w="7466" w:type="dxa"/>
            <w:shd w:val="clear" w:color="auto" w:fill="auto"/>
          </w:tcPr>
          <w:p w14:paraId="72A3D3EC" w14:textId="77777777" w:rsidR="000E7893" w:rsidRPr="001733AB" w:rsidRDefault="000E7893" w:rsidP="00963161">
            <w:pPr>
              <w:rPr>
                <w:rFonts w:cs="Arial"/>
              </w:rPr>
            </w:pPr>
          </w:p>
          <w:p w14:paraId="2C33B4E1" w14:textId="77777777" w:rsidR="00963161" w:rsidRPr="001733AB" w:rsidRDefault="002765AF" w:rsidP="00963161">
            <w:pPr>
              <w:rPr>
                <w:rFonts w:cs="Arial"/>
              </w:rPr>
            </w:pPr>
            <w:r w:rsidRPr="001733AB">
              <w:rPr>
                <w:rFonts w:cs="Arial"/>
              </w:rPr>
              <w:t>E-</w:t>
            </w:r>
            <w:r w:rsidR="00161BD1" w:rsidRPr="001733AB">
              <w:rPr>
                <w:rFonts w:cs="Arial"/>
              </w:rPr>
              <w:t>ACT is</w:t>
            </w:r>
            <w:r w:rsidRPr="001733AB">
              <w:rPr>
                <w:rFonts w:cs="Arial"/>
              </w:rPr>
              <w:t xml:space="preserve"> </w:t>
            </w:r>
            <w:r w:rsidR="006B6715" w:rsidRPr="001733AB">
              <w:rPr>
                <w:rFonts w:cs="Arial"/>
              </w:rPr>
              <w:t>committed to safeguarding and promoting the welf</w:t>
            </w:r>
            <w:r w:rsidRPr="001733AB">
              <w:rPr>
                <w:rFonts w:cs="Arial"/>
              </w:rPr>
              <w:t xml:space="preserve">are of its students and expects all employees and </w:t>
            </w:r>
            <w:r w:rsidR="00161BD1" w:rsidRPr="001733AB">
              <w:rPr>
                <w:rFonts w:cs="Arial"/>
              </w:rPr>
              <w:t>volunteers to</w:t>
            </w:r>
            <w:r w:rsidRPr="001733AB">
              <w:rPr>
                <w:rFonts w:cs="Arial"/>
              </w:rPr>
              <w:t xml:space="preserve"> share in this commitment</w:t>
            </w:r>
            <w:r w:rsidR="006B6715" w:rsidRPr="001733AB">
              <w:rPr>
                <w:rFonts w:cs="Arial"/>
              </w:rPr>
              <w:t>.</w:t>
            </w:r>
          </w:p>
          <w:p w14:paraId="0D0B940D" w14:textId="77777777" w:rsidR="00161BD1" w:rsidRPr="001733AB" w:rsidRDefault="00161BD1" w:rsidP="00963161">
            <w:pPr>
              <w:rPr>
                <w:rFonts w:cs="Arial"/>
              </w:rPr>
            </w:pPr>
          </w:p>
        </w:tc>
      </w:tr>
      <w:tr w:rsidR="00963161" w:rsidRPr="001733AB" w14:paraId="5F8FECED" w14:textId="77777777" w:rsidTr="4D3EE5AA">
        <w:tc>
          <w:tcPr>
            <w:tcW w:w="9854" w:type="dxa"/>
            <w:gridSpan w:val="2"/>
            <w:shd w:val="clear" w:color="auto" w:fill="auto"/>
          </w:tcPr>
          <w:p w14:paraId="3DED9E5D" w14:textId="77777777" w:rsidR="00963161" w:rsidRPr="001733AB" w:rsidRDefault="00963161" w:rsidP="001733AB">
            <w:pPr>
              <w:jc w:val="both"/>
              <w:rPr>
                <w:rFonts w:cs="Arial"/>
                <w:b/>
              </w:rPr>
            </w:pPr>
            <w:r w:rsidRPr="001733AB">
              <w:rPr>
                <w:rFonts w:cs="Arial"/>
                <w:b/>
              </w:rPr>
              <w:t>PURPOSE OF JOB</w:t>
            </w:r>
          </w:p>
          <w:p w14:paraId="0E27B00A" w14:textId="77777777" w:rsidR="000E7893" w:rsidRPr="001733AB" w:rsidRDefault="000E7893" w:rsidP="001733AB">
            <w:pPr>
              <w:jc w:val="both"/>
              <w:rPr>
                <w:rFonts w:cs="Arial"/>
                <w:b/>
              </w:rPr>
            </w:pPr>
          </w:p>
          <w:p w14:paraId="4A50B124" w14:textId="0FADB36E" w:rsidR="00FC1E4C" w:rsidRPr="001733AB" w:rsidRDefault="125BB23E" w:rsidP="125BB23E">
            <w:pPr>
              <w:jc w:val="both"/>
              <w:rPr>
                <w:rFonts w:cs="Arial"/>
              </w:rPr>
            </w:pPr>
            <w:r w:rsidRPr="125BB23E">
              <w:rPr>
                <w:rFonts w:cs="Arial"/>
              </w:rPr>
              <w:t xml:space="preserve">To contribute to the effective running of the Central Finance Team, providing financial and administrative support under the direction of the Regional Senior Finance Manager.  </w:t>
            </w:r>
          </w:p>
          <w:p w14:paraId="78A343BF" w14:textId="32524E77" w:rsidR="00FC1E4C" w:rsidRPr="001733AB" w:rsidRDefault="00FC1E4C" w:rsidP="125BB23E">
            <w:pPr>
              <w:jc w:val="both"/>
              <w:rPr>
                <w:rFonts w:cs="Arial"/>
              </w:rPr>
            </w:pPr>
          </w:p>
          <w:p w14:paraId="3DF2E53B" w14:textId="50CA2119" w:rsidR="00FC1E4C" w:rsidRPr="001733AB" w:rsidRDefault="4D3EE5AA" w:rsidP="4D3EE5AA">
            <w:pPr>
              <w:jc w:val="both"/>
              <w:rPr>
                <w:rFonts w:cs="Arial"/>
              </w:rPr>
            </w:pPr>
            <w:r w:rsidRPr="4D3EE5AA">
              <w:rPr>
                <w:rFonts w:cs="Arial"/>
              </w:rPr>
              <w:t>To provide efficient management of the South West Region Academies finances to include day to day accounting procedures and recording of all financial transactions accurately and month end/year end procedures.  To lead and manage a small Finance Team.</w:t>
            </w:r>
          </w:p>
          <w:p w14:paraId="037349B1" w14:textId="70F2AE7D" w:rsidR="00FC1E4C" w:rsidRPr="001733AB" w:rsidRDefault="00FC1E4C" w:rsidP="4FD1438F">
            <w:pPr>
              <w:jc w:val="both"/>
              <w:rPr>
                <w:rFonts w:cs="Arial"/>
              </w:rPr>
            </w:pPr>
          </w:p>
        </w:tc>
      </w:tr>
      <w:tr w:rsidR="00031618" w:rsidRPr="001733AB" w14:paraId="4A32423C" w14:textId="77777777" w:rsidTr="4D3EE5AA">
        <w:tc>
          <w:tcPr>
            <w:tcW w:w="9854" w:type="dxa"/>
            <w:gridSpan w:val="2"/>
            <w:shd w:val="clear" w:color="auto" w:fill="auto"/>
          </w:tcPr>
          <w:p w14:paraId="60061E4C" w14:textId="77777777" w:rsidR="000E7893" w:rsidRPr="001733AB" w:rsidRDefault="000E7893" w:rsidP="00963161">
            <w:pPr>
              <w:rPr>
                <w:rFonts w:cs="Arial"/>
                <w:b/>
              </w:rPr>
            </w:pPr>
          </w:p>
          <w:p w14:paraId="4D5FF11B" w14:textId="77777777" w:rsidR="0029733C" w:rsidRPr="001733AB" w:rsidRDefault="0029733C" w:rsidP="00963161">
            <w:pPr>
              <w:rPr>
                <w:rFonts w:cs="Arial"/>
              </w:rPr>
            </w:pPr>
            <w:r w:rsidRPr="001733AB">
              <w:rPr>
                <w:rFonts w:cs="Arial"/>
                <w:b/>
              </w:rPr>
              <w:t>Line managed by</w:t>
            </w:r>
            <w:r w:rsidRPr="001733AB">
              <w:rPr>
                <w:rFonts w:cs="Arial"/>
              </w:rPr>
              <w:t xml:space="preserve">: </w:t>
            </w:r>
            <w:r w:rsidR="00617CC4" w:rsidRPr="001733AB">
              <w:rPr>
                <w:rFonts w:cs="Arial"/>
              </w:rPr>
              <w:t xml:space="preserve">       </w:t>
            </w:r>
            <w:r w:rsidRPr="001733AB">
              <w:rPr>
                <w:rFonts w:cs="Arial"/>
              </w:rPr>
              <w:t>Regional</w:t>
            </w:r>
            <w:r w:rsidR="00A13CF4" w:rsidRPr="001733AB">
              <w:rPr>
                <w:rFonts w:cs="Arial"/>
              </w:rPr>
              <w:t xml:space="preserve"> </w:t>
            </w:r>
            <w:r w:rsidR="00DF5311" w:rsidRPr="001733AB">
              <w:rPr>
                <w:rFonts w:cs="Arial"/>
              </w:rPr>
              <w:t xml:space="preserve">Senior Finance Manager </w:t>
            </w:r>
          </w:p>
          <w:p w14:paraId="44EAFD9C" w14:textId="77777777" w:rsidR="00DF5311" w:rsidRPr="001733AB" w:rsidRDefault="00DF5311" w:rsidP="00963161">
            <w:pPr>
              <w:rPr>
                <w:rFonts w:cs="Arial"/>
              </w:rPr>
            </w:pPr>
          </w:p>
          <w:p w14:paraId="536D935B" w14:textId="77777777" w:rsidR="00031618" w:rsidRPr="001733AB" w:rsidRDefault="00BD2E04" w:rsidP="000E7893">
            <w:pPr>
              <w:rPr>
                <w:rFonts w:cs="Arial"/>
              </w:rPr>
            </w:pPr>
            <w:r w:rsidRPr="001733AB">
              <w:rPr>
                <w:rFonts w:cs="Arial"/>
                <w:b/>
              </w:rPr>
              <w:t>Line managing</w:t>
            </w:r>
            <w:r w:rsidRPr="001733AB">
              <w:rPr>
                <w:rFonts w:cs="Arial"/>
              </w:rPr>
              <w:t xml:space="preserve">: </w:t>
            </w:r>
            <w:r w:rsidR="00617CC4" w:rsidRPr="001733AB">
              <w:rPr>
                <w:rFonts w:cs="Arial"/>
              </w:rPr>
              <w:t xml:space="preserve">           </w:t>
            </w:r>
            <w:r w:rsidR="001733AB" w:rsidRPr="001733AB">
              <w:rPr>
                <w:rFonts w:cs="Arial"/>
              </w:rPr>
              <w:t>Finance Assistants</w:t>
            </w:r>
          </w:p>
          <w:p w14:paraId="4B94D5A5" w14:textId="77777777" w:rsidR="000E7893" w:rsidRPr="001733AB" w:rsidRDefault="000E7893" w:rsidP="000E7893">
            <w:pPr>
              <w:rPr>
                <w:rFonts w:cs="Arial"/>
              </w:rPr>
            </w:pPr>
          </w:p>
        </w:tc>
      </w:tr>
      <w:tr w:rsidR="00E516A7" w:rsidRPr="001733AB" w14:paraId="38767CD0" w14:textId="77777777" w:rsidTr="4D3EE5AA">
        <w:tc>
          <w:tcPr>
            <w:tcW w:w="9854" w:type="dxa"/>
            <w:gridSpan w:val="2"/>
            <w:shd w:val="clear" w:color="auto" w:fill="auto"/>
          </w:tcPr>
          <w:p w14:paraId="2D51610A" w14:textId="77777777" w:rsidR="00E516A7" w:rsidRPr="001733AB" w:rsidRDefault="00E516A7" w:rsidP="001733AB">
            <w:pPr>
              <w:jc w:val="both"/>
              <w:rPr>
                <w:rFonts w:cs="Arial"/>
                <w:b/>
              </w:rPr>
            </w:pPr>
            <w:r w:rsidRPr="001733AB">
              <w:rPr>
                <w:rFonts w:cs="Arial"/>
                <w:b/>
              </w:rPr>
              <w:t>KEY RESPONSIBILITIES</w:t>
            </w:r>
          </w:p>
          <w:p w14:paraId="3DEEC669" w14:textId="77777777" w:rsidR="004B2866" w:rsidRPr="001733AB" w:rsidRDefault="004B2866" w:rsidP="001733AB">
            <w:pPr>
              <w:jc w:val="both"/>
              <w:rPr>
                <w:rFonts w:cs="Arial"/>
              </w:rPr>
            </w:pPr>
          </w:p>
          <w:p w14:paraId="14CF3018" w14:textId="2322A758" w:rsidR="00617CC4" w:rsidRPr="001733AB" w:rsidRDefault="4FD1438F" w:rsidP="4FD1438F">
            <w:pPr>
              <w:jc w:val="both"/>
              <w:rPr>
                <w:rFonts w:cs="Arial"/>
              </w:rPr>
            </w:pPr>
            <w:r w:rsidRPr="4FD1438F">
              <w:rPr>
                <w:rFonts w:cs="Arial"/>
              </w:rPr>
              <w:t>Working as part of the Bristol Finance team providing finance services for South West E-ACT Academies and the Regional Team.  Oversee the processing of invoices and purchase orders. Be responsible for the completion of bank reconciliations, accruals, prepayments, payment runs, aged debtors, aged creditors and liaising with Head teachers and Academies to provide a high quality finance service.  Providing effective and efficient output of work to meet the demands of the role and promote the core values of the Finance Team regarding excellence and professionalism.</w:t>
            </w:r>
          </w:p>
          <w:p w14:paraId="23D7E7F7" w14:textId="76275472" w:rsidR="00617CC4" w:rsidRPr="001733AB" w:rsidRDefault="00617CC4" w:rsidP="4FD1438F">
            <w:pPr>
              <w:jc w:val="both"/>
              <w:rPr>
                <w:rFonts w:cs="Arial"/>
              </w:rPr>
            </w:pPr>
          </w:p>
        </w:tc>
      </w:tr>
      <w:tr w:rsidR="00963161" w:rsidRPr="001733AB" w14:paraId="568468EF" w14:textId="77777777" w:rsidTr="4D3EE5AA">
        <w:tc>
          <w:tcPr>
            <w:tcW w:w="9854" w:type="dxa"/>
            <w:gridSpan w:val="2"/>
            <w:shd w:val="clear" w:color="auto" w:fill="auto"/>
          </w:tcPr>
          <w:p w14:paraId="060E2143" w14:textId="77777777" w:rsidR="00963161" w:rsidRPr="001733AB" w:rsidRDefault="00963161" w:rsidP="00121258">
            <w:pPr>
              <w:rPr>
                <w:rFonts w:cs="Arial"/>
                <w:b/>
              </w:rPr>
            </w:pPr>
            <w:r w:rsidRPr="001733AB">
              <w:rPr>
                <w:rFonts w:cs="Arial"/>
                <w:b/>
              </w:rPr>
              <w:t>MAIN ACTIVITIES</w:t>
            </w:r>
          </w:p>
          <w:p w14:paraId="3656B9AB" w14:textId="77777777" w:rsidR="00D97674" w:rsidRPr="001733AB" w:rsidRDefault="00D97674" w:rsidP="00121258">
            <w:pPr>
              <w:rPr>
                <w:rFonts w:cs="Arial"/>
                <w:b/>
              </w:rPr>
            </w:pPr>
          </w:p>
          <w:p w14:paraId="754D9278" w14:textId="3287A6CC" w:rsidR="0096634F" w:rsidRPr="001733AB" w:rsidRDefault="4FD1438F" w:rsidP="4FD1438F">
            <w:pPr>
              <w:pStyle w:val="ListParagraph"/>
              <w:numPr>
                <w:ilvl w:val="0"/>
                <w:numId w:val="25"/>
              </w:numPr>
              <w:spacing w:line="240" w:lineRule="auto"/>
              <w:rPr>
                <w:sz w:val="22"/>
                <w:szCs w:val="22"/>
              </w:rPr>
            </w:pPr>
            <w:r w:rsidRPr="4FD1438F">
              <w:rPr>
                <w:sz w:val="22"/>
                <w:szCs w:val="22"/>
              </w:rPr>
              <w:t>To monitor expenditure against budget headings and report any variances across all cost centers to the Regional Senior Finance Manager.</w:t>
            </w:r>
          </w:p>
          <w:p w14:paraId="371F54F7" w14:textId="7482FB37" w:rsidR="4FD1438F" w:rsidRDefault="4FD1438F" w:rsidP="4FD1438F">
            <w:pPr>
              <w:ind w:left="360"/>
            </w:pPr>
          </w:p>
          <w:p w14:paraId="42856785" w14:textId="77777777" w:rsidR="0096634F" w:rsidRPr="001733AB" w:rsidRDefault="4FD1438F" w:rsidP="4FD1438F">
            <w:pPr>
              <w:pStyle w:val="ListParagraph"/>
              <w:numPr>
                <w:ilvl w:val="0"/>
                <w:numId w:val="25"/>
              </w:numPr>
              <w:spacing w:line="240" w:lineRule="auto"/>
              <w:rPr>
                <w:sz w:val="22"/>
                <w:szCs w:val="22"/>
              </w:rPr>
            </w:pPr>
            <w:r w:rsidRPr="4FD1438F">
              <w:rPr>
                <w:sz w:val="22"/>
                <w:szCs w:val="22"/>
              </w:rPr>
              <w:t>To maintain effective financial administration systems in order to provide an efficient support service to all Academies and to offer advice to Academies and Head teachers to ensure that the Academy achieves best value at all times.</w:t>
            </w:r>
          </w:p>
          <w:p w14:paraId="4C2C206F" w14:textId="70A94846" w:rsidR="4FD1438F" w:rsidRDefault="4FD1438F" w:rsidP="4FD1438F">
            <w:pPr>
              <w:ind w:left="360"/>
            </w:pPr>
          </w:p>
          <w:p w14:paraId="7DFBADD8" w14:textId="77777777" w:rsidR="00121258" w:rsidRPr="001733AB" w:rsidRDefault="4FD1438F" w:rsidP="00121258">
            <w:pPr>
              <w:pStyle w:val="ListParagraph"/>
              <w:numPr>
                <w:ilvl w:val="0"/>
                <w:numId w:val="25"/>
              </w:numPr>
              <w:spacing w:line="240" w:lineRule="auto"/>
              <w:rPr>
                <w:sz w:val="22"/>
                <w:szCs w:val="22"/>
              </w:rPr>
            </w:pPr>
            <w:r w:rsidRPr="4FD1438F">
              <w:rPr>
                <w:sz w:val="22"/>
                <w:szCs w:val="22"/>
              </w:rPr>
              <w:t>To assist the Regional Senior Finance Manager with matters relating to accounts and audits regarding preparation of audit visits and reporting.</w:t>
            </w:r>
          </w:p>
          <w:p w14:paraId="4831828E" w14:textId="6B75A4CC" w:rsidR="4FD1438F" w:rsidRDefault="4FD1438F" w:rsidP="4FD1438F">
            <w:pPr>
              <w:ind w:left="360"/>
            </w:pPr>
          </w:p>
          <w:p w14:paraId="03233449" w14:textId="1F233C56" w:rsidR="4FD1438F" w:rsidRDefault="4FD1438F" w:rsidP="4FD1438F">
            <w:pPr>
              <w:pStyle w:val="ListParagraph"/>
              <w:numPr>
                <w:ilvl w:val="0"/>
                <w:numId w:val="25"/>
              </w:numPr>
              <w:spacing w:line="240" w:lineRule="auto"/>
              <w:rPr>
                <w:sz w:val="22"/>
                <w:szCs w:val="22"/>
              </w:rPr>
            </w:pPr>
            <w:r w:rsidRPr="4FD1438F">
              <w:rPr>
                <w:sz w:val="22"/>
                <w:szCs w:val="22"/>
              </w:rPr>
              <w:t>To support Academies across the region with finance queries and compliance.</w:t>
            </w:r>
          </w:p>
          <w:p w14:paraId="13FA0F3C" w14:textId="2E8FA2F6" w:rsidR="4FD1438F" w:rsidRDefault="4FD1438F" w:rsidP="4FD1438F"/>
          <w:p w14:paraId="56A81184" w14:textId="34D84395" w:rsidR="00121258" w:rsidRPr="001733AB" w:rsidRDefault="4FD1438F" w:rsidP="4FD1438F">
            <w:pPr>
              <w:pStyle w:val="ListParagraph"/>
              <w:numPr>
                <w:ilvl w:val="0"/>
                <w:numId w:val="25"/>
              </w:numPr>
              <w:spacing w:line="240" w:lineRule="auto"/>
              <w:rPr>
                <w:sz w:val="22"/>
                <w:szCs w:val="22"/>
              </w:rPr>
            </w:pPr>
            <w:r w:rsidRPr="4FD1438F">
              <w:rPr>
                <w:sz w:val="22"/>
                <w:szCs w:val="22"/>
              </w:rPr>
              <w:t>To oversee and be responsible for the team processing key tasks as outlined below:</w:t>
            </w:r>
          </w:p>
          <w:p w14:paraId="6412B519" w14:textId="6F060EE9" w:rsidR="00121258" w:rsidRPr="001733AB" w:rsidRDefault="4FD1438F" w:rsidP="4FD1438F">
            <w:pPr>
              <w:pStyle w:val="ListParagraph"/>
              <w:numPr>
                <w:ilvl w:val="0"/>
                <w:numId w:val="26"/>
              </w:numPr>
              <w:spacing w:line="240" w:lineRule="auto"/>
              <w:rPr>
                <w:sz w:val="22"/>
                <w:szCs w:val="22"/>
              </w:rPr>
            </w:pPr>
            <w:r w:rsidRPr="4FD1438F">
              <w:rPr>
                <w:sz w:val="22"/>
                <w:szCs w:val="22"/>
              </w:rPr>
              <w:t>Process orders within the 5 day timescale</w:t>
            </w:r>
          </w:p>
          <w:p w14:paraId="12985AF4" w14:textId="0EC95CF1" w:rsidR="00121258" w:rsidRPr="001733AB" w:rsidRDefault="4FD1438F" w:rsidP="4FD1438F">
            <w:pPr>
              <w:pStyle w:val="ListParagraph"/>
              <w:numPr>
                <w:ilvl w:val="0"/>
                <w:numId w:val="26"/>
              </w:numPr>
              <w:spacing w:line="240" w:lineRule="auto"/>
              <w:rPr>
                <w:sz w:val="22"/>
                <w:szCs w:val="22"/>
              </w:rPr>
            </w:pPr>
            <w:r w:rsidRPr="4FD1438F">
              <w:rPr>
                <w:sz w:val="22"/>
                <w:szCs w:val="22"/>
              </w:rPr>
              <w:t>Finance queries within 3 day timescale</w:t>
            </w:r>
          </w:p>
          <w:p w14:paraId="10ECED0C" w14:textId="77777777" w:rsidR="00121258" w:rsidRPr="001733AB" w:rsidRDefault="4FD1438F" w:rsidP="4FD1438F">
            <w:pPr>
              <w:pStyle w:val="ListParagraph"/>
              <w:numPr>
                <w:ilvl w:val="0"/>
                <w:numId w:val="26"/>
              </w:numPr>
              <w:spacing w:line="240" w:lineRule="auto"/>
              <w:rPr>
                <w:sz w:val="22"/>
                <w:szCs w:val="22"/>
              </w:rPr>
            </w:pPr>
            <w:r w:rsidRPr="4FD1438F">
              <w:rPr>
                <w:sz w:val="22"/>
                <w:szCs w:val="22"/>
              </w:rPr>
              <w:t>Process invoices</w:t>
            </w:r>
          </w:p>
          <w:p w14:paraId="1F900EFD" w14:textId="3C2AA758" w:rsidR="00121258" w:rsidRPr="001733AB" w:rsidRDefault="4FD1438F" w:rsidP="4FD1438F">
            <w:pPr>
              <w:pStyle w:val="ListParagraph"/>
              <w:numPr>
                <w:ilvl w:val="0"/>
                <w:numId w:val="26"/>
              </w:numPr>
              <w:spacing w:line="240" w:lineRule="auto"/>
              <w:rPr>
                <w:sz w:val="22"/>
                <w:szCs w:val="22"/>
              </w:rPr>
            </w:pPr>
            <w:r w:rsidRPr="4FD1438F">
              <w:rPr>
                <w:sz w:val="22"/>
                <w:szCs w:val="22"/>
              </w:rPr>
              <w:t>Aged creditors</w:t>
            </w:r>
          </w:p>
          <w:p w14:paraId="3FE7EC18" w14:textId="77777777" w:rsidR="00121258" w:rsidRPr="001733AB" w:rsidRDefault="4FD1438F" w:rsidP="4FD1438F">
            <w:pPr>
              <w:pStyle w:val="ListParagraph"/>
              <w:numPr>
                <w:ilvl w:val="0"/>
                <w:numId w:val="26"/>
              </w:numPr>
              <w:spacing w:line="240" w:lineRule="auto"/>
              <w:rPr>
                <w:sz w:val="22"/>
                <w:szCs w:val="22"/>
              </w:rPr>
            </w:pPr>
            <w:r w:rsidRPr="4FD1438F">
              <w:rPr>
                <w:sz w:val="22"/>
                <w:szCs w:val="22"/>
              </w:rPr>
              <w:lastRenderedPageBreak/>
              <w:t>Aged debtors</w:t>
            </w:r>
          </w:p>
          <w:p w14:paraId="37B9C9BC" w14:textId="4D42DF8C" w:rsidR="00121258" w:rsidRPr="001733AB" w:rsidRDefault="4FD1438F" w:rsidP="4FD1438F">
            <w:pPr>
              <w:pStyle w:val="ListParagraph"/>
              <w:numPr>
                <w:ilvl w:val="0"/>
                <w:numId w:val="26"/>
              </w:numPr>
              <w:spacing w:line="240" w:lineRule="auto"/>
              <w:rPr>
                <w:sz w:val="22"/>
                <w:szCs w:val="22"/>
              </w:rPr>
            </w:pPr>
            <w:r w:rsidRPr="4FD1438F">
              <w:rPr>
                <w:sz w:val="22"/>
                <w:szCs w:val="22"/>
              </w:rPr>
              <w:t>New supplier set ups</w:t>
            </w:r>
          </w:p>
          <w:p w14:paraId="49CAA13A" w14:textId="6F845CFB" w:rsidR="00121258" w:rsidRPr="001733AB" w:rsidRDefault="4FD1438F" w:rsidP="4FD1438F">
            <w:pPr>
              <w:pStyle w:val="ListParagraph"/>
              <w:numPr>
                <w:ilvl w:val="0"/>
                <w:numId w:val="26"/>
              </w:numPr>
              <w:spacing w:line="240" w:lineRule="auto"/>
              <w:rPr>
                <w:sz w:val="22"/>
                <w:szCs w:val="22"/>
              </w:rPr>
            </w:pPr>
            <w:r w:rsidRPr="4FD1438F">
              <w:rPr>
                <w:sz w:val="22"/>
                <w:szCs w:val="22"/>
              </w:rPr>
              <w:t>Fixed asset register updates</w:t>
            </w:r>
          </w:p>
          <w:p w14:paraId="0C09B4AF" w14:textId="5AFCD844" w:rsidR="00121258" w:rsidRPr="001733AB" w:rsidRDefault="4FD1438F" w:rsidP="4FD1438F">
            <w:pPr>
              <w:pStyle w:val="ListParagraph"/>
              <w:numPr>
                <w:ilvl w:val="0"/>
                <w:numId w:val="26"/>
              </w:numPr>
              <w:spacing w:line="240" w:lineRule="auto"/>
              <w:rPr>
                <w:sz w:val="22"/>
                <w:szCs w:val="22"/>
              </w:rPr>
            </w:pPr>
            <w:r w:rsidRPr="4FD1438F">
              <w:rPr>
                <w:sz w:val="22"/>
                <w:szCs w:val="22"/>
              </w:rPr>
              <w:t>Current commitments reviews</w:t>
            </w:r>
          </w:p>
          <w:p w14:paraId="6E3C2C1F" w14:textId="1000A58E" w:rsidR="00121258" w:rsidRPr="001733AB" w:rsidRDefault="4FD1438F" w:rsidP="4FD1438F">
            <w:pPr>
              <w:pStyle w:val="ListParagraph"/>
              <w:numPr>
                <w:ilvl w:val="0"/>
                <w:numId w:val="26"/>
              </w:numPr>
              <w:spacing w:line="240" w:lineRule="auto"/>
              <w:rPr>
                <w:sz w:val="22"/>
                <w:szCs w:val="22"/>
              </w:rPr>
            </w:pPr>
            <w:r w:rsidRPr="4FD1438F">
              <w:rPr>
                <w:sz w:val="22"/>
                <w:szCs w:val="22"/>
              </w:rPr>
              <w:t>Statement reconciliation</w:t>
            </w:r>
          </w:p>
          <w:p w14:paraId="04E48345" w14:textId="1A5C9B4F" w:rsidR="00121258" w:rsidRPr="001733AB" w:rsidRDefault="00121258" w:rsidP="4FD1438F">
            <w:pPr>
              <w:ind w:left="360"/>
            </w:pPr>
          </w:p>
          <w:p w14:paraId="511F8D9E" w14:textId="61FB7940" w:rsidR="00121258" w:rsidRPr="001733AB" w:rsidRDefault="4FD1438F" w:rsidP="4FD1438F">
            <w:pPr>
              <w:pStyle w:val="ListParagraph"/>
              <w:numPr>
                <w:ilvl w:val="0"/>
                <w:numId w:val="25"/>
              </w:numPr>
              <w:spacing w:line="240" w:lineRule="auto"/>
              <w:rPr>
                <w:sz w:val="22"/>
                <w:szCs w:val="22"/>
              </w:rPr>
            </w:pPr>
            <w:r w:rsidRPr="4FD1438F">
              <w:rPr>
                <w:sz w:val="22"/>
                <w:szCs w:val="22"/>
              </w:rPr>
              <w:t>To complete the following key tasks:</w:t>
            </w:r>
          </w:p>
          <w:p w14:paraId="0EC7A7D3" w14:textId="77777777" w:rsidR="00121258" w:rsidRPr="001733AB" w:rsidRDefault="4FD1438F" w:rsidP="4FD1438F">
            <w:pPr>
              <w:pStyle w:val="ListParagraph"/>
              <w:numPr>
                <w:ilvl w:val="0"/>
                <w:numId w:val="26"/>
              </w:numPr>
              <w:spacing w:line="240" w:lineRule="auto"/>
              <w:rPr>
                <w:sz w:val="22"/>
                <w:szCs w:val="22"/>
              </w:rPr>
            </w:pPr>
            <w:r w:rsidRPr="4FD1438F">
              <w:rPr>
                <w:sz w:val="22"/>
                <w:szCs w:val="22"/>
              </w:rPr>
              <w:t>Process and sign off of payment runs</w:t>
            </w:r>
          </w:p>
          <w:p w14:paraId="65A8E907" w14:textId="28F3E685" w:rsidR="00121258" w:rsidRPr="001733AB" w:rsidRDefault="4FD1438F" w:rsidP="4FD1438F">
            <w:pPr>
              <w:pStyle w:val="ListParagraph"/>
              <w:numPr>
                <w:ilvl w:val="0"/>
                <w:numId w:val="26"/>
              </w:numPr>
              <w:spacing w:line="240" w:lineRule="auto"/>
              <w:rPr>
                <w:sz w:val="22"/>
                <w:szCs w:val="22"/>
              </w:rPr>
            </w:pPr>
            <w:r w:rsidRPr="4FD1438F">
              <w:rPr>
                <w:sz w:val="22"/>
                <w:szCs w:val="22"/>
              </w:rPr>
              <w:t>Bank reconciliations</w:t>
            </w:r>
          </w:p>
          <w:p w14:paraId="4FE8197E" w14:textId="26AF2153" w:rsidR="00121258" w:rsidRPr="001733AB" w:rsidRDefault="4FD1438F" w:rsidP="4FD1438F">
            <w:pPr>
              <w:pStyle w:val="ListParagraph"/>
              <w:numPr>
                <w:ilvl w:val="0"/>
                <w:numId w:val="26"/>
              </w:numPr>
              <w:spacing w:line="240" w:lineRule="auto"/>
              <w:rPr>
                <w:sz w:val="22"/>
                <w:szCs w:val="22"/>
              </w:rPr>
            </w:pPr>
            <w:r w:rsidRPr="4FD1438F">
              <w:rPr>
                <w:sz w:val="22"/>
                <w:szCs w:val="22"/>
              </w:rPr>
              <w:t xml:space="preserve">Month end processes </w:t>
            </w:r>
          </w:p>
          <w:p w14:paraId="142A2EDA" w14:textId="56ECA8F6" w:rsidR="00121258" w:rsidRPr="001733AB" w:rsidRDefault="4FD1438F" w:rsidP="4FD1438F">
            <w:pPr>
              <w:pStyle w:val="ListParagraph"/>
              <w:numPr>
                <w:ilvl w:val="0"/>
                <w:numId w:val="26"/>
              </w:numPr>
              <w:spacing w:line="240" w:lineRule="auto"/>
              <w:rPr>
                <w:sz w:val="22"/>
                <w:szCs w:val="22"/>
              </w:rPr>
            </w:pPr>
            <w:r w:rsidRPr="4FD1438F">
              <w:rPr>
                <w:sz w:val="22"/>
                <w:szCs w:val="22"/>
              </w:rPr>
              <w:t>Year End processes</w:t>
            </w:r>
          </w:p>
          <w:p w14:paraId="10CF70E0" w14:textId="77777777" w:rsidR="00121258" w:rsidRPr="001733AB" w:rsidRDefault="4FD1438F" w:rsidP="4FD1438F">
            <w:pPr>
              <w:pStyle w:val="ListParagraph"/>
              <w:numPr>
                <w:ilvl w:val="0"/>
                <w:numId w:val="26"/>
              </w:numPr>
              <w:spacing w:line="240" w:lineRule="auto"/>
              <w:rPr>
                <w:sz w:val="22"/>
                <w:szCs w:val="22"/>
              </w:rPr>
            </w:pPr>
            <w:r w:rsidRPr="4FD1438F">
              <w:rPr>
                <w:sz w:val="22"/>
                <w:szCs w:val="22"/>
              </w:rPr>
              <w:t>Income reconciliation</w:t>
            </w:r>
          </w:p>
          <w:p w14:paraId="378A8649" w14:textId="42505C5D" w:rsidR="00121258" w:rsidRPr="001733AB" w:rsidRDefault="4FD1438F" w:rsidP="4FD1438F">
            <w:pPr>
              <w:pStyle w:val="ListParagraph"/>
              <w:numPr>
                <w:ilvl w:val="0"/>
                <w:numId w:val="26"/>
              </w:numPr>
              <w:spacing w:line="240" w:lineRule="auto"/>
              <w:rPr>
                <w:sz w:val="22"/>
                <w:szCs w:val="22"/>
              </w:rPr>
            </w:pPr>
            <w:r w:rsidRPr="4FD1438F">
              <w:rPr>
                <w:sz w:val="22"/>
                <w:szCs w:val="22"/>
              </w:rPr>
              <w:t>Balance sheet reconciliations</w:t>
            </w:r>
          </w:p>
          <w:p w14:paraId="31AB8A93" w14:textId="52F3A5B9" w:rsidR="00121258" w:rsidRPr="001733AB" w:rsidRDefault="4D3EE5AA" w:rsidP="4FD1438F">
            <w:pPr>
              <w:pStyle w:val="ListParagraph"/>
              <w:numPr>
                <w:ilvl w:val="0"/>
                <w:numId w:val="26"/>
              </w:numPr>
              <w:spacing w:line="240" w:lineRule="auto"/>
              <w:rPr>
                <w:sz w:val="22"/>
                <w:szCs w:val="22"/>
              </w:rPr>
            </w:pPr>
            <w:r w:rsidRPr="4D3EE5AA">
              <w:rPr>
                <w:sz w:val="22"/>
                <w:szCs w:val="22"/>
              </w:rPr>
              <w:t>IR35 checks</w:t>
            </w:r>
          </w:p>
          <w:p w14:paraId="323C0B2D" w14:textId="51216F62" w:rsidR="4D3EE5AA" w:rsidRDefault="4D3EE5AA" w:rsidP="4D3EE5AA">
            <w:pPr>
              <w:pStyle w:val="ListParagraph"/>
              <w:numPr>
                <w:ilvl w:val="0"/>
                <w:numId w:val="26"/>
              </w:numPr>
              <w:spacing w:line="240" w:lineRule="auto"/>
              <w:rPr>
                <w:sz w:val="22"/>
                <w:szCs w:val="22"/>
              </w:rPr>
            </w:pPr>
            <w:r w:rsidRPr="4D3EE5AA">
              <w:rPr>
                <w:sz w:val="22"/>
                <w:szCs w:val="22"/>
              </w:rPr>
              <w:t>Monthly/Year End Fixed Asset reconciliation to balance sheet</w:t>
            </w:r>
          </w:p>
          <w:p w14:paraId="4696E637" w14:textId="36F58327" w:rsidR="00121258" w:rsidRPr="001733AB" w:rsidRDefault="00121258" w:rsidP="4FD1438F">
            <w:pPr>
              <w:ind w:left="1080"/>
            </w:pPr>
          </w:p>
          <w:p w14:paraId="3383EC02" w14:textId="3F413895" w:rsidR="00121258" w:rsidRPr="001733AB" w:rsidRDefault="4FD1438F" w:rsidP="4FD1438F">
            <w:pPr>
              <w:pStyle w:val="ListParagraph"/>
              <w:numPr>
                <w:ilvl w:val="0"/>
                <w:numId w:val="25"/>
              </w:numPr>
              <w:spacing w:line="240" w:lineRule="auto"/>
              <w:rPr>
                <w:sz w:val="22"/>
                <w:szCs w:val="22"/>
              </w:rPr>
            </w:pPr>
            <w:r w:rsidRPr="4FD1438F">
              <w:rPr>
                <w:sz w:val="22"/>
                <w:szCs w:val="22"/>
              </w:rPr>
              <w:t xml:space="preserve">To ensure the finance team meet the key performance indicators of the Finance Service Level Agreement between the Academies and the central finance team. </w:t>
            </w:r>
          </w:p>
          <w:p w14:paraId="049F31CB" w14:textId="43C23DD3" w:rsidR="00121258" w:rsidRPr="001733AB" w:rsidRDefault="4FD1438F" w:rsidP="4FD1438F">
            <w:r w:rsidRPr="4FD1438F">
              <w:t xml:space="preserve">           </w:t>
            </w:r>
          </w:p>
          <w:p w14:paraId="12916868" w14:textId="77777777" w:rsidR="00121258" w:rsidRPr="001733AB" w:rsidRDefault="4FD1438F" w:rsidP="00121258">
            <w:pPr>
              <w:pStyle w:val="ListParagraph"/>
              <w:numPr>
                <w:ilvl w:val="0"/>
                <w:numId w:val="27"/>
              </w:numPr>
              <w:rPr>
                <w:sz w:val="22"/>
                <w:szCs w:val="22"/>
              </w:rPr>
            </w:pPr>
            <w:r w:rsidRPr="4FD1438F">
              <w:rPr>
                <w:sz w:val="22"/>
                <w:szCs w:val="22"/>
              </w:rPr>
              <w:t>To follow the guidelines set out in all E-ACT Finance Polices and the Scheme of Delegation.</w:t>
            </w:r>
          </w:p>
          <w:p w14:paraId="3F404CCA" w14:textId="171AE275" w:rsidR="4FD1438F" w:rsidRDefault="4FD1438F" w:rsidP="4FD1438F">
            <w:pPr>
              <w:ind w:left="360"/>
            </w:pPr>
          </w:p>
          <w:p w14:paraId="1816A7B6" w14:textId="77777777" w:rsidR="00121258" w:rsidRPr="001733AB" w:rsidRDefault="4FD1438F" w:rsidP="00121258">
            <w:pPr>
              <w:pStyle w:val="ListParagraph"/>
              <w:numPr>
                <w:ilvl w:val="0"/>
                <w:numId w:val="27"/>
              </w:numPr>
              <w:rPr>
                <w:sz w:val="22"/>
                <w:szCs w:val="22"/>
              </w:rPr>
            </w:pPr>
            <w:r w:rsidRPr="4FD1438F">
              <w:rPr>
                <w:sz w:val="22"/>
                <w:szCs w:val="22"/>
              </w:rPr>
              <w:t>To manage a small finance team – to include Performance Management, sickness absence etc.</w:t>
            </w:r>
          </w:p>
          <w:p w14:paraId="08B32D4D" w14:textId="04C4DBBB" w:rsidR="4FD1438F" w:rsidRDefault="4FD1438F" w:rsidP="4FD1438F">
            <w:pPr>
              <w:ind w:left="360"/>
            </w:pPr>
          </w:p>
          <w:p w14:paraId="1C529AAC" w14:textId="77777777" w:rsidR="00121258" w:rsidRPr="001733AB" w:rsidRDefault="4FD1438F" w:rsidP="00121258">
            <w:pPr>
              <w:pStyle w:val="ListParagraph"/>
              <w:numPr>
                <w:ilvl w:val="0"/>
                <w:numId w:val="27"/>
              </w:numPr>
              <w:rPr>
                <w:sz w:val="22"/>
                <w:szCs w:val="22"/>
              </w:rPr>
            </w:pPr>
            <w:r w:rsidRPr="4FD1438F">
              <w:rPr>
                <w:sz w:val="22"/>
                <w:szCs w:val="22"/>
              </w:rPr>
              <w:t>To attend relevant training courses as and when required.</w:t>
            </w:r>
          </w:p>
          <w:p w14:paraId="22017B54" w14:textId="778D5E47" w:rsidR="4FD1438F" w:rsidRDefault="4FD1438F" w:rsidP="4FD1438F">
            <w:pPr>
              <w:ind w:left="360"/>
            </w:pPr>
          </w:p>
          <w:p w14:paraId="45D7C0E5" w14:textId="1387BF54" w:rsidR="4FD1438F" w:rsidRDefault="4FD1438F" w:rsidP="4FD1438F">
            <w:pPr>
              <w:pStyle w:val="ListParagraph"/>
              <w:numPr>
                <w:ilvl w:val="0"/>
                <w:numId w:val="27"/>
              </w:numPr>
              <w:rPr>
                <w:sz w:val="22"/>
                <w:szCs w:val="22"/>
              </w:rPr>
            </w:pPr>
            <w:r w:rsidRPr="4FD1438F">
              <w:rPr>
                <w:sz w:val="22"/>
                <w:szCs w:val="22"/>
              </w:rPr>
              <w:t>To undertake any other duties appropriate to the grade of the post as requested by the Regional Senior Finance Manager.</w:t>
            </w:r>
          </w:p>
          <w:p w14:paraId="06B30D49" w14:textId="51BA6401" w:rsidR="00121258" w:rsidRPr="001733AB" w:rsidRDefault="00121258" w:rsidP="4FD1438F">
            <w:pPr>
              <w:pStyle w:val="ListParagraph"/>
              <w:rPr>
                <w:sz w:val="22"/>
                <w:szCs w:val="22"/>
              </w:rPr>
            </w:pPr>
          </w:p>
        </w:tc>
      </w:tr>
      <w:tr w:rsidR="00963161" w:rsidRPr="001733AB" w14:paraId="3B8B2E75" w14:textId="77777777" w:rsidTr="4D3EE5AA">
        <w:tc>
          <w:tcPr>
            <w:tcW w:w="9854" w:type="dxa"/>
            <w:gridSpan w:val="2"/>
            <w:shd w:val="clear" w:color="auto" w:fill="auto"/>
          </w:tcPr>
          <w:p w14:paraId="18B8D065" w14:textId="77777777" w:rsidR="00C91658" w:rsidRPr="001733AB" w:rsidRDefault="4FD1438F" w:rsidP="00C91658">
            <w:pPr>
              <w:rPr>
                <w:rFonts w:cs="Arial"/>
                <w:b/>
              </w:rPr>
            </w:pPr>
            <w:r w:rsidRPr="4FD1438F">
              <w:rPr>
                <w:rFonts w:cs="Arial"/>
                <w:b/>
                <w:bCs/>
              </w:rPr>
              <w:lastRenderedPageBreak/>
              <w:t>Additional duties:</w:t>
            </w:r>
          </w:p>
          <w:p w14:paraId="50AED6A7" w14:textId="2EB5AB27" w:rsidR="4FD1438F" w:rsidRDefault="4FD1438F" w:rsidP="4FD1438F">
            <w:pPr>
              <w:rPr>
                <w:rFonts w:cs="Arial"/>
                <w:b/>
                <w:bCs/>
              </w:rPr>
            </w:pPr>
          </w:p>
          <w:p w14:paraId="580F09C0" w14:textId="77777777" w:rsidR="00963161" w:rsidRPr="001733AB" w:rsidRDefault="00963161" w:rsidP="002D2085">
            <w:pPr>
              <w:numPr>
                <w:ilvl w:val="0"/>
                <w:numId w:val="4"/>
              </w:numPr>
              <w:rPr>
                <w:rFonts w:cs="Arial"/>
              </w:rPr>
            </w:pPr>
            <w:r w:rsidRPr="001733AB">
              <w:rPr>
                <w:rFonts w:cs="Arial"/>
              </w:rPr>
              <w:t>Comply with policies and procedures relat</w:t>
            </w:r>
            <w:r w:rsidR="00473606" w:rsidRPr="001733AB">
              <w:rPr>
                <w:rFonts w:cs="Arial"/>
              </w:rPr>
              <w:t>ing to child protection, Health &amp; S</w:t>
            </w:r>
            <w:r w:rsidRPr="001733AB">
              <w:rPr>
                <w:rFonts w:cs="Arial"/>
              </w:rPr>
              <w:t>afety and security, confidentiality and data protection, reporting all concerns to an appropriate person</w:t>
            </w:r>
            <w:r w:rsidR="00A346FC" w:rsidRPr="001733AB">
              <w:rPr>
                <w:rFonts w:cs="Arial"/>
              </w:rPr>
              <w:t>.</w:t>
            </w:r>
          </w:p>
          <w:p w14:paraId="4E066B76" w14:textId="77777777" w:rsidR="00963161" w:rsidRPr="001733AB" w:rsidRDefault="00963161" w:rsidP="002D2085">
            <w:pPr>
              <w:numPr>
                <w:ilvl w:val="0"/>
                <w:numId w:val="7"/>
              </w:numPr>
              <w:rPr>
                <w:rFonts w:cs="Arial"/>
              </w:rPr>
            </w:pPr>
            <w:r w:rsidRPr="001733AB">
              <w:rPr>
                <w:rFonts w:cs="Arial"/>
              </w:rPr>
              <w:t>Be aware of and support difference and ensure equal opportunities for all</w:t>
            </w:r>
            <w:r w:rsidR="00A346FC" w:rsidRPr="001733AB">
              <w:rPr>
                <w:rFonts w:cs="Arial"/>
              </w:rPr>
              <w:t>.</w:t>
            </w:r>
          </w:p>
          <w:p w14:paraId="278C0BE0" w14:textId="379B44B9" w:rsidR="00963161" w:rsidRPr="001733AB" w:rsidRDefault="4FD1438F" w:rsidP="4FD1438F">
            <w:pPr>
              <w:numPr>
                <w:ilvl w:val="0"/>
                <w:numId w:val="7"/>
              </w:numPr>
              <w:rPr>
                <w:rFonts w:cs="Arial"/>
              </w:rPr>
            </w:pPr>
            <w:r w:rsidRPr="4FD1438F">
              <w:rPr>
                <w:rFonts w:cs="Arial"/>
              </w:rPr>
              <w:t xml:space="preserve">Contribute to the overall ethos/work/aims of E-ACT. </w:t>
            </w:r>
          </w:p>
          <w:p w14:paraId="206D358B" w14:textId="77777777" w:rsidR="00963161" w:rsidRPr="001733AB" w:rsidRDefault="00963161" w:rsidP="002D2085">
            <w:pPr>
              <w:numPr>
                <w:ilvl w:val="0"/>
                <w:numId w:val="7"/>
              </w:numPr>
              <w:rPr>
                <w:rFonts w:cs="Arial"/>
              </w:rPr>
            </w:pPr>
            <w:r w:rsidRPr="001733AB">
              <w:rPr>
                <w:rFonts w:cs="Arial"/>
              </w:rPr>
              <w:t>Participate in training and other learning activities and performance development as required</w:t>
            </w:r>
            <w:r w:rsidR="00A346FC" w:rsidRPr="001733AB">
              <w:rPr>
                <w:rFonts w:cs="Arial"/>
              </w:rPr>
              <w:t>.</w:t>
            </w:r>
          </w:p>
          <w:p w14:paraId="3A2E7A88" w14:textId="6296201E" w:rsidR="00963161" w:rsidRPr="001733AB" w:rsidRDefault="4FD1438F" w:rsidP="4FD1438F">
            <w:pPr>
              <w:numPr>
                <w:ilvl w:val="0"/>
                <w:numId w:val="7"/>
              </w:numPr>
              <w:rPr>
                <w:rFonts w:cs="Arial"/>
              </w:rPr>
            </w:pPr>
            <w:r w:rsidRPr="4FD1438F">
              <w:rPr>
                <w:rFonts w:cs="Arial"/>
              </w:rPr>
              <w:t>Recognise own strengths and areas of expertise and use these to advise and support others.</w:t>
            </w:r>
          </w:p>
          <w:p w14:paraId="62486C05" w14:textId="77777777" w:rsidR="00DD0C59" w:rsidRPr="001733AB" w:rsidRDefault="00DD0C59" w:rsidP="00DD0C59">
            <w:pPr>
              <w:rPr>
                <w:rFonts w:cs="Arial"/>
              </w:rPr>
            </w:pPr>
          </w:p>
          <w:p w14:paraId="7CCAB2C2" w14:textId="77777777" w:rsidR="002D32B6" w:rsidRPr="001733AB" w:rsidRDefault="002D32B6" w:rsidP="002D2085">
            <w:pPr>
              <w:ind w:left="360"/>
              <w:rPr>
                <w:rFonts w:cs="Arial"/>
                <w:u w:val="single"/>
              </w:rPr>
            </w:pPr>
            <w:r w:rsidRPr="001733AB">
              <w:rPr>
                <w:rFonts w:cs="Arial"/>
                <w:u w:val="single"/>
              </w:rPr>
              <w:t>Special Conditions</w:t>
            </w:r>
          </w:p>
          <w:p w14:paraId="4101652C" w14:textId="77777777" w:rsidR="002D32B6" w:rsidRPr="001733AB" w:rsidRDefault="002D32B6" w:rsidP="002D2085">
            <w:pPr>
              <w:ind w:left="360"/>
              <w:rPr>
                <w:rFonts w:cs="Arial"/>
              </w:rPr>
            </w:pPr>
          </w:p>
          <w:p w14:paraId="18C7B7FA" w14:textId="77777777" w:rsidR="00ED0448" w:rsidRPr="001733AB" w:rsidRDefault="00ED0448" w:rsidP="002D2085">
            <w:pPr>
              <w:ind w:left="360"/>
              <w:rPr>
                <w:rFonts w:cs="Arial"/>
              </w:rPr>
            </w:pPr>
            <w:r w:rsidRPr="001733AB">
              <w:rPr>
                <w:rFonts w:cs="Arial"/>
              </w:rPr>
              <w:t>Work across regional locations</w:t>
            </w:r>
            <w:r w:rsidR="001733AB" w:rsidRPr="001733AB">
              <w:rPr>
                <w:rFonts w:cs="Arial"/>
              </w:rPr>
              <w:t>.</w:t>
            </w:r>
          </w:p>
          <w:p w14:paraId="4B99056E" w14:textId="77777777" w:rsidR="002D32B6" w:rsidRPr="001733AB" w:rsidRDefault="002D32B6" w:rsidP="002D32B6">
            <w:pPr>
              <w:rPr>
                <w:rFonts w:cs="Arial"/>
              </w:rPr>
            </w:pPr>
          </w:p>
          <w:p w14:paraId="1299C43A" w14:textId="77777777" w:rsidR="00E52E54" w:rsidRPr="001733AB" w:rsidRDefault="00E52E54" w:rsidP="00031618">
            <w:pPr>
              <w:rPr>
                <w:rFonts w:cs="Arial"/>
              </w:rPr>
            </w:pPr>
          </w:p>
        </w:tc>
      </w:tr>
    </w:tbl>
    <w:p w14:paraId="4DDBEF00" w14:textId="77777777" w:rsidR="0047357A" w:rsidRPr="001733AB" w:rsidRDefault="0047357A">
      <w:pPr>
        <w:rPr>
          <w:rFonts w:cs="Arial"/>
          <w:b/>
        </w:rPr>
      </w:pPr>
    </w:p>
    <w:p w14:paraId="3461D779" w14:textId="77777777" w:rsidR="00BC4641" w:rsidRPr="001733AB" w:rsidRDefault="00BC4641">
      <w:pPr>
        <w:rPr>
          <w:rFonts w:cs="Arial"/>
          <w:b/>
        </w:rPr>
      </w:pPr>
    </w:p>
    <w:sectPr w:rsidR="00BC4641" w:rsidRPr="001733AB" w:rsidSect="00F9554D">
      <w:pgSz w:w="11906" w:h="16838"/>
      <w:pgMar w:top="113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58D0"/>
    <w:multiLevelType w:val="hybridMultilevel"/>
    <w:tmpl w:val="F828C2C2"/>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724C7"/>
    <w:multiLevelType w:val="hybridMultilevel"/>
    <w:tmpl w:val="24227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B4483D"/>
    <w:multiLevelType w:val="multilevel"/>
    <w:tmpl w:val="3C8C435A"/>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C7BF9"/>
    <w:multiLevelType w:val="hybridMultilevel"/>
    <w:tmpl w:val="6D4A0BD8"/>
    <w:lvl w:ilvl="0" w:tplc="FFFFFFFF">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84D8E"/>
    <w:multiLevelType w:val="hybridMultilevel"/>
    <w:tmpl w:val="34924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456FD"/>
    <w:multiLevelType w:val="hybridMultilevel"/>
    <w:tmpl w:val="BA9C9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5774C4"/>
    <w:multiLevelType w:val="hybridMultilevel"/>
    <w:tmpl w:val="87A8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4405F"/>
    <w:multiLevelType w:val="hybridMultilevel"/>
    <w:tmpl w:val="7ED2C576"/>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2C61B1"/>
    <w:multiLevelType w:val="hybridMultilevel"/>
    <w:tmpl w:val="1CB6CE40"/>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900C49"/>
    <w:multiLevelType w:val="hybridMultilevel"/>
    <w:tmpl w:val="0324E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0264C5"/>
    <w:multiLevelType w:val="hybridMultilevel"/>
    <w:tmpl w:val="506A5F54"/>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37377E"/>
    <w:multiLevelType w:val="hybridMultilevel"/>
    <w:tmpl w:val="0CB4A876"/>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874E3"/>
    <w:multiLevelType w:val="hybridMultilevel"/>
    <w:tmpl w:val="E1589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D1A41BD"/>
    <w:multiLevelType w:val="hybridMultilevel"/>
    <w:tmpl w:val="7CE4D70C"/>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27E97"/>
    <w:multiLevelType w:val="hybridMultilevel"/>
    <w:tmpl w:val="8E9690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109BB"/>
    <w:multiLevelType w:val="hybridMultilevel"/>
    <w:tmpl w:val="70FAA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FC1B18"/>
    <w:multiLevelType w:val="hybridMultilevel"/>
    <w:tmpl w:val="BAACD3B0"/>
    <w:lvl w:ilvl="0" w:tplc="FFFFFFFF">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8C6FEE"/>
    <w:multiLevelType w:val="hybridMultilevel"/>
    <w:tmpl w:val="7A5ED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586C1C"/>
    <w:multiLevelType w:val="hybridMultilevel"/>
    <w:tmpl w:val="F920DC26"/>
    <w:lvl w:ilvl="0" w:tplc="0809000F">
      <w:start w:val="1"/>
      <w:numFmt w:val="decimal"/>
      <w:lvlText w:val="%1."/>
      <w:lvlJc w:val="left"/>
      <w:pPr>
        <w:ind w:left="726" w:hanging="360"/>
      </w:p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19" w15:restartNumberingAfterBreak="0">
    <w:nsid w:val="611D4F6E"/>
    <w:multiLevelType w:val="hybridMultilevel"/>
    <w:tmpl w:val="2F94C146"/>
    <w:lvl w:ilvl="0" w:tplc="FFFFFFFF">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4E85363"/>
    <w:multiLevelType w:val="hybridMultilevel"/>
    <w:tmpl w:val="2E90AF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13582E"/>
    <w:multiLevelType w:val="hybridMultilevel"/>
    <w:tmpl w:val="0152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1C49BA"/>
    <w:multiLevelType w:val="hybridMultilevel"/>
    <w:tmpl w:val="2ECC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8977A0"/>
    <w:multiLevelType w:val="hybridMultilevel"/>
    <w:tmpl w:val="0BF62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6FC6EBE"/>
    <w:multiLevelType w:val="hybridMultilevel"/>
    <w:tmpl w:val="44608EAC"/>
    <w:lvl w:ilvl="0" w:tplc="0774639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70672FD"/>
    <w:multiLevelType w:val="hybridMultilevel"/>
    <w:tmpl w:val="85D6C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09182D"/>
    <w:multiLevelType w:val="hybridMultilevel"/>
    <w:tmpl w:val="3FD2A63A"/>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0"/>
  </w:num>
  <w:num w:numId="4">
    <w:abstractNumId w:val="16"/>
  </w:num>
  <w:num w:numId="5">
    <w:abstractNumId w:val="11"/>
  </w:num>
  <w:num w:numId="6">
    <w:abstractNumId w:val="7"/>
  </w:num>
  <w:num w:numId="7">
    <w:abstractNumId w:val="3"/>
  </w:num>
  <w:num w:numId="8">
    <w:abstractNumId w:val="8"/>
  </w:num>
  <w:num w:numId="9">
    <w:abstractNumId w:val="20"/>
  </w:num>
  <w:num w:numId="10">
    <w:abstractNumId w:val="14"/>
  </w:num>
  <w:num w:numId="11">
    <w:abstractNumId w:val="15"/>
  </w:num>
  <w:num w:numId="12">
    <w:abstractNumId w:val="26"/>
  </w:num>
  <w:num w:numId="13">
    <w:abstractNumId w:val="2"/>
  </w:num>
  <w:num w:numId="14">
    <w:abstractNumId w:val="23"/>
  </w:num>
  <w:num w:numId="15">
    <w:abstractNumId w:val="12"/>
  </w:num>
  <w:num w:numId="16">
    <w:abstractNumId w:val="9"/>
  </w:num>
  <w:num w:numId="17">
    <w:abstractNumId w:val="1"/>
  </w:num>
  <w:num w:numId="18">
    <w:abstractNumId w:val="5"/>
  </w:num>
  <w:num w:numId="19">
    <w:abstractNumId w:val="25"/>
  </w:num>
  <w:num w:numId="20">
    <w:abstractNumId w:val="18"/>
  </w:num>
  <w:num w:numId="21">
    <w:abstractNumId w:val="6"/>
  </w:num>
  <w:num w:numId="22">
    <w:abstractNumId w:val="21"/>
  </w:num>
  <w:num w:numId="23">
    <w:abstractNumId w:val="24"/>
  </w:num>
  <w:num w:numId="24">
    <w:abstractNumId w:val="22"/>
  </w:num>
  <w:num w:numId="25">
    <w:abstractNumId w:val="4"/>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61"/>
    <w:rsid w:val="00005CBE"/>
    <w:rsid w:val="00031618"/>
    <w:rsid w:val="00084AB4"/>
    <w:rsid w:val="000856D4"/>
    <w:rsid w:val="000D63D4"/>
    <w:rsid w:val="000E1CA8"/>
    <w:rsid w:val="000E7893"/>
    <w:rsid w:val="00107283"/>
    <w:rsid w:val="00121258"/>
    <w:rsid w:val="00161BD1"/>
    <w:rsid w:val="001733AB"/>
    <w:rsid w:val="00187CA5"/>
    <w:rsid w:val="001A3EEE"/>
    <w:rsid w:val="001E4044"/>
    <w:rsid w:val="002046DB"/>
    <w:rsid w:val="00225E52"/>
    <w:rsid w:val="00231FD8"/>
    <w:rsid w:val="00270CC9"/>
    <w:rsid w:val="002765AF"/>
    <w:rsid w:val="0029733C"/>
    <w:rsid w:val="002D2085"/>
    <w:rsid w:val="002D32B6"/>
    <w:rsid w:val="002D42CB"/>
    <w:rsid w:val="002D4D47"/>
    <w:rsid w:val="00360FEC"/>
    <w:rsid w:val="003D4C4A"/>
    <w:rsid w:val="00404020"/>
    <w:rsid w:val="00432AC5"/>
    <w:rsid w:val="00445BE6"/>
    <w:rsid w:val="00466EC3"/>
    <w:rsid w:val="00472CB5"/>
    <w:rsid w:val="0047357A"/>
    <w:rsid w:val="00473606"/>
    <w:rsid w:val="004B2866"/>
    <w:rsid w:val="004D325E"/>
    <w:rsid w:val="004D581F"/>
    <w:rsid w:val="004E00E6"/>
    <w:rsid w:val="005417FC"/>
    <w:rsid w:val="00572373"/>
    <w:rsid w:val="005B5A26"/>
    <w:rsid w:val="00617CC4"/>
    <w:rsid w:val="00624317"/>
    <w:rsid w:val="00643580"/>
    <w:rsid w:val="006645BE"/>
    <w:rsid w:val="00670DB9"/>
    <w:rsid w:val="00691D5D"/>
    <w:rsid w:val="006B59C2"/>
    <w:rsid w:val="006B6715"/>
    <w:rsid w:val="00702791"/>
    <w:rsid w:val="0070485E"/>
    <w:rsid w:val="00712BE3"/>
    <w:rsid w:val="0073632B"/>
    <w:rsid w:val="0075623C"/>
    <w:rsid w:val="007606E3"/>
    <w:rsid w:val="007836C9"/>
    <w:rsid w:val="00792BD6"/>
    <w:rsid w:val="007A27C0"/>
    <w:rsid w:val="007B05B1"/>
    <w:rsid w:val="007B2372"/>
    <w:rsid w:val="007E1BBD"/>
    <w:rsid w:val="007E5C7D"/>
    <w:rsid w:val="00817E22"/>
    <w:rsid w:val="00852840"/>
    <w:rsid w:val="008B6988"/>
    <w:rsid w:val="008D3618"/>
    <w:rsid w:val="008D51ED"/>
    <w:rsid w:val="008E5F40"/>
    <w:rsid w:val="009241D8"/>
    <w:rsid w:val="00963161"/>
    <w:rsid w:val="0096634F"/>
    <w:rsid w:val="00970E00"/>
    <w:rsid w:val="009A730B"/>
    <w:rsid w:val="009E345A"/>
    <w:rsid w:val="009E3D9D"/>
    <w:rsid w:val="00A13CF4"/>
    <w:rsid w:val="00A346FC"/>
    <w:rsid w:val="00A35310"/>
    <w:rsid w:val="00A47AAF"/>
    <w:rsid w:val="00A54A1C"/>
    <w:rsid w:val="00AA37B9"/>
    <w:rsid w:val="00AE04AA"/>
    <w:rsid w:val="00AF0A56"/>
    <w:rsid w:val="00B00B3D"/>
    <w:rsid w:val="00B72844"/>
    <w:rsid w:val="00BA0B56"/>
    <w:rsid w:val="00BC4641"/>
    <w:rsid w:val="00BC5C87"/>
    <w:rsid w:val="00BD2E04"/>
    <w:rsid w:val="00C1455D"/>
    <w:rsid w:val="00C5333E"/>
    <w:rsid w:val="00C66EA3"/>
    <w:rsid w:val="00C84BBD"/>
    <w:rsid w:val="00C91658"/>
    <w:rsid w:val="00CA381E"/>
    <w:rsid w:val="00CC1529"/>
    <w:rsid w:val="00CF2B90"/>
    <w:rsid w:val="00D24D35"/>
    <w:rsid w:val="00D26CCA"/>
    <w:rsid w:val="00D34ADF"/>
    <w:rsid w:val="00D905B4"/>
    <w:rsid w:val="00D97674"/>
    <w:rsid w:val="00DA0621"/>
    <w:rsid w:val="00DC3B91"/>
    <w:rsid w:val="00DC474D"/>
    <w:rsid w:val="00DD0C59"/>
    <w:rsid w:val="00DF5311"/>
    <w:rsid w:val="00E00C2D"/>
    <w:rsid w:val="00E04441"/>
    <w:rsid w:val="00E1186C"/>
    <w:rsid w:val="00E516A7"/>
    <w:rsid w:val="00E52E54"/>
    <w:rsid w:val="00E72211"/>
    <w:rsid w:val="00EA061E"/>
    <w:rsid w:val="00EA1E35"/>
    <w:rsid w:val="00ED0448"/>
    <w:rsid w:val="00EF3AC5"/>
    <w:rsid w:val="00EF54DF"/>
    <w:rsid w:val="00F078D6"/>
    <w:rsid w:val="00F62824"/>
    <w:rsid w:val="00F9554D"/>
    <w:rsid w:val="00FC1E4C"/>
    <w:rsid w:val="125BB23E"/>
    <w:rsid w:val="4D3EE5AA"/>
    <w:rsid w:val="4FD14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CDA0A"/>
  <w15:docId w15:val="{DB6CD64C-3E90-42A9-AEF1-0F5EA2EF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161"/>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3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70E00"/>
    <w:pPr>
      <w:shd w:val="clear" w:color="auto" w:fill="000080"/>
    </w:pPr>
    <w:rPr>
      <w:rFonts w:ascii="Tahoma" w:hAnsi="Tahoma" w:cs="Tahoma"/>
      <w:sz w:val="20"/>
      <w:szCs w:val="20"/>
    </w:rPr>
  </w:style>
  <w:style w:type="paragraph" w:styleId="BalloonText">
    <w:name w:val="Balloon Text"/>
    <w:basedOn w:val="Normal"/>
    <w:semiHidden/>
    <w:rsid w:val="00970E00"/>
    <w:rPr>
      <w:rFonts w:ascii="Tahoma" w:hAnsi="Tahoma" w:cs="Tahoma"/>
      <w:sz w:val="16"/>
      <w:szCs w:val="16"/>
    </w:rPr>
  </w:style>
  <w:style w:type="paragraph" w:styleId="ListParagraph">
    <w:name w:val="List Paragraph"/>
    <w:basedOn w:val="Normal"/>
    <w:uiPriority w:val="34"/>
    <w:qFormat/>
    <w:rsid w:val="002D4D47"/>
    <w:pPr>
      <w:spacing w:after="200" w:line="276" w:lineRule="auto"/>
      <w:ind w:left="720"/>
      <w:contextualSpacing/>
    </w:pPr>
    <w:rPr>
      <w:rFonts w:eastAsia="SimSun" w:cs="Arial"/>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268EA4D54454F9C00DCCAA72C16CF" ma:contentTypeVersion="2" ma:contentTypeDescription="Create a new document." ma:contentTypeScope="" ma:versionID="6ff15a5d03517faa23617962aa48d95c">
  <xsd:schema xmlns:xsd="http://www.w3.org/2001/XMLSchema" xmlns:xs="http://www.w3.org/2001/XMLSchema" xmlns:p="http://schemas.microsoft.com/office/2006/metadata/properties" xmlns:ns2="47438811-7d80-45ff-a562-25e1a27a137f" targetNamespace="http://schemas.microsoft.com/office/2006/metadata/properties" ma:root="true" ma:fieldsID="614eb3e7f7917349b84443f4c834b756" ns2:_="">
    <xsd:import namespace="47438811-7d80-45ff-a562-25e1a27a137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38811-7d80-45ff-a562-25e1a27a1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1F190C-DC25-4A8E-9863-A706A90D9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38811-7d80-45ff-a562-25e1a27a1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B9D93-3FBF-467F-8F57-BA5377058C2C}">
  <ds:schemaRefs>
    <ds:schemaRef ds:uri="http://schemas.microsoft.com/sharepoint/v3/contenttype/forms"/>
  </ds:schemaRefs>
</ds:datastoreItem>
</file>

<file path=customXml/itemProps3.xml><?xml version="1.0" encoding="utf-8"?>
<ds:datastoreItem xmlns:ds="http://schemas.openxmlformats.org/officeDocument/2006/customXml" ds:itemID="{BCF51002-FAA6-4471-983B-0FA3AC23EF76}">
  <ds:schemaRefs>
    <ds:schemaRef ds:uri="http://schemas.openxmlformats.org/package/2006/metadata/core-properties"/>
    <ds:schemaRef ds:uri="http://purl.org/dc/elements/1.1/"/>
    <ds:schemaRef ds:uri="http://purl.org/dc/dcmitype/"/>
    <ds:schemaRef ds:uri="http://www.w3.org/XML/1998/namespace"/>
    <ds:schemaRef ds:uri="http://schemas.microsoft.com/office/2006/documentManagement/types"/>
    <ds:schemaRef ds:uri="47438811-7d80-45ff-a562-25e1a27a137f"/>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RM plc</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subject/>
  <dc:creator>athornton</dc:creator>
  <cp:keywords/>
  <dc:description/>
  <cp:lastModifiedBy>Kerry Vowles</cp:lastModifiedBy>
  <cp:revision>2</cp:revision>
  <cp:lastPrinted>2016-08-24T14:47:00Z</cp:lastPrinted>
  <dcterms:created xsi:type="dcterms:W3CDTF">2018-05-14T13:37:00Z</dcterms:created>
  <dcterms:modified xsi:type="dcterms:W3CDTF">2018-05-14T13:37:00Z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0x010100E06268EA4D54454F9C00DCCAA72C16CF</vt:lpwstr>
  </property>
</Properties>
</file>