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4" w:type="dxa"/>
        <w:shd w:val="clear" w:color="auto" w:fill="FFFFFF" w:themeFill="background1"/>
        <w:tblCellMar>
          <w:top w:w="28" w:type="dxa"/>
          <w:left w:w="85" w:type="dxa"/>
          <w:bottom w:w="28" w:type="dxa"/>
          <w:right w:w="85" w:type="dxa"/>
        </w:tblCellMar>
        <w:tblLook w:val="04A0" w:firstRow="1" w:lastRow="0" w:firstColumn="1" w:lastColumn="0" w:noHBand="0" w:noVBand="1"/>
      </w:tblPr>
      <w:tblGrid>
        <w:gridCol w:w="10456"/>
      </w:tblGrid>
      <w:tr w:rsidR="002B4542" w:rsidRPr="002B4542" w:rsidTr="008D6081">
        <w:trPr>
          <w:trHeight w:val="480"/>
          <w:tblCellSpacing w:w="14" w:type="dxa"/>
        </w:trPr>
        <w:tc>
          <w:tcPr>
            <w:tcW w:w="5000" w:type="pct"/>
            <w:tcBorders>
              <w:top w:val="single" w:sz="4" w:space="0" w:color="7183B2"/>
              <w:left w:val="single" w:sz="4" w:space="0" w:color="7183B2"/>
              <w:bottom w:val="single" w:sz="4" w:space="0" w:color="7183B2"/>
              <w:right w:val="single" w:sz="4" w:space="0" w:color="7183B2"/>
            </w:tcBorders>
            <w:shd w:val="clear" w:color="auto" w:fill="003E7E"/>
            <w:vAlign w:val="center"/>
          </w:tcPr>
          <w:p w:rsidR="002B4542" w:rsidRPr="002B4542" w:rsidRDefault="00A362C6" w:rsidP="004E136D">
            <w:pPr>
              <w:rPr>
                <w:rFonts w:asciiTheme="minorHAnsi" w:hAnsiTheme="minorHAnsi"/>
                <w:b/>
                <w:color w:val="FFFFFF" w:themeColor="background1"/>
                <w:sz w:val="36"/>
                <w:szCs w:val="22"/>
              </w:rPr>
            </w:pPr>
            <w:bookmarkStart w:id="0" w:name="_GoBack"/>
            <w:bookmarkEnd w:id="0"/>
            <w:r w:rsidRPr="008D6081">
              <w:rPr>
                <w:rFonts w:asciiTheme="minorHAnsi" w:hAnsiTheme="minorHAnsi"/>
                <w:b/>
                <w:color w:val="FFFFFF" w:themeColor="background1"/>
                <w:sz w:val="32"/>
                <w:szCs w:val="22"/>
              </w:rPr>
              <w:t>D</w:t>
            </w:r>
            <w:r w:rsidR="006A030F" w:rsidRPr="008D6081">
              <w:rPr>
                <w:rFonts w:asciiTheme="minorHAnsi" w:hAnsiTheme="minorHAnsi"/>
                <w:b/>
                <w:color w:val="FFFFFF" w:themeColor="background1"/>
                <w:sz w:val="32"/>
                <w:szCs w:val="22"/>
              </w:rPr>
              <w:t xml:space="preserve">esign </w:t>
            </w:r>
            <w:r w:rsidRPr="008D6081">
              <w:rPr>
                <w:rFonts w:asciiTheme="minorHAnsi" w:hAnsiTheme="minorHAnsi"/>
                <w:b/>
                <w:color w:val="FFFFFF" w:themeColor="background1"/>
                <w:sz w:val="32"/>
                <w:szCs w:val="22"/>
              </w:rPr>
              <w:t>T</w:t>
            </w:r>
            <w:r w:rsidR="006A030F" w:rsidRPr="008D6081">
              <w:rPr>
                <w:rFonts w:asciiTheme="minorHAnsi" w:hAnsiTheme="minorHAnsi"/>
                <w:b/>
                <w:color w:val="FFFFFF" w:themeColor="background1"/>
                <w:sz w:val="32"/>
                <w:szCs w:val="22"/>
              </w:rPr>
              <w:t>echnology -</w:t>
            </w:r>
            <w:r w:rsidRPr="008D6081">
              <w:rPr>
                <w:rFonts w:asciiTheme="minorHAnsi" w:hAnsiTheme="minorHAnsi"/>
                <w:b/>
                <w:color w:val="FFFFFF" w:themeColor="background1"/>
                <w:sz w:val="32"/>
                <w:szCs w:val="22"/>
              </w:rPr>
              <w:t xml:space="preserve"> </w:t>
            </w:r>
            <w:r w:rsidR="002B4542" w:rsidRPr="008D6081">
              <w:rPr>
                <w:rFonts w:asciiTheme="minorHAnsi" w:hAnsiTheme="minorHAnsi"/>
                <w:b/>
                <w:color w:val="FFFFFF" w:themeColor="background1"/>
                <w:sz w:val="32"/>
                <w:szCs w:val="22"/>
              </w:rPr>
              <w:t>Department Description</w:t>
            </w:r>
          </w:p>
        </w:tc>
      </w:tr>
    </w:tbl>
    <w:p w:rsidR="002B4542" w:rsidRDefault="002B4542" w:rsidP="002B4542">
      <w:pPr>
        <w:rPr>
          <w:rFonts w:asciiTheme="minorHAnsi" w:hAnsiTheme="minorHAnsi"/>
          <w:sz w:val="12"/>
          <w:szCs w:val="22"/>
        </w:rPr>
      </w:pPr>
    </w:p>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10456"/>
      </w:tblGrid>
      <w:tr w:rsidR="004E136D" w:rsidRPr="004E136D" w:rsidTr="008D6081">
        <w:trPr>
          <w:trHeight w:val="420"/>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4E136D" w:rsidRPr="004E136D" w:rsidRDefault="004E136D" w:rsidP="004E136D">
            <w:pPr>
              <w:rPr>
                <w:rFonts w:asciiTheme="minorHAnsi" w:hAnsiTheme="minorHAnsi" w:cstheme="minorHAnsi"/>
                <w:b/>
                <w:color w:val="FFFFFF" w:themeColor="background1"/>
                <w:sz w:val="22"/>
                <w:szCs w:val="22"/>
              </w:rPr>
            </w:pPr>
            <w:r w:rsidRPr="004E136D">
              <w:rPr>
                <w:rFonts w:asciiTheme="minorHAnsi" w:hAnsiTheme="minorHAnsi" w:cstheme="minorHAnsi"/>
                <w:b/>
                <w:color w:val="FFFFFF" w:themeColor="background1"/>
                <w:sz w:val="22"/>
                <w:szCs w:val="22"/>
              </w:rPr>
              <w:t>Information for Applicants</w:t>
            </w:r>
          </w:p>
        </w:tc>
      </w:tr>
      <w:tr w:rsidR="004E136D" w:rsidTr="00CE546D">
        <w:trPr>
          <w:trHeight w:val="3097"/>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EE006E" w:rsidRPr="008D6081" w:rsidRDefault="00EE006E" w:rsidP="00EE006E">
            <w:pPr>
              <w:rPr>
                <w:rFonts w:asciiTheme="minorHAnsi" w:hAnsiTheme="minorHAnsi"/>
                <w:sz w:val="21"/>
                <w:szCs w:val="21"/>
              </w:rPr>
            </w:pPr>
            <w:r w:rsidRPr="008D6081">
              <w:rPr>
                <w:rFonts w:asciiTheme="minorHAnsi" w:hAnsiTheme="minorHAnsi"/>
                <w:sz w:val="21"/>
                <w:szCs w:val="21"/>
              </w:rPr>
              <w:t>Brooke Weston Academy is an innovative, nationally acclaimed educational establishment.  Our philosophy and approach is embedded in student-centred learning, underpinned by a structured framework of assessment that has differentiation and personalisation at its heart.  Opened in 1991, Brooke Weston Academy has consistently appeared in the top rank of state comprehensive schools.   On average this year 90% in Year 11 achieved five or more GCSEs graded A* - C with 21% gaining A*/A grades. 84% of students in year 11 achieved five or more GCSEs graded A* - C including maths and English. 48% of students achieved the English Baccalaureate. In Year 13 students achieved 98% pass rate with 61% gaining A*/A or B grades.</w:t>
            </w:r>
          </w:p>
          <w:p w:rsidR="00EE006E" w:rsidRPr="008D6081" w:rsidRDefault="00EE006E" w:rsidP="00EE006E">
            <w:pPr>
              <w:contextualSpacing/>
              <w:rPr>
                <w:rFonts w:asciiTheme="minorHAnsi" w:hAnsiTheme="minorHAnsi"/>
                <w:sz w:val="21"/>
                <w:szCs w:val="21"/>
              </w:rPr>
            </w:pPr>
          </w:p>
          <w:p w:rsidR="004E136D" w:rsidRPr="008D6081" w:rsidRDefault="00EE006E" w:rsidP="00EE006E">
            <w:pPr>
              <w:rPr>
                <w:rFonts w:asciiTheme="minorHAnsi" w:hAnsiTheme="minorHAnsi"/>
                <w:sz w:val="21"/>
                <w:szCs w:val="21"/>
              </w:rPr>
            </w:pPr>
            <w:r w:rsidRPr="008D6081">
              <w:rPr>
                <w:rFonts w:asciiTheme="minorHAnsi" w:hAnsiTheme="minorHAnsi"/>
                <w:sz w:val="21"/>
                <w:szCs w:val="21"/>
              </w:rPr>
              <w:t>Brooke Weston Academy has exceptionally high standards and works hard to preserve the ethos, which places the student at the heart of the learning experience. Our OfSTED report of January 2011 confirmed Brooke Weston Academy’s outstanding reputation and highlighted, amongst other aspects, the positive relationships between staff and students and the outstanding learning opportunities available.</w:t>
            </w:r>
          </w:p>
        </w:tc>
      </w:tr>
      <w:tr w:rsidR="004E136D" w:rsidRPr="004E136D" w:rsidTr="004E136D">
        <w:trPr>
          <w:trHeight w:val="415"/>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4E136D" w:rsidRPr="004E136D" w:rsidRDefault="004E136D" w:rsidP="004E136D">
            <w:pPr>
              <w:rPr>
                <w:rFonts w:asciiTheme="minorHAnsi" w:hAnsiTheme="minorHAnsi" w:cstheme="minorHAnsi"/>
                <w:b/>
                <w:color w:val="FFFFFF" w:themeColor="background1"/>
                <w:sz w:val="22"/>
                <w:szCs w:val="22"/>
              </w:rPr>
            </w:pPr>
            <w:r w:rsidRPr="004E136D">
              <w:rPr>
                <w:rFonts w:asciiTheme="minorHAnsi" w:hAnsiTheme="minorHAnsi" w:cstheme="minorHAnsi"/>
                <w:b/>
                <w:color w:val="FFFFFF" w:themeColor="background1"/>
                <w:sz w:val="22"/>
                <w:szCs w:val="22"/>
              </w:rPr>
              <w:t>The Department</w:t>
            </w:r>
            <w:r w:rsidR="004C13DA">
              <w:rPr>
                <w:rFonts w:asciiTheme="minorHAnsi" w:hAnsiTheme="minorHAnsi" w:cstheme="minorHAnsi"/>
                <w:b/>
                <w:color w:val="FFFFFF" w:themeColor="background1"/>
                <w:sz w:val="22"/>
                <w:szCs w:val="22"/>
              </w:rPr>
              <w:t>al Structure</w:t>
            </w:r>
          </w:p>
        </w:tc>
      </w:tr>
      <w:tr w:rsidR="004E136D" w:rsidTr="006A030F">
        <w:trPr>
          <w:trHeight w:val="1720"/>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37784F" w:rsidRPr="008D6081" w:rsidRDefault="00A362C6" w:rsidP="00EE006E">
            <w:pPr>
              <w:rPr>
                <w:rFonts w:asciiTheme="minorHAnsi" w:hAnsiTheme="minorHAnsi" w:cstheme="minorHAnsi"/>
                <w:sz w:val="21"/>
                <w:szCs w:val="21"/>
              </w:rPr>
            </w:pPr>
            <w:r w:rsidRPr="008D6081">
              <w:rPr>
                <w:rFonts w:asciiTheme="minorHAnsi" w:hAnsiTheme="minorHAnsi"/>
                <w:sz w:val="21"/>
                <w:szCs w:val="21"/>
              </w:rPr>
              <w:t>The Design and Technology department</w:t>
            </w:r>
            <w:r w:rsidR="00A52612">
              <w:rPr>
                <w:rFonts w:asciiTheme="minorHAnsi" w:hAnsiTheme="minorHAnsi"/>
                <w:sz w:val="21"/>
                <w:szCs w:val="21"/>
              </w:rPr>
              <w:t xml:space="preserve"> consists of a team of 4</w:t>
            </w:r>
            <w:r w:rsidR="009832E9" w:rsidRPr="008D6081">
              <w:rPr>
                <w:rFonts w:asciiTheme="minorHAnsi" w:hAnsiTheme="minorHAnsi"/>
                <w:sz w:val="21"/>
                <w:szCs w:val="21"/>
              </w:rPr>
              <w:t xml:space="preserve"> teachers and two technicians and</w:t>
            </w:r>
            <w:r w:rsidRPr="008D6081">
              <w:rPr>
                <w:rFonts w:asciiTheme="minorHAnsi" w:hAnsiTheme="minorHAnsi"/>
                <w:sz w:val="21"/>
                <w:szCs w:val="21"/>
              </w:rPr>
              <w:t xml:space="preserve"> is housed in a purpose built suite of workshops and design studios</w:t>
            </w:r>
            <w:r w:rsidR="009832E9" w:rsidRPr="008D6081">
              <w:rPr>
                <w:rFonts w:asciiTheme="minorHAnsi" w:hAnsiTheme="minorHAnsi"/>
                <w:sz w:val="21"/>
                <w:szCs w:val="21"/>
              </w:rPr>
              <w:t>, w</w:t>
            </w:r>
            <w:r w:rsidRPr="008D6081">
              <w:rPr>
                <w:rFonts w:asciiTheme="minorHAnsi" w:hAnsiTheme="minorHAnsi"/>
                <w:sz w:val="21"/>
                <w:szCs w:val="21"/>
              </w:rPr>
              <w:t>hich are equipped for working in the full range of design and technology disciplines including product design, resistant materials, CAD/CAM, systems and control and electron</w:t>
            </w:r>
            <w:r w:rsidR="00922C29" w:rsidRPr="008D6081">
              <w:rPr>
                <w:rFonts w:asciiTheme="minorHAnsi" w:hAnsiTheme="minorHAnsi"/>
                <w:sz w:val="21"/>
                <w:szCs w:val="21"/>
              </w:rPr>
              <w:t>ic</w:t>
            </w:r>
            <w:r w:rsidR="009832E9" w:rsidRPr="008D6081">
              <w:rPr>
                <w:rFonts w:asciiTheme="minorHAnsi" w:hAnsiTheme="minorHAnsi"/>
                <w:sz w:val="21"/>
                <w:szCs w:val="21"/>
              </w:rPr>
              <w:t>s.   This is complemented by a</w:t>
            </w:r>
            <w:r w:rsidRPr="008D6081">
              <w:rPr>
                <w:rFonts w:asciiTheme="minorHAnsi" w:hAnsiTheme="minorHAnsi"/>
                <w:sz w:val="21"/>
                <w:szCs w:val="21"/>
              </w:rPr>
              <w:t xml:space="preserve"> purpose built Food Technology </w:t>
            </w:r>
            <w:r w:rsidR="009832E9" w:rsidRPr="008D6081">
              <w:rPr>
                <w:rFonts w:asciiTheme="minorHAnsi" w:hAnsiTheme="minorHAnsi"/>
                <w:sz w:val="21"/>
                <w:szCs w:val="21"/>
              </w:rPr>
              <w:t>facility, which is</w:t>
            </w:r>
            <w:r w:rsidR="00922C29" w:rsidRPr="008D6081">
              <w:rPr>
                <w:rFonts w:asciiTheme="minorHAnsi" w:hAnsiTheme="minorHAnsi"/>
                <w:sz w:val="21"/>
                <w:szCs w:val="21"/>
              </w:rPr>
              <w:t xml:space="preserve"> a </w:t>
            </w:r>
            <w:r w:rsidR="009832E9" w:rsidRPr="008D6081">
              <w:rPr>
                <w:rFonts w:asciiTheme="minorHAnsi" w:hAnsiTheme="minorHAnsi"/>
                <w:sz w:val="21"/>
                <w:szCs w:val="21"/>
              </w:rPr>
              <w:t>key component of a</w:t>
            </w:r>
            <w:r w:rsidR="00922C29" w:rsidRPr="008D6081">
              <w:rPr>
                <w:rFonts w:asciiTheme="minorHAnsi" w:hAnsiTheme="minorHAnsi"/>
                <w:sz w:val="21"/>
                <w:szCs w:val="21"/>
              </w:rPr>
              <w:t xml:space="preserve"> £4m Creative and Digital Arts wing.  </w:t>
            </w:r>
            <w:r w:rsidRPr="008D6081">
              <w:rPr>
                <w:rFonts w:asciiTheme="minorHAnsi" w:hAnsiTheme="minorHAnsi"/>
                <w:sz w:val="21"/>
                <w:szCs w:val="21"/>
              </w:rPr>
              <w:t xml:space="preserve">ICT facilities are also available to students within the department where they can access industry standard software </w:t>
            </w:r>
            <w:r w:rsidR="009832E9" w:rsidRPr="008D6081">
              <w:rPr>
                <w:rFonts w:asciiTheme="minorHAnsi" w:hAnsiTheme="minorHAnsi"/>
                <w:sz w:val="21"/>
                <w:szCs w:val="21"/>
              </w:rPr>
              <w:t xml:space="preserve">and CAD / CAM facilities </w:t>
            </w:r>
            <w:r w:rsidRPr="008D6081">
              <w:rPr>
                <w:rFonts w:asciiTheme="minorHAnsi" w:hAnsiTheme="minorHAnsi"/>
                <w:sz w:val="21"/>
                <w:szCs w:val="21"/>
              </w:rPr>
              <w:t>to support their designing and making.</w:t>
            </w:r>
          </w:p>
        </w:tc>
      </w:tr>
      <w:tr w:rsidR="004E136D" w:rsidRPr="004E136D" w:rsidTr="004E136D">
        <w:trPr>
          <w:trHeight w:val="358"/>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4E136D" w:rsidRPr="004E136D" w:rsidRDefault="003D7F97" w:rsidP="004E136D">
            <w:pP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Teaching and Learning</w:t>
            </w:r>
          </w:p>
        </w:tc>
      </w:tr>
      <w:tr w:rsidR="004E136D" w:rsidTr="008D6081">
        <w:trPr>
          <w:trHeight w:val="942"/>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BF7BF4" w:rsidRPr="008D6081" w:rsidRDefault="000D2685" w:rsidP="00C8456D">
            <w:pPr>
              <w:pStyle w:val="BodyText"/>
              <w:rPr>
                <w:rFonts w:asciiTheme="minorHAnsi" w:hAnsiTheme="minorHAnsi" w:cstheme="minorHAnsi"/>
                <w:b w:val="0"/>
                <w:sz w:val="21"/>
                <w:szCs w:val="21"/>
              </w:rPr>
            </w:pPr>
            <w:r w:rsidRPr="008D6081">
              <w:rPr>
                <w:rFonts w:asciiTheme="minorHAnsi" w:hAnsiTheme="minorHAnsi" w:cstheme="minorHAnsi"/>
                <w:b w:val="0"/>
                <w:sz w:val="21"/>
                <w:szCs w:val="21"/>
              </w:rPr>
              <w:t>S</w:t>
            </w:r>
            <w:r w:rsidR="003C1CEF" w:rsidRPr="008D6081">
              <w:rPr>
                <w:rFonts w:asciiTheme="minorHAnsi" w:hAnsiTheme="minorHAnsi" w:cstheme="minorHAnsi"/>
                <w:b w:val="0"/>
                <w:sz w:val="21"/>
                <w:szCs w:val="21"/>
              </w:rPr>
              <w:t xml:space="preserve">tudents are taught in </w:t>
            </w:r>
            <w:r w:rsidR="008924D0" w:rsidRPr="008D6081">
              <w:rPr>
                <w:rFonts w:asciiTheme="minorHAnsi" w:hAnsiTheme="minorHAnsi" w:cstheme="minorHAnsi"/>
                <w:b w:val="0"/>
                <w:sz w:val="21"/>
                <w:szCs w:val="21"/>
              </w:rPr>
              <w:t>mix</w:t>
            </w:r>
            <w:r w:rsidR="003C1CEF" w:rsidRPr="008D6081">
              <w:rPr>
                <w:rFonts w:asciiTheme="minorHAnsi" w:hAnsiTheme="minorHAnsi" w:cstheme="minorHAnsi"/>
                <w:b w:val="0"/>
                <w:sz w:val="21"/>
                <w:szCs w:val="21"/>
              </w:rPr>
              <w:t>ed ability groups</w:t>
            </w:r>
            <w:r w:rsidRPr="008D6081">
              <w:rPr>
                <w:rFonts w:asciiTheme="minorHAnsi" w:hAnsiTheme="minorHAnsi" w:cstheme="minorHAnsi"/>
                <w:b w:val="0"/>
                <w:sz w:val="21"/>
                <w:szCs w:val="21"/>
              </w:rPr>
              <w:t xml:space="preserve"> throughout all Key Stage</w:t>
            </w:r>
            <w:r w:rsidR="00C8456D" w:rsidRPr="008D6081">
              <w:rPr>
                <w:rFonts w:asciiTheme="minorHAnsi" w:hAnsiTheme="minorHAnsi" w:cstheme="minorHAnsi"/>
                <w:b w:val="0"/>
                <w:sz w:val="21"/>
                <w:szCs w:val="21"/>
              </w:rPr>
              <w:t xml:space="preserve">s. </w:t>
            </w:r>
            <w:r w:rsidR="008924D0" w:rsidRPr="008D6081">
              <w:rPr>
                <w:rFonts w:asciiTheme="minorHAnsi" w:hAnsiTheme="minorHAnsi" w:cstheme="minorHAnsi"/>
                <w:b w:val="0"/>
                <w:sz w:val="21"/>
                <w:szCs w:val="21"/>
              </w:rPr>
              <w:t>Students are involved in their own learning, being provided with programmes of study at the beginning of each term.  Their work is carefully monitored and assessed regularly to help with target se</w:t>
            </w:r>
            <w:r w:rsidRPr="008D6081">
              <w:rPr>
                <w:rFonts w:asciiTheme="minorHAnsi" w:hAnsiTheme="minorHAnsi" w:cstheme="minorHAnsi"/>
                <w:b w:val="0"/>
                <w:sz w:val="21"/>
                <w:szCs w:val="21"/>
              </w:rPr>
              <w:t xml:space="preserve">tting and further development. </w:t>
            </w:r>
            <w:r w:rsidR="008924D0" w:rsidRPr="008D6081">
              <w:rPr>
                <w:rFonts w:asciiTheme="minorHAnsi" w:hAnsiTheme="minorHAnsi" w:cstheme="minorHAnsi"/>
                <w:b w:val="0"/>
                <w:sz w:val="21"/>
                <w:szCs w:val="21"/>
              </w:rPr>
              <w:t>A variety of teaching styles are utilised within the department, keeping the student at the centre of learning.</w:t>
            </w:r>
          </w:p>
        </w:tc>
      </w:tr>
      <w:tr w:rsidR="004E136D" w:rsidRPr="004E136D" w:rsidTr="008D6081">
        <w:trPr>
          <w:trHeight w:val="402"/>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4E136D" w:rsidRPr="004E136D" w:rsidRDefault="003D7F97" w:rsidP="004E136D">
            <w:pP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Courses</w:t>
            </w:r>
          </w:p>
        </w:tc>
      </w:tr>
      <w:tr w:rsidR="004E136D" w:rsidRPr="006A030F" w:rsidTr="0062128E">
        <w:trPr>
          <w:trHeight w:val="1716"/>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2226A0" w:rsidRPr="008D6081" w:rsidRDefault="002226A0" w:rsidP="00A362C6">
            <w:pPr>
              <w:rPr>
                <w:rFonts w:asciiTheme="minorHAnsi" w:hAnsiTheme="minorHAnsi"/>
                <w:sz w:val="21"/>
                <w:szCs w:val="21"/>
              </w:rPr>
            </w:pPr>
            <w:r w:rsidRPr="008D6081">
              <w:rPr>
                <w:rFonts w:asciiTheme="minorHAnsi" w:hAnsiTheme="minorHAnsi"/>
                <w:sz w:val="21"/>
                <w:szCs w:val="21"/>
              </w:rPr>
              <w:t>Students follow a progressive modular learning route at Key Stage 3, in which they cover the National Curriculum programmes of study via a range of product analysis exercises, focused practical tasks and integrated des</w:t>
            </w:r>
            <w:r w:rsidR="006A030F" w:rsidRPr="008D6081">
              <w:rPr>
                <w:rFonts w:asciiTheme="minorHAnsi" w:hAnsiTheme="minorHAnsi"/>
                <w:sz w:val="21"/>
                <w:szCs w:val="21"/>
              </w:rPr>
              <w:t xml:space="preserve">ign and make assignments. All </w:t>
            </w:r>
            <w:r w:rsidRPr="008D6081">
              <w:rPr>
                <w:rFonts w:asciiTheme="minorHAnsi" w:hAnsiTheme="minorHAnsi"/>
                <w:sz w:val="21"/>
                <w:szCs w:val="21"/>
              </w:rPr>
              <w:t>module</w:t>
            </w:r>
            <w:r w:rsidR="006A030F" w:rsidRPr="008D6081">
              <w:rPr>
                <w:rFonts w:asciiTheme="minorHAnsi" w:hAnsiTheme="minorHAnsi"/>
                <w:sz w:val="21"/>
                <w:szCs w:val="21"/>
              </w:rPr>
              <w:t>s</w:t>
            </w:r>
            <w:r w:rsidRPr="008D6081">
              <w:rPr>
                <w:rFonts w:asciiTheme="minorHAnsi" w:hAnsiTheme="minorHAnsi"/>
                <w:sz w:val="21"/>
                <w:szCs w:val="21"/>
              </w:rPr>
              <w:t xml:space="preserve"> are differentiated according to the Brooke Weston differentiation framework, and students choose which route they wish to follow through these modules working in partnership with their teachers to a</w:t>
            </w:r>
            <w:r w:rsidR="006A030F" w:rsidRPr="008D6081">
              <w:rPr>
                <w:rFonts w:asciiTheme="minorHAnsi" w:hAnsiTheme="minorHAnsi"/>
                <w:sz w:val="21"/>
                <w:szCs w:val="21"/>
              </w:rPr>
              <w:t xml:space="preserve">chieve high quality outcomes. </w:t>
            </w:r>
          </w:p>
          <w:p w:rsidR="003C38EE" w:rsidRDefault="003C38EE" w:rsidP="00A362C6">
            <w:pPr>
              <w:rPr>
                <w:rFonts w:asciiTheme="minorHAnsi" w:hAnsiTheme="minorHAnsi"/>
                <w:sz w:val="22"/>
                <w:szCs w:val="22"/>
              </w:rPr>
            </w:pPr>
          </w:p>
          <w:p w:rsidR="00A362C6" w:rsidRPr="008D6081" w:rsidRDefault="002226A0" w:rsidP="00A362C6">
            <w:pPr>
              <w:rPr>
                <w:rFonts w:asciiTheme="minorHAnsi" w:hAnsiTheme="minorHAnsi"/>
                <w:sz w:val="21"/>
                <w:szCs w:val="21"/>
              </w:rPr>
            </w:pPr>
            <w:r w:rsidRPr="008D6081">
              <w:rPr>
                <w:rFonts w:asciiTheme="minorHAnsi" w:hAnsiTheme="minorHAnsi"/>
                <w:sz w:val="21"/>
                <w:szCs w:val="21"/>
              </w:rPr>
              <w:t>At KS4 t</w:t>
            </w:r>
            <w:r w:rsidR="00A362C6" w:rsidRPr="008D6081">
              <w:rPr>
                <w:rFonts w:asciiTheme="minorHAnsi" w:hAnsiTheme="minorHAnsi"/>
                <w:sz w:val="21"/>
                <w:szCs w:val="21"/>
              </w:rPr>
              <w:t>he department offers AQA GCSE Product Design, AQA GCSE Textiles a</w:t>
            </w:r>
            <w:r w:rsidR="006A030F" w:rsidRPr="008D6081">
              <w:rPr>
                <w:rFonts w:asciiTheme="minorHAnsi" w:hAnsiTheme="minorHAnsi"/>
                <w:sz w:val="21"/>
                <w:szCs w:val="21"/>
              </w:rPr>
              <w:t>nd AQA Food Technology</w:t>
            </w:r>
            <w:r w:rsidR="00A362C6" w:rsidRPr="008D6081">
              <w:rPr>
                <w:rFonts w:asciiTheme="minorHAnsi" w:hAnsiTheme="minorHAnsi"/>
                <w:sz w:val="21"/>
                <w:szCs w:val="21"/>
              </w:rPr>
              <w:t>. The quality of student work in all areas is of the highest standard; and the department works in a variety of innovative ways to ensure that students are provided with the means to achieve success.   To this end, students have access to a large range of study material, exemplar coursework and knowledge testing which the department has developed to assist students with coursework and examination preparation.</w:t>
            </w:r>
          </w:p>
          <w:p w:rsidR="003C38EE" w:rsidRPr="008D6081" w:rsidRDefault="003C38EE" w:rsidP="00A362C6">
            <w:pPr>
              <w:rPr>
                <w:rFonts w:asciiTheme="minorHAnsi" w:hAnsiTheme="minorHAnsi"/>
                <w:sz w:val="21"/>
                <w:szCs w:val="21"/>
              </w:rPr>
            </w:pPr>
          </w:p>
          <w:p w:rsidR="008D6081" w:rsidRPr="008D6081" w:rsidRDefault="002226A0" w:rsidP="001779A0">
            <w:pPr>
              <w:rPr>
                <w:rFonts w:asciiTheme="minorHAnsi" w:hAnsiTheme="minorHAnsi"/>
                <w:sz w:val="21"/>
                <w:szCs w:val="21"/>
              </w:rPr>
            </w:pPr>
            <w:r w:rsidRPr="008D6081">
              <w:rPr>
                <w:rFonts w:asciiTheme="minorHAnsi" w:hAnsiTheme="minorHAnsi"/>
                <w:sz w:val="21"/>
                <w:szCs w:val="21"/>
              </w:rPr>
              <w:t>The department has plans to expand its Post 16 offering to complement the existing AQA Product D</w:t>
            </w:r>
            <w:r w:rsidR="00A52612">
              <w:rPr>
                <w:rFonts w:asciiTheme="minorHAnsi" w:hAnsiTheme="minorHAnsi"/>
                <w:sz w:val="21"/>
                <w:szCs w:val="21"/>
              </w:rPr>
              <w:t>esign (3D) with</w:t>
            </w:r>
            <w:r w:rsidR="006A030F" w:rsidRPr="008D6081">
              <w:rPr>
                <w:rFonts w:asciiTheme="minorHAnsi" w:hAnsiTheme="minorHAnsi"/>
                <w:sz w:val="21"/>
                <w:szCs w:val="21"/>
              </w:rPr>
              <w:t xml:space="preserve"> AQA Food Technology</w:t>
            </w:r>
            <w:r w:rsidRPr="008D6081">
              <w:rPr>
                <w:rFonts w:asciiTheme="minorHAnsi" w:hAnsiTheme="minorHAnsi"/>
                <w:sz w:val="21"/>
                <w:szCs w:val="21"/>
              </w:rPr>
              <w:t>.</w:t>
            </w:r>
            <w:r w:rsidR="006A030F" w:rsidRPr="008D6081">
              <w:rPr>
                <w:rFonts w:asciiTheme="minorHAnsi" w:hAnsiTheme="minorHAnsi"/>
                <w:sz w:val="21"/>
                <w:szCs w:val="21"/>
              </w:rPr>
              <w:t xml:space="preserve"> </w:t>
            </w:r>
            <w:r w:rsidRPr="008D6081">
              <w:rPr>
                <w:rFonts w:asciiTheme="minorHAnsi" w:hAnsiTheme="minorHAnsi"/>
                <w:sz w:val="21"/>
                <w:szCs w:val="21"/>
              </w:rPr>
              <w:t xml:space="preserve"> </w:t>
            </w:r>
            <w:r w:rsidR="00A362C6" w:rsidRPr="008D6081">
              <w:rPr>
                <w:rFonts w:asciiTheme="minorHAnsi" w:hAnsiTheme="minorHAnsi"/>
                <w:sz w:val="21"/>
                <w:szCs w:val="21"/>
              </w:rPr>
              <w:t>Year 12 students are given the opportunity to experience real life design and engineering situations through the Engineering Education Scheme and successful participants can</w:t>
            </w:r>
            <w:r w:rsidR="00A362C6" w:rsidRPr="00A362C6">
              <w:rPr>
                <w:rFonts w:asciiTheme="minorHAnsi" w:hAnsiTheme="minorHAnsi"/>
                <w:sz w:val="22"/>
                <w:szCs w:val="22"/>
              </w:rPr>
              <w:t xml:space="preserve"> </w:t>
            </w:r>
            <w:r w:rsidR="00A362C6" w:rsidRPr="008D6081">
              <w:rPr>
                <w:rFonts w:asciiTheme="minorHAnsi" w:hAnsiTheme="minorHAnsi"/>
                <w:sz w:val="21"/>
                <w:szCs w:val="21"/>
              </w:rPr>
              <w:t>attain a CREST gold award for their efforts. The department also has links with a range of local companies who support</w:t>
            </w:r>
            <w:r w:rsidR="00CE546D" w:rsidRPr="008D6081">
              <w:rPr>
                <w:rFonts w:asciiTheme="minorHAnsi" w:hAnsiTheme="minorHAnsi"/>
                <w:sz w:val="21"/>
                <w:szCs w:val="21"/>
              </w:rPr>
              <w:t xml:space="preserve"> our students with their projec</w:t>
            </w:r>
            <w:r w:rsidR="006A030F" w:rsidRPr="008D6081">
              <w:rPr>
                <w:rFonts w:asciiTheme="minorHAnsi" w:hAnsiTheme="minorHAnsi"/>
                <w:sz w:val="21"/>
                <w:szCs w:val="21"/>
              </w:rPr>
              <w:t>t throughout all Key Stages.</w:t>
            </w:r>
          </w:p>
        </w:tc>
      </w:tr>
    </w:tbl>
    <w:p w:rsidR="002B1419" w:rsidRPr="004E136D" w:rsidRDefault="002B1419" w:rsidP="006A030F">
      <w:pPr>
        <w:rPr>
          <w:rFonts w:asciiTheme="minorHAnsi" w:hAnsiTheme="minorHAnsi" w:cstheme="minorHAnsi"/>
          <w:sz w:val="10"/>
          <w:szCs w:val="22"/>
        </w:rPr>
      </w:pPr>
    </w:p>
    <w:sectPr w:rsidR="002B1419" w:rsidRPr="004E136D" w:rsidSect="006A030F">
      <w:headerReference w:type="default" r:id="rId7"/>
      <w:footerReference w:type="default" r:id="rId8"/>
      <w:type w:val="continuous"/>
      <w:pgSz w:w="11906" w:h="16838"/>
      <w:pgMar w:top="720" w:right="720" w:bottom="568"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163" w:rsidRDefault="00B92163" w:rsidP="00252EB5">
      <w:r>
        <w:separator/>
      </w:r>
    </w:p>
  </w:endnote>
  <w:endnote w:type="continuationSeparator" w:id="0">
    <w:p w:rsidR="00B92163" w:rsidRDefault="00B92163" w:rsidP="0025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817"/>
      <w:gridCol w:w="1559"/>
      <w:gridCol w:w="1276"/>
      <w:gridCol w:w="620"/>
      <w:gridCol w:w="1223"/>
      <w:gridCol w:w="914"/>
      <w:gridCol w:w="1068"/>
      <w:gridCol w:w="1068"/>
      <w:gridCol w:w="1061"/>
      <w:gridCol w:w="1076"/>
    </w:tblGrid>
    <w:tr w:rsidR="004926E4" w:rsidRPr="004926E4" w:rsidTr="001D0728">
      <w:tc>
        <w:tcPr>
          <w:tcW w:w="817" w:type="dxa"/>
        </w:tcPr>
        <w:p w:rsidR="004926E4" w:rsidRPr="004926E4" w:rsidRDefault="004926E4" w:rsidP="004926E4">
          <w:pPr>
            <w:tabs>
              <w:tab w:val="center" w:pos="4513"/>
              <w:tab w:val="right" w:pos="9026"/>
            </w:tabs>
            <w:rPr>
              <w:rFonts w:asciiTheme="minorHAnsi" w:eastAsiaTheme="minorHAnsi" w:hAnsiTheme="minorHAnsi" w:cstheme="minorBidi"/>
              <w:sz w:val="16"/>
              <w:szCs w:val="22"/>
            </w:rPr>
          </w:pPr>
          <w:r w:rsidRPr="004926E4">
            <w:rPr>
              <w:rFonts w:asciiTheme="minorHAnsi" w:eastAsiaTheme="minorHAnsi" w:hAnsiTheme="minorHAnsi" w:cstheme="minorBidi"/>
              <w:sz w:val="16"/>
              <w:szCs w:val="22"/>
            </w:rPr>
            <w:t>Form</w:t>
          </w:r>
        </w:p>
      </w:tc>
      <w:tc>
        <w:tcPr>
          <w:tcW w:w="1559" w:type="dxa"/>
        </w:tcPr>
        <w:p w:rsidR="004926E4" w:rsidRPr="004926E4" w:rsidRDefault="004926E4" w:rsidP="004926E4">
          <w:pPr>
            <w:tabs>
              <w:tab w:val="center" w:pos="4513"/>
              <w:tab w:val="right" w:pos="9026"/>
            </w:tabs>
            <w:rPr>
              <w:rFonts w:asciiTheme="minorHAnsi" w:eastAsiaTheme="minorHAnsi" w:hAnsiTheme="minorHAnsi" w:cstheme="minorBidi"/>
              <w:b/>
              <w:sz w:val="16"/>
              <w:szCs w:val="22"/>
            </w:rPr>
          </w:pPr>
          <w:r w:rsidRPr="004926E4">
            <w:rPr>
              <w:rFonts w:asciiTheme="minorHAnsi" w:eastAsiaTheme="minorHAnsi" w:hAnsiTheme="minorHAnsi" w:cstheme="minorBidi"/>
              <w:b/>
              <w:sz w:val="16"/>
              <w:szCs w:val="22"/>
            </w:rPr>
            <w:t>ADO/RECRUIT/0</w:t>
          </w:r>
          <w:r>
            <w:rPr>
              <w:rFonts w:asciiTheme="minorHAnsi" w:eastAsiaTheme="minorHAnsi" w:hAnsiTheme="minorHAnsi" w:cstheme="minorBidi"/>
              <w:b/>
              <w:sz w:val="16"/>
              <w:szCs w:val="22"/>
            </w:rPr>
            <w:t>3</w:t>
          </w:r>
        </w:p>
      </w:tc>
      <w:tc>
        <w:tcPr>
          <w:tcW w:w="1276" w:type="dxa"/>
        </w:tcPr>
        <w:p w:rsidR="004926E4" w:rsidRPr="004926E4" w:rsidRDefault="004926E4" w:rsidP="004926E4">
          <w:pPr>
            <w:tabs>
              <w:tab w:val="center" w:pos="4513"/>
              <w:tab w:val="right" w:pos="9026"/>
            </w:tabs>
            <w:jc w:val="right"/>
            <w:rPr>
              <w:rFonts w:asciiTheme="minorHAnsi" w:eastAsiaTheme="minorHAnsi" w:hAnsiTheme="minorHAnsi" w:cstheme="minorBidi"/>
              <w:sz w:val="16"/>
              <w:szCs w:val="22"/>
            </w:rPr>
          </w:pPr>
          <w:r w:rsidRPr="004926E4">
            <w:rPr>
              <w:rFonts w:asciiTheme="minorHAnsi" w:eastAsiaTheme="minorHAnsi" w:hAnsiTheme="minorHAnsi" w:cstheme="minorBidi"/>
              <w:sz w:val="16"/>
              <w:szCs w:val="22"/>
            </w:rPr>
            <w:t>Originator</w:t>
          </w:r>
        </w:p>
      </w:tc>
      <w:tc>
        <w:tcPr>
          <w:tcW w:w="620" w:type="dxa"/>
        </w:tcPr>
        <w:p w:rsidR="004926E4" w:rsidRPr="004926E4" w:rsidRDefault="003C38EE" w:rsidP="004926E4">
          <w:pPr>
            <w:tabs>
              <w:tab w:val="center" w:pos="4513"/>
              <w:tab w:val="right" w:pos="9026"/>
            </w:tabs>
            <w:rPr>
              <w:rFonts w:asciiTheme="minorHAnsi" w:eastAsiaTheme="minorHAnsi" w:hAnsiTheme="minorHAnsi" w:cstheme="minorBidi"/>
              <w:b/>
              <w:sz w:val="16"/>
              <w:szCs w:val="22"/>
            </w:rPr>
          </w:pPr>
          <w:r>
            <w:rPr>
              <w:rFonts w:asciiTheme="minorHAnsi" w:eastAsiaTheme="minorHAnsi" w:hAnsiTheme="minorHAnsi" w:cstheme="minorBidi"/>
              <w:b/>
              <w:sz w:val="16"/>
              <w:szCs w:val="22"/>
            </w:rPr>
            <w:t>MFO</w:t>
          </w:r>
        </w:p>
      </w:tc>
      <w:tc>
        <w:tcPr>
          <w:tcW w:w="1223" w:type="dxa"/>
        </w:tcPr>
        <w:p w:rsidR="004926E4" w:rsidRPr="004926E4" w:rsidRDefault="004926E4" w:rsidP="004926E4">
          <w:pPr>
            <w:tabs>
              <w:tab w:val="center" w:pos="4513"/>
              <w:tab w:val="right" w:pos="9026"/>
            </w:tabs>
            <w:jc w:val="right"/>
            <w:rPr>
              <w:rFonts w:asciiTheme="minorHAnsi" w:eastAsiaTheme="minorHAnsi" w:hAnsiTheme="minorHAnsi" w:cstheme="minorBidi"/>
              <w:sz w:val="16"/>
              <w:szCs w:val="22"/>
            </w:rPr>
          </w:pPr>
          <w:r w:rsidRPr="004926E4">
            <w:rPr>
              <w:rFonts w:asciiTheme="minorHAnsi" w:eastAsiaTheme="minorHAnsi" w:hAnsiTheme="minorHAnsi" w:cstheme="minorBidi"/>
              <w:sz w:val="16"/>
              <w:szCs w:val="22"/>
            </w:rPr>
            <w:t>Approved</w:t>
          </w:r>
        </w:p>
      </w:tc>
      <w:tc>
        <w:tcPr>
          <w:tcW w:w="914" w:type="dxa"/>
        </w:tcPr>
        <w:p w:rsidR="004926E4" w:rsidRPr="004926E4" w:rsidRDefault="004926E4" w:rsidP="004926E4">
          <w:pPr>
            <w:tabs>
              <w:tab w:val="center" w:pos="4513"/>
              <w:tab w:val="right" w:pos="9026"/>
            </w:tabs>
            <w:rPr>
              <w:rFonts w:asciiTheme="minorHAnsi" w:eastAsiaTheme="minorHAnsi" w:hAnsiTheme="minorHAnsi" w:cstheme="minorBidi"/>
              <w:sz w:val="16"/>
              <w:szCs w:val="22"/>
            </w:rPr>
          </w:pPr>
          <w:r w:rsidRPr="004926E4">
            <w:rPr>
              <w:rFonts w:asciiTheme="minorHAnsi" w:eastAsiaTheme="minorHAnsi" w:hAnsiTheme="minorHAnsi" w:cstheme="minorBidi"/>
              <w:sz w:val="16"/>
              <w:szCs w:val="22"/>
            </w:rPr>
            <w:t>P</w:t>
          </w:r>
          <w:r w:rsidRPr="004926E4">
            <w:rPr>
              <w:rFonts w:asciiTheme="minorHAnsi" w:eastAsiaTheme="minorHAnsi" w:hAnsiTheme="minorHAnsi" w:cstheme="minorBidi"/>
              <w:b/>
              <w:sz w:val="16"/>
              <w:szCs w:val="22"/>
            </w:rPr>
            <w:t>ST</w:t>
          </w:r>
        </w:p>
      </w:tc>
      <w:tc>
        <w:tcPr>
          <w:tcW w:w="1068" w:type="dxa"/>
        </w:tcPr>
        <w:p w:rsidR="004926E4" w:rsidRPr="004926E4" w:rsidRDefault="004926E4" w:rsidP="004926E4">
          <w:pPr>
            <w:tabs>
              <w:tab w:val="center" w:pos="4513"/>
              <w:tab w:val="right" w:pos="9026"/>
            </w:tabs>
            <w:jc w:val="right"/>
            <w:rPr>
              <w:rFonts w:asciiTheme="minorHAnsi" w:eastAsiaTheme="minorHAnsi" w:hAnsiTheme="minorHAnsi" w:cstheme="minorBidi"/>
              <w:sz w:val="16"/>
              <w:szCs w:val="22"/>
            </w:rPr>
          </w:pPr>
          <w:r w:rsidRPr="004926E4">
            <w:rPr>
              <w:rFonts w:asciiTheme="minorHAnsi" w:eastAsiaTheme="minorHAnsi" w:hAnsiTheme="minorHAnsi" w:cstheme="minorBidi"/>
              <w:sz w:val="16"/>
              <w:szCs w:val="22"/>
            </w:rPr>
            <w:t>Issue</w:t>
          </w:r>
        </w:p>
      </w:tc>
      <w:tc>
        <w:tcPr>
          <w:tcW w:w="1068" w:type="dxa"/>
        </w:tcPr>
        <w:p w:rsidR="004926E4" w:rsidRPr="004926E4" w:rsidRDefault="006A030F" w:rsidP="004926E4">
          <w:pPr>
            <w:tabs>
              <w:tab w:val="center" w:pos="4513"/>
              <w:tab w:val="right" w:pos="9026"/>
            </w:tabs>
            <w:rPr>
              <w:rFonts w:asciiTheme="minorHAnsi" w:eastAsiaTheme="minorHAnsi" w:hAnsiTheme="minorHAnsi" w:cstheme="minorBidi"/>
              <w:b/>
              <w:sz w:val="16"/>
              <w:szCs w:val="22"/>
            </w:rPr>
          </w:pPr>
          <w:r>
            <w:rPr>
              <w:rFonts w:asciiTheme="minorHAnsi" w:eastAsiaTheme="minorHAnsi" w:hAnsiTheme="minorHAnsi" w:cstheme="minorBidi"/>
              <w:b/>
              <w:sz w:val="16"/>
              <w:szCs w:val="22"/>
            </w:rPr>
            <w:t>3</w:t>
          </w:r>
        </w:p>
      </w:tc>
      <w:tc>
        <w:tcPr>
          <w:tcW w:w="1061" w:type="dxa"/>
        </w:tcPr>
        <w:p w:rsidR="004926E4" w:rsidRPr="004926E4" w:rsidRDefault="004926E4" w:rsidP="004926E4">
          <w:pPr>
            <w:tabs>
              <w:tab w:val="center" w:pos="4513"/>
              <w:tab w:val="right" w:pos="9026"/>
            </w:tabs>
            <w:jc w:val="right"/>
            <w:rPr>
              <w:rFonts w:asciiTheme="minorHAnsi" w:eastAsiaTheme="minorHAnsi" w:hAnsiTheme="minorHAnsi" w:cstheme="minorBidi"/>
              <w:sz w:val="16"/>
              <w:szCs w:val="22"/>
            </w:rPr>
          </w:pPr>
          <w:r w:rsidRPr="004926E4">
            <w:rPr>
              <w:rFonts w:asciiTheme="minorHAnsi" w:eastAsiaTheme="minorHAnsi" w:hAnsiTheme="minorHAnsi" w:cstheme="minorBidi"/>
              <w:sz w:val="16"/>
              <w:szCs w:val="22"/>
            </w:rPr>
            <w:t>Date</w:t>
          </w:r>
        </w:p>
      </w:tc>
      <w:tc>
        <w:tcPr>
          <w:tcW w:w="1076" w:type="dxa"/>
        </w:tcPr>
        <w:p w:rsidR="004926E4" w:rsidRPr="004926E4" w:rsidRDefault="003C38EE" w:rsidP="003C38EE">
          <w:pPr>
            <w:tabs>
              <w:tab w:val="center" w:pos="4513"/>
              <w:tab w:val="right" w:pos="9026"/>
            </w:tabs>
            <w:jc w:val="right"/>
            <w:rPr>
              <w:rFonts w:asciiTheme="minorHAnsi" w:eastAsiaTheme="minorHAnsi" w:hAnsiTheme="minorHAnsi" w:cstheme="minorBidi"/>
              <w:b/>
              <w:sz w:val="16"/>
              <w:szCs w:val="22"/>
            </w:rPr>
          </w:pPr>
          <w:r>
            <w:rPr>
              <w:rFonts w:asciiTheme="minorHAnsi" w:eastAsiaTheme="minorHAnsi" w:hAnsiTheme="minorHAnsi" w:cstheme="minorBidi"/>
              <w:b/>
              <w:sz w:val="16"/>
              <w:szCs w:val="22"/>
            </w:rPr>
            <w:t>01</w:t>
          </w:r>
          <w:r w:rsidR="00A75AFA">
            <w:rPr>
              <w:rFonts w:asciiTheme="minorHAnsi" w:eastAsiaTheme="minorHAnsi" w:hAnsiTheme="minorHAnsi" w:cstheme="minorBidi"/>
              <w:b/>
              <w:sz w:val="16"/>
              <w:szCs w:val="22"/>
            </w:rPr>
            <w:t>/0</w:t>
          </w:r>
          <w:r>
            <w:rPr>
              <w:rFonts w:asciiTheme="minorHAnsi" w:eastAsiaTheme="minorHAnsi" w:hAnsiTheme="minorHAnsi" w:cstheme="minorBidi"/>
              <w:b/>
              <w:sz w:val="16"/>
              <w:szCs w:val="22"/>
            </w:rPr>
            <w:t>4</w:t>
          </w:r>
          <w:r w:rsidR="00A75AFA">
            <w:rPr>
              <w:rFonts w:asciiTheme="minorHAnsi" w:eastAsiaTheme="minorHAnsi" w:hAnsiTheme="minorHAnsi" w:cstheme="minorBidi"/>
              <w:b/>
              <w:sz w:val="16"/>
              <w:szCs w:val="22"/>
            </w:rPr>
            <w:t>/</w:t>
          </w:r>
          <w:r>
            <w:rPr>
              <w:rFonts w:asciiTheme="minorHAnsi" w:eastAsiaTheme="minorHAnsi" w:hAnsiTheme="minorHAnsi" w:cstheme="minorBidi"/>
              <w:b/>
              <w:sz w:val="16"/>
              <w:szCs w:val="22"/>
            </w:rPr>
            <w:t>2016</w:t>
          </w:r>
        </w:p>
      </w:tc>
    </w:tr>
  </w:tbl>
  <w:p w:rsidR="004926E4" w:rsidRPr="004926E4" w:rsidRDefault="004926E4" w:rsidP="004926E4">
    <w:pPr>
      <w:tabs>
        <w:tab w:val="center" w:pos="4513"/>
        <w:tab w:val="right" w:pos="9026"/>
      </w:tabs>
      <w:rPr>
        <w:rFonts w:asciiTheme="minorHAnsi" w:eastAsiaTheme="minorHAnsi" w:hAnsiTheme="minorHAnsi" w:cstheme="minorBidi"/>
        <w:sz w:val="2"/>
        <w:szCs w:val="22"/>
      </w:rPr>
    </w:pPr>
  </w:p>
  <w:p w:rsidR="00B165CC" w:rsidRPr="00B165CC" w:rsidRDefault="00B165CC" w:rsidP="00B165CC">
    <w:pPr>
      <w:pStyle w:val="Footer"/>
      <w:jc w:val="center"/>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163" w:rsidRDefault="00B92163" w:rsidP="00252EB5">
      <w:r>
        <w:separator/>
      </w:r>
    </w:p>
  </w:footnote>
  <w:footnote w:type="continuationSeparator" w:id="0">
    <w:p w:rsidR="00B92163" w:rsidRDefault="00B92163" w:rsidP="00252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97"/>
      <w:gridCol w:w="4683"/>
      <w:gridCol w:w="1086"/>
    </w:tblGrid>
    <w:tr w:rsidR="007512C9" w:rsidTr="007512C9">
      <w:trPr>
        <w:trHeight w:val="562"/>
      </w:trPr>
      <w:tc>
        <w:tcPr>
          <w:tcW w:w="4798" w:type="dxa"/>
          <w:tcBorders>
            <w:bottom w:val="single" w:sz="4" w:space="0" w:color="365F91" w:themeColor="accent1" w:themeShade="BF"/>
          </w:tcBorders>
          <w:vAlign w:val="center"/>
        </w:tcPr>
        <w:p w:rsidR="007512C9" w:rsidRPr="00252EB5" w:rsidRDefault="007512C9" w:rsidP="00252EB5">
          <w:pPr>
            <w:pStyle w:val="Header"/>
            <w:rPr>
              <w:rFonts w:ascii="Arial Black" w:hAnsi="Arial Black"/>
              <w:b/>
              <w:color w:val="365F91" w:themeColor="accent1" w:themeShade="BF"/>
              <w:sz w:val="32"/>
              <w:szCs w:val="32"/>
            </w:rPr>
          </w:pPr>
          <w:r w:rsidRPr="00252EB5">
            <w:rPr>
              <w:rFonts w:ascii="Arial Black" w:hAnsi="Arial Black"/>
              <w:b/>
              <w:color w:val="365F91" w:themeColor="accent1" w:themeShade="BF"/>
              <w:sz w:val="32"/>
              <w:szCs w:val="32"/>
            </w:rPr>
            <w:t>Brooke Weston</w:t>
          </w:r>
        </w:p>
      </w:tc>
      <w:tc>
        <w:tcPr>
          <w:tcW w:w="4798" w:type="dxa"/>
          <w:tcBorders>
            <w:bottom w:val="single" w:sz="4" w:space="0" w:color="365F91" w:themeColor="accent1" w:themeShade="BF"/>
          </w:tcBorders>
          <w:vAlign w:val="bottom"/>
        </w:tcPr>
        <w:p w:rsidR="007512C9" w:rsidRPr="007512C9" w:rsidRDefault="007512C9" w:rsidP="007512C9">
          <w:pPr>
            <w:jc w:val="right"/>
            <w:rPr>
              <w:rFonts w:asciiTheme="minorHAnsi" w:hAnsiTheme="minorHAnsi" w:cstheme="minorHAnsi"/>
              <w:sz w:val="22"/>
              <w:szCs w:val="22"/>
            </w:rPr>
          </w:pPr>
          <w:r w:rsidRPr="007512C9">
            <w:rPr>
              <w:rFonts w:asciiTheme="minorHAnsi" w:hAnsiTheme="minorHAnsi" w:cstheme="minorHAnsi"/>
              <w:color w:val="808080" w:themeColor="background1" w:themeShade="80"/>
              <w:sz w:val="22"/>
              <w:szCs w:val="22"/>
            </w:rPr>
            <w:t>Principal:</w:t>
          </w:r>
          <w:r w:rsidRPr="007512C9">
            <w:rPr>
              <w:rFonts w:asciiTheme="minorHAnsi" w:hAnsiTheme="minorHAnsi" w:cstheme="minorHAnsi"/>
              <w:sz w:val="22"/>
              <w:szCs w:val="22"/>
            </w:rPr>
            <w:t xml:space="preserve"> Trish Stringer</w:t>
          </w:r>
        </w:p>
      </w:tc>
      <w:tc>
        <w:tcPr>
          <w:tcW w:w="1086" w:type="dxa"/>
          <w:vMerge w:val="restart"/>
          <w:vAlign w:val="center"/>
        </w:tcPr>
        <w:p w:rsidR="007512C9" w:rsidRDefault="007512C9" w:rsidP="00252EB5">
          <w:pPr>
            <w:pStyle w:val="Header"/>
          </w:pPr>
          <w:r>
            <w:rPr>
              <w:noProof/>
              <w:lang w:eastAsia="en-GB"/>
            </w:rPr>
            <w:drawing>
              <wp:inline distT="0" distB="0" distL="0" distR="0" wp14:anchorId="7332FED4" wp14:editId="06670BBF">
                <wp:extent cx="533400" cy="533400"/>
                <wp:effectExtent l="19050" t="0" r="0" b="0"/>
                <wp:docPr id="4" name="Picture 0" descr="BW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Logo Small.jpg"/>
                        <pic:cNvPicPr/>
                      </pic:nvPicPr>
                      <pic:blipFill>
                        <a:blip r:embed="rId1"/>
                        <a:stretch>
                          <a:fillRect/>
                        </a:stretch>
                      </pic:blipFill>
                      <pic:spPr>
                        <a:xfrm>
                          <a:off x="0" y="0"/>
                          <a:ext cx="534737" cy="534737"/>
                        </a:xfrm>
                        <a:prstGeom prst="rect">
                          <a:avLst/>
                        </a:prstGeom>
                      </pic:spPr>
                    </pic:pic>
                  </a:graphicData>
                </a:graphic>
              </wp:inline>
            </w:drawing>
          </w:r>
        </w:p>
      </w:tc>
    </w:tr>
    <w:tr w:rsidR="00CC5B8C" w:rsidTr="007512C9">
      <w:trPr>
        <w:trHeight w:val="276"/>
      </w:trPr>
      <w:tc>
        <w:tcPr>
          <w:tcW w:w="9596" w:type="dxa"/>
          <w:gridSpan w:val="2"/>
          <w:tcBorders>
            <w:top w:val="single" w:sz="4" w:space="0" w:color="365F91" w:themeColor="accent1" w:themeShade="BF"/>
          </w:tcBorders>
          <w:vAlign w:val="center"/>
        </w:tcPr>
        <w:p w:rsidR="00CC5B8C" w:rsidRPr="002B4542" w:rsidRDefault="00CC5B8C" w:rsidP="00252EB5">
          <w:pPr>
            <w:pStyle w:val="Header"/>
            <w:rPr>
              <w:rFonts w:asciiTheme="minorHAnsi" w:hAnsiTheme="minorHAnsi"/>
            </w:rPr>
          </w:pPr>
          <w:r w:rsidRPr="002B4542">
            <w:rPr>
              <w:rFonts w:asciiTheme="minorHAnsi" w:hAnsiTheme="minorHAnsi"/>
              <w:sz w:val="18"/>
            </w:rPr>
            <w:t xml:space="preserve">Coomb Road, Great Oakley, Corby, Northants, NN18 8LA  </w:t>
          </w:r>
          <w:r w:rsidRPr="002B4542">
            <w:rPr>
              <w:rFonts w:asciiTheme="minorHAnsi" w:hAnsiTheme="minorHAnsi"/>
              <w:b/>
              <w:sz w:val="18"/>
            </w:rPr>
            <w:t>t</w:t>
          </w:r>
          <w:r w:rsidRPr="002B4542">
            <w:rPr>
              <w:rFonts w:asciiTheme="minorHAnsi" w:hAnsiTheme="minorHAnsi"/>
              <w:sz w:val="18"/>
            </w:rPr>
            <w:t xml:space="preserve"> 01536 396366  </w:t>
          </w:r>
          <w:r w:rsidRPr="002B4542">
            <w:rPr>
              <w:rFonts w:asciiTheme="minorHAnsi" w:hAnsiTheme="minorHAnsi"/>
              <w:b/>
              <w:sz w:val="18"/>
            </w:rPr>
            <w:t xml:space="preserve">f  </w:t>
          </w:r>
          <w:r w:rsidRPr="002B4542">
            <w:rPr>
              <w:rFonts w:asciiTheme="minorHAnsi" w:hAnsiTheme="minorHAnsi"/>
              <w:sz w:val="18"/>
            </w:rPr>
            <w:t xml:space="preserve">01536 396867  </w:t>
          </w:r>
          <w:r w:rsidRPr="002B4542">
            <w:rPr>
              <w:rFonts w:asciiTheme="minorHAnsi" w:hAnsiTheme="minorHAnsi"/>
              <w:b/>
              <w:sz w:val="18"/>
            </w:rPr>
            <w:t>e</w:t>
          </w:r>
          <w:r w:rsidRPr="002B4542">
            <w:rPr>
              <w:rFonts w:asciiTheme="minorHAnsi" w:hAnsiTheme="minorHAnsi"/>
              <w:sz w:val="18"/>
            </w:rPr>
            <w:t xml:space="preserve"> enquiries@brookeweston.org</w:t>
          </w:r>
        </w:p>
      </w:tc>
      <w:tc>
        <w:tcPr>
          <w:tcW w:w="1086" w:type="dxa"/>
          <w:vMerge/>
          <w:vAlign w:val="center"/>
        </w:tcPr>
        <w:p w:rsidR="00CC5B8C" w:rsidRDefault="00CC5B8C" w:rsidP="00252EB5">
          <w:pPr>
            <w:pStyle w:val="Header"/>
          </w:pPr>
        </w:p>
      </w:tc>
    </w:tr>
  </w:tbl>
  <w:p w:rsidR="00CC5B8C" w:rsidRPr="00CE546D" w:rsidRDefault="00CC5B8C" w:rsidP="00252EB5">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9A4231"/>
    <w:multiLevelType w:val="hybridMultilevel"/>
    <w:tmpl w:val="2854A70A"/>
    <w:lvl w:ilvl="0" w:tplc="04090001">
      <w:start w:val="1"/>
      <w:numFmt w:val="bullet"/>
      <w:lvlText w:val=""/>
      <w:lvlJc w:val="left"/>
      <w:pPr>
        <w:tabs>
          <w:tab w:val="num" w:pos="2885"/>
        </w:tabs>
        <w:ind w:left="2885" w:hanging="360"/>
      </w:pPr>
      <w:rPr>
        <w:rFonts w:ascii="Symbol" w:hAnsi="Symbol" w:hint="default"/>
      </w:rPr>
    </w:lvl>
    <w:lvl w:ilvl="1" w:tplc="04090003" w:tentative="1">
      <w:start w:val="1"/>
      <w:numFmt w:val="bullet"/>
      <w:lvlText w:val="o"/>
      <w:lvlJc w:val="left"/>
      <w:pPr>
        <w:tabs>
          <w:tab w:val="num" w:pos="3605"/>
        </w:tabs>
        <w:ind w:left="3605" w:hanging="360"/>
      </w:pPr>
      <w:rPr>
        <w:rFonts w:ascii="Courier New" w:hAnsi="Courier New" w:hint="default"/>
      </w:rPr>
    </w:lvl>
    <w:lvl w:ilvl="2" w:tplc="04090005" w:tentative="1">
      <w:start w:val="1"/>
      <w:numFmt w:val="bullet"/>
      <w:lvlText w:val=""/>
      <w:lvlJc w:val="left"/>
      <w:pPr>
        <w:tabs>
          <w:tab w:val="num" w:pos="4325"/>
        </w:tabs>
        <w:ind w:left="4325" w:hanging="360"/>
      </w:pPr>
      <w:rPr>
        <w:rFonts w:ascii="Wingdings" w:hAnsi="Wingdings" w:hint="default"/>
      </w:rPr>
    </w:lvl>
    <w:lvl w:ilvl="3" w:tplc="04090001" w:tentative="1">
      <w:start w:val="1"/>
      <w:numFmt w:val="bullet"/>
      <w:lvlText w:val=""/>
      <w:lvlJc w:val="left"/>
      <w:pPr>
        <w:tabs>
          <w:tab w:val="num" w:pos="5045"/>
        </w:tabs>
        <w:ind w:left="5045" w:hanging="360"/>
      </w:pPr>
      <w:rPr>
        <w:rFonts w:ascii="Symbol" w:hAnsi="Symbol" w:hint="default"/>
      </w:rPr>
    </w:lvl>
    <w:lvl w:ilvl="4" w:tplc="04090003" w:tentative="1">
      <w:start w:val="1"/>
      <w:numFmt w:val="bullet"/>
      <w:lvlText w:val="o"/>
      <w:lvlJc w:val="left"/>
      <w:pPr>
        <w:tabs>
          <w:tab w:val="num" w:pos="5765"/>
        </w:tabs>
        <w:ind w:left="5765" w:hanging="360"/>
      </w:pPr>
      <w:rPr>
        <w:rFonts w:ascii="Courier New" w:hAnsi="Courier New" w:hint="default"/>
      </w:rPr>
    </w:lvl>
    <w:lvl w:ilvl="5" w:tplc="04090005" w:tentative="1">
      <w:start w:val="1"/>
      <w:numFmt w:val="bullet"/>
      <w:lvlText w:val=""/>
      <w:lvlJc w:val="left"/>
      <w:pPr>
        <w:tabs>
          <w:tab w:val="num" w:pos="6485"/>
        </w:tabs>
        <w:ind w:left="6485" w:hanging="360"/>
      </w:pPr>
      <w:rPr>
        <w:rFonts w:ascii="Wingdings" w:hAnsi="Wingdings" w:hint="default"/>
      </w:rPr>
    </w:lvl>
    <w:lvl w:ilvl="6" w:tplc="04090001" w:tentative="1">
      <w:start w:val="1"/>
      <w:numFmt w:val="bullet"/>
      <w:lvlText w:val=""/>
      <w:lvlJc w:val="left"/>
      <w:pPr>
        <w:tabs>
          <w:tab w:val="num" w:pos="7205"/>
        </w:tabs>
        <w:ind w:left="7205" w:hanging="360"/>
      </w:pPr>
      <w:rPr>
        <w:rFonts w:ascii="Symbol" w:hAnsi="Symbol" w:hint="default"/>
      </w:rPr>
    </w:lvl>
    <w:lvl w:ilvl="7" w:tplc="04090003" w:tentative="1">
      <w:start w:val="1"/>
      <w:numFmt w:val="bullet"/>
      <w:lvlText w:val="o"/>
      <w:lvlJc w:val="left"/>
      <w:pPr>
        <w:tabs>
          <w:tab w:val="num" w:pos="7925"/>
        </w:tabs>
        <w:ind w:left="7925" w:hanging="360"/>
      </w:pPr>
      <w:rPr>
        <w:rFonts w:ascii="Courier New" w:hAnsi="Courier New" w:hint="default"/>
      </w:rPr>
    </w:lvl>
    <w:lvl w:ilvl="8" w:tplc="04090005" w:tentative="1">
      <w:start w:val="1"/>
      <w:numFmt w:val="bullet"/>
      <w:lvlText w:val=""/>
      <w:lvlJc w:val="left"/>
      <w:pPr>
        <w:tabs>
          <w:tab w:val="num" w:pos="8645"/>
        </w:tabs>
        <w:ind w:left="8645" w:hanging="360"/>
      </w:pPr>
      <w:rPr>
        <w:rFonts w:ascii="Wingdings" w:hAnsi="Wingdings" w:hint="default"/>
      </w:rPr>
    </w:lvl>
  </w:abstractNum>
  <w:abstractNum w:abstractNumId="1" w15:restartNumberingAfterBreak="0">
    <w:nsid w:val="75CC779A"/>
    <w:multiLevelType w:val="hybridMultilevel"/>
    <w:tmpl w:val="51F0D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16E"/>
    <w:rsid w:val="000075F9"/>
    <w:rsid w:val="00025D27"/>
    <w:rsid w:val="000D2685"/>
    <w:rsid w:val="000E7F6B"/>
    <w:rsid w:val="001309FD"/>
    <w:rsid w:val="00172EBD"/>
    <w:rsid w:val="00173992"/>
    <w:rsid w:val="00176A06"/>
    <w:rsid w:val="001779A0"/>
    <w:rsid w:val="001C6CBE"/>
    <w:rsid w:val="00205FDB"/>
    <w:rsid w:val="002226A0"/>
    <w:rsid w:val="00234742"/>
    <w:rsid w:val="00242337"/>
    <w:rsid w:val="00252EB5"/>
    <w:rsid w:val="002B1419"/>
    <w:rsid w:val="002B4542"/>
    <w:rsid w:val="002F4E37"/>
    <w:rsid w:val="0034487F"/>
    <w:rsid w:val="0037784F"/>
    <w:rsid w:val="003C1CEF"/>
    <w:rsid w:val="003C38EE"/>
    <w:rsid w:val="003D7F97"/>
    <w:rsid w:val="003F6364"/>
    <w:rsid w:val="004036A5"/>
    <w:rsid w:val="00430FA2"/>
    <w:rsid w:val="00440A8A"/>
    <w:rsid w:val="004926E4"/>
    <w:rsid w:val="00496A28"/>
    <w:rsid w:val="004C13DA"/>
    <w:rsid w:val="004E0F59"/>
    <w:rsid w:val="004E136D"/>
    <w:rsid w:val="004E32ED"/>
    <w:rsid w:val="005058FB"/>
    <w:rsid w:val="00511E5D"/>
    <w:rsid w:val="0058282A"/>
    <w:rsid w:val="0059798E"/>
    <w:rsid w:val="005A3085"/>
    <w:rsid w:val="0062128E"/>
    <w:rsid w:val="00637C10"/>
    <w:rsid w:val="0066117F"/>
    <w:rsid w:val="0067042E"/>
    <w:rsid w:val="006A030F"/>
    <w:rsid w:val="006C4371"/>
    <w:rsid w:val="006D516E"/>
    <w:rsid w:val="006E3846"/>
    <w:rsid w:val="00701736"/>
    <w:rsid w:val="007442A5"/>
    <w:rsid w:val="007512C9"/>
    <w:rsid w:val="007E51CB"/>
    <w:rsid w:val="00812195"/>
    <w:rsid w:val="008924D0"/>
    <w:rsid w:val="008D6081"/>
    <w:rsid w:val="008E2A21"/>
    <w:rsid w:val="00902A93"/>
    <w:rsid w:val="00922C29"/>
    <w:rsid w:val="009358E8"/>
    <w:rsid w:val="0097058D"/>
    <w:rsid w:val="009832E9"/>
    <w:rsid w:val="0099607B"/>
    <w:rsid w:val="009A3081"/>
    <w:rsid w:val="009B2697"/>
    <w:rsid w:val="009B4467"/>
    <w:rsid w:val="009D0C47"/>
    <w:rsid w:val="009D1846"/>
    <w:rsid w:val="00A362C6"/>
    <w:rsid w:val="00A52612"/>
    <w:rsid w:val="00A75AFA"/>
    <w:rsid w:val="00A84955"/>
    <w:rsid w:val="00AA31FC"/>
    <w:rsid w:val="00AF3A33"/>
    <w:rsid w:val="00B165CC"/>
    <w:rsid w:val="00B40FDB"/>
    <w:rsid w:val="00B601DA"/>
    <w:rsid w:val="00B92163"/>
    <w:rsid w:val="00BF7BF4"/>
    <w:rsid w:val="00C06C09"/>
    <w:rsid w:val="00C474E8"/>
    <w:rsid w:val="00C61D23"/>
    <w:rsid w:val="00C8456D"/>
    <w:rsid w:val="00CA1D3F"/>
    <w:rsid w:val="00CC5B8C"/>
    <w:rsid w:val="00CE546D"/>
    <w:rsid w:val="00D02188"/>
    <w:rsid w:val="00D07366"/>
    <w:rsid w:val="00D60C09"/>
    <w:rsid w:val="00D6202A"/>
    <w:rsid w:val="00D75D36"/>
    <w:rsid w:val="00D82C78"/>
    <w:rsid w:val="00D94017"/>
    <w:rsid w:val="00D956CD"/>
    <w:rsid w:val="00DB6EC8"/>
    <w:rsid w:val="00DC4B58"/>
    <w:rsid w:val="00DE1146"/>
    <w:rsid w:val="00E91629"/>
    <w:rsid w:val="00EE006E"/>
    <w:rsid w:val="00EF46B7"/>
    <w:rsid w:val="00F01A5D"/>
    <w:rsid w:val="00F04754"/>
    <w:rsid w:val="00F055D4"/>
    <w:rsid w:val="00FF7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D1A9AED-B735-478B-A3F4-C55E1245D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42"/>
    <w:rPr>
      <w:rFonts w:ascii="Times New Roman" w:eastAsia="Times New Roman" w:hAnsi="Times New Roman"/>
      <w:sz w:val="20"/>
      <w:szCs w:val="20"/>
    </w:rPr>
  </w:style>
  <w:style w:type="paragraph" w:styleId="Heading1">
    <w:name w:val="heading 1"/>
    <w:basedOn w:val="Normal"/>
    <w:next w:val="Normal"/>
    <w:link w:val="Heading1Char"/>
    <w:uiPriority w:val="9"/>
    <w:qFormat/>
    <w:rsid w:val="00252E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2E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EB5"/>
    <w:pPr>
      <w:tabs>
        <w:tab w:val="center" w:pos="4513"/>
        <w:tab w:val="right" w:pos="9026"/>
      </w:tabs>
    </w:pPr>
  </w:style>
  <w:style w:type="character" w:customStyle="1" w:styleId="HeaderChar">
    <w:name w:val="Header Char"/>
    <w:basedOn w:val="DefaultParagraphFont"/>
    <w:link w:val="Header"/>
    <w:uiPriority w:val="99"/>
    <w:rsid w:val="00252EB5"/>
  </w:style>
  <w:style w:type="paragraph" w:styleId="Footer">
    <w:name w:val="footer"/>
    <w:basedOn w:val="Normal"/>
    <w:link w:val="FooterChar"/>
    <w:uiPriority w:val="99"/>
    <w:unhideWhenUsed/>
    <w:rsid w:val="00252EB5"/>
    <w:pPr>
      <w:tabs>
        <w:tab w:val="center" w:pos="4513"/>
        <w:tab w:val="right" w:pos="9026"/>
      </w:tabs>
    </w:pPr>
  </w:style>
  <w:style w:type="character" w:customStyle="1" w:styleId="FooterChar">
    <w:name w:val="Footer Char"/>
    <w:basedOn w:val="DefaultParagraphFont"/>
    <w:link w:val="Footer"/>
    <w:uiPriority w:val="99"/>
    <w:rsid w:val="00252EB5"/>
  </w:style>
  <w:style w:type="paragraph" w:styleId="BalloonText">
    <w:name w:val="Balloon Text"/>
    <w:basedOn w:val="Normal"/>
    <w:link w:val="BalloonTextChar"/>
    <w:uiPriority w:val="99"/>
    <w:semiHidden/>
    <w:unhideWhenUsed/>
    <w:rsid w:val="00252EB5"/>
    <w:rPr>
      <w:rFonts w:ascii="Tahoma" w:hAnsi="Tahoma" w:cs="Tahoma"/>
      <w:sz w:val="16"/>
      <w:szCs w:val="16"/>
    </w:rPr>
  </w:style>
  <w:style w:type="character" w:customStyle="1" w:styleId="BalloonTextChar">
    <w:name w:val="Balloon Text Char"/>
    <w:basedOn w:val="DefaultParagraphFont"/>
    <w:link w:val="BalloonText"/>
    <w:uiPriority w:val="99"/>
    <w:semiHidden/>
    <w:rsid w:val="00252EB5"/>
    <w:rPr>
      <w:rFonts w:ascii="Tahoma" w:hAnsi="Tahoma" w:cs="Tahoma"/>
      <w:sz w:val="16"/>
      <w:szCs w:val="16"/>
    </w:rPr>
  </w:style>
  <w:style w:type="table" w:styleId="TableGrid">
    <w:name w:val="Table Grid"/>
    <w:basedOn w:val="TableNormal"/>
    <w:uiPriority w:val="59"/>
    <w:rsid w:val="00252E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rsid w:val="00252EB5"/>
    <w:rPr>
      <w:rFonts w:ascii="Tahoma" w:hAnsi="Tahoma"/>
      <w:b/>
      <w:bCs/>
      <w:sz w:val="28"/>
      <w:szCs w:val="24"/>
    </w:rPr>
  </w:style>
  <w:style w:type="character" w:customStyle="1" w:styleId="BodyTextChar">
    <w:name w:val="Body Text Char"/>
    <w:basedOn w:val="DefaultParagraphFont"/>
    <w:link w:val="BodyText"/>
    <w:semiHidden/>
    <w:rsid w:val="00252EB5"/>
    <w:rPr>
      <w:rFonts w:ascii="Tahoma" w:eastAsia="Times New Roman" w:hAnsi="Tahoma" w:cs="Times New Roman"/>
      <w:b/>
      <w:bCs/>
      <w:sz w:val="28"/>
      <w:szCs w:val="24"/>
    </w:rPr>
  </w:style>
  <w:style w:type="paragraph" w:styleId="Title">
    <w:name w:val="Title"/>
    <w:basedOn w:val="Normal"/>
    <w:next w:val="Normal"/>
    <w:link w:val="TitleChar"/>
    <w:uiPriority w:val="10"/>
    <w:qFormat/>
    <w:rsid w:val="00252E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2EB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52EB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52EB5"/>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iPriority w:val="99"/>
    <w:unhideWhenUsed/>
    <w:rsid w:val="00CC5B8C"/>
    <w:pPr>
      <w:spacing w:after="120"/>
    </w:pPr>
    <w:rPr>
      <w:sz w:val="16"/>
      <w:szCs w:val="16"/>
    </w:rPr>
  </w:style>
  <w:style w:type="character" w:customStyle="1" w:styleId="BodyText3Char">
    <w:name w:val="Body Text 3 Char"/>
    <w:basedOn w:val="DefaultParagraphFont"/>
    <w:link w:val="BodyText3"/>
    <w:uiPriority w:val="99"/>
    <w:rsid w:val="00CC5B8C"/>
    <w:rPr>
      <w:rFonts w:ascii="Times New Roman" w:eastAsia="Times New Roman" w:hAnsi="Times New Roman"/>
      <w:sz w:val="16"/>
      <w:szCs w:val="16"/>
    </w:rPr>
  </w:style>
  <w:style w:type="paragraph" w:styleId="BodyText2">
    <w:name w:val="Body Text 2"/>
    <w:basedOn w:val="Normal"/>
    <w:link w:val="BodyText2Char"/>
    <w:uiPriority w:val="99"/>
    <w:unhideWhenUsed/>
    <w:rsid w:val="002B1419"/>
    <w:pPr>
      <w:spacing w:after="120" w:line="480" w:lineRule="auto"/>
    </w:pPr>
  </w:style>
  <w:style w:type="character" w:customStyle="1" w:styleId="BodyText2Char">
    <w:name w:val="Body Text 2 Char"/>
    <w:basedOn w:val="DefaultParagraphFont"/>
    <w:link w:val="BodyText2"/>
    <w:uiPriority w:val="99"/>
    <w:rsid w:val="002B1419"/>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sFu\AppData\Roaming\Microsoft\Templates\B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BW Letterhead</Template>
  <TotalTime>0</TotalTime>
  <Pages>1</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Brooke Weston</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 McGown</dc:creator>
  <cp:keywords>Vacancy;Department Description;Humanities</cp:keywords>
  <cp:lastModifiedBy>Claire Allsopp</cp:lastModifiedBy>
  <cp:revision>2</cp:revision>
  <cp:lastPrinted>2013-02-15T11:09:00Z</cp:lastPrinted>
  <dcterms:created xsi:type="dcterms:W3CDTF">2017-04-07T13:29:00Z</dcterms:created>
  <dcterms:modified xsi:type="dcterms:W3CDTF">2017-04-07T13:29:00Z</dcterms:modified>
</cp:coreProperties>
</file>