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right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u w:val="none"/>
          <w:vertAlign w:val="baseline"/>
        </w:rPr>
        <w:drawing>
          <wp:inline distB="0" distT="0" distL="114300" distR="114300">
            <wp:extent cx="620395" cy="61976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19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u w:val="none"/>
          <w:vertAlign w:val="baseline"/>
          <w:rtl w:val="0"/>
        </w:rPr>
        <w:t xml:space="preserve">HACKNEY NEW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u w:val="none"/>
          <w:vertAlign w:val="baseline"/>
          <w:rtl w:val="0"/>
        </w:rPr>
        <w:t xml:space="preserve">PERSON SPECIFICATION – </w:t>
      </w:r>
      <w:r w:rsidDel="00000000" w:rsidR="00000000" w:rsidRPr="00000000">
        <w:rPr>
          <w:sz w:val="22"/>
          <w:szCs w:val="22"/>
          <w:u w:val="none"/>
          <w:rtl w:val="0"/>
        </w:rPr>
        <w:t xml:space="preserve">CLASS</w:t>
      </w:r>
      <w:r w:rsidDel="00000000" w:rsidR="00000000" w:rsidRPr="00000000">
        <w:rPr>
          <w:b w:val="1"/>
          <w:sz w:val="22"/>
          <w:szCs w:val="22"/>
          <w:u w:val="none"/>
          <w:vertAlign w:val="baseline"/>
          <w:rtl w:val="0"/>
        </w:rPr>
        <w:t xml:space="preserve">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304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4394"/>
        <w:gridCol w:w="4253"/>
        <w:gridCol w:w="2692"/>
        <w:tblGridChange w:id="0">
          <w:tblGrid>
            <w:gridCol w:w="1701"/>
            <w:gridCol w:w="4394"/>
            <w:gridCol w:w="4253"/>
            <w:gridCol w:w="2692"/>
          </w:tblGrid>
        </w:tblGridChange>
      </w:tblGrid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Essential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Desirable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Ascertained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Qualifications 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and 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Strong academic background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Qualified Teacher status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Evidence of continuous INSET and commitment to further professional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Documentary evidence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Teaching experience in at least one Key Stage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Have knowledge of the National Curriculum  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 how to challenge and differentiate for children of varying abilities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Have experience of working with other adults, support staff, teachers and other professionals in the classroom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Able to teach across a wide range in the primary school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of teaching in KS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of working with children with SEN/D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Willing to teach both Key Stages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Ability/ambition to lead a curriculum area across the whole school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Ability/ambition to lead Inclusion across the school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Willing to contribute to an extra-curricular area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Have taken part in extra curricular activities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leading workshops with parents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Lesson observation (if possible)</w:t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 understanding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working knowledge of the National Curriculum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Able to use IT skills effectively for themselves and for teaching across all subjects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Understanding of assessment for learning and its use to raise standards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Able to use different teaching and learning styles effectively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 understanding of the role of parents and the community in school improvement and how this can be promoted and developed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make use of appropriate data to analyse the performance of pupils and set targets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Lesson observation (if possible)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Skills and abilities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Able to create a safe, happy, challenging, stimulating and effective learning environment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encourage independent learning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work closely as part of a team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Communicate effectively (both orally and in writing) to a variety of audiences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Creativity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contribute positively to curriculum development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contribute to the music curriculum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contribute to the school’s enrichment program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Lesson observation (if possible)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Personal Qualities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Self motivated and hard working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Able to initiate ideas and put them into practice 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Have a commitment to personal development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sense of humour and the ability to make learning fun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Commitment to the best outcomes for each and every child at Hackney New Primary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center" w:pos="3719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References 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36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mic Sans MS" w:cs="Comic Sans MS" w:eastAsia="Comic Sans MS" w:hAnsi="Comic Sans MS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