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1700" w:rsidRDefault="009C7AA7">
      <w:pPr>
        <w:jc w:val="center"/>
      </w:pPr>
      <w:bookmarkStart w:id="0" w:name="_GoBack"/>
      <w:bookmarkEnd w:id="0"/>
      <w:r>
        <w:rPr>
          <w:rFonts w:ascii="Arial" w:eastAsia="Arial" w:hAnsi="Arial" w:cs="Arial"/>
          <w:b/>
          <w:sz w:val="32"/>
          <w:szCs w:val="32"/>
          <w:u w:val="single"/>
        </w:rPr>
        <w:t>SKIPPERS HILL MANOR PREPARATORY SCHOOL</w:t>
      </w:r>
    </w:p>
    <w:p w:rsidR="00EE1700" w:rsidRDefault="00EE1700">
      <w:pPr>
        <w:jc w:val="center"/>
      </w:pPr>
    </w:p>
    <w:p w:rsidR="00EE1700" w:rsidRDefault="00EE1700">
      <w:pPr>
        <w:jc w:val="center"/>
      </w:pPr>
    </w:p>
    <w:p w:rsidR="00EE1700" w:rsidRDefault="00EE1700">
      <w:pPr>
        <w:jc w:val="center"/>
      </w:pPr>
    </w:p>
    <w:p w:rsidR="00EE1700" w:rsidRDefault="00EE1700">
      <w:pPr>
        <w:jc w:val="center"/>
      </w:pPr>
    </w:p>
    <w:p w:rsidR="00EE1700" w:rsidRDefault="009C7AA7">
      <w:pPr>
        <w:jc w:val="center"/>
      </w:pPr>
      <w:r>
        <w:rPr>
          <w:noProof/>
        </w:rPr>
        <w:drawing>
          <wp:inline distT="0" distB="0" distL="114300" distR="114300">
            <wp:extent cx="2339975" cy="231648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6"/>
                    <a:srcRect/>
                    <a:stretch>
                      <a:fillRect/>
                    </a:stretch>
                  </pic:blipFill>
                  <pic:spPr>
                    <a:xfrm>
                      <a:off x="0" y="0"/>
                      <a:ext cx="2339975" cy="2316480"/>
                    </a:xfrm>
                    <a:prstGeom prst="rect">
                      <a:avLst/>
                    </a:prstGeom>
                    <a:ln/>
                  </pic:spPr>
                </pic:pic>
              </a:graphicData>
            </a:graphic>
          </wp:inline>
        </w:drawing>
      </w:r>
    </w:p>
    <w:p w:rsidR="00EE1700" w:rsidRDefault="00EE1700">
      <w:pPr>
        <w:jc w:val="center"/>
      </w:pPr>
    </w:p>
    <w:p w:rsidR="00EE1700" w:rsidRDefault="00EE1700">
      <w:pPr>
        <w:jc w:val="center"/>
      </w:pPr>
    </w:p>
    <w:p w:rsidR="00EE1700" w:rsidRDefault="00EE1700">
      <w:pPr>
        <w:jc w:val="center"/>
      </w:pPr>
    </w:p>
    <w:p w:rsidR="00EE1700" w:rsidRDefault="009C7AA7">
      <w:pPr>
        <w:jc w:val="center"/>
      </w:pPr>
      <w:r>
        <w:rPr>
          <w:rFonts w:ascii="Arial" w:eastAsia="Arial" w:hAnsi="Arial" w:cs="Arial"/>
          <w:b/>
          <w:sz w:val="32"/>
          <w:szCs w:val="32"/>
          <w:u w:val="single"/>
        </w:rPr>
        <w:t>Safer Recruitment Policy</w:t>
      </w:r>
    </w:p>
    <w:p w:rsidR="00EE1700" w:rsidRDefault="00EE1700">
      <w:pPr>
        <w:jc w:val="center"/>
      </w:pPr>
    </w:p>
    <w:p w:rsidR="00EE1700" w:rsidRDefault="00EE1700">
      <w:pPr>
        <w:jc w:val="center"/>
      </w:pPr>
    </w:p>
    <w:p w:rsidR="00EE1700" w:rsidRDefault="009C7AA7">
      <w:pPr>
        <w:jc w:val="center"/>
      </w:pPr>
      <w:r>
        <w:rPr>
          <w:rFonts w:ascii="Arial" w:eastAsia="Arial" w:hAnsi="Arial" w:cs="Arial"/>
        </w:rPr>
        <w:t>This policy applies to all appointments in the school, including in the EYFS</w:t>
      </w:r>
    </w:p>
    <w:p w:rsidR="00EE1700" w:rsidRDefault="00EE1700">
      <w:pPr>
        <w:jc w:val="center"/>
      </w:pPr>
    </w:p>
    <w:p w:rsidR="00EE1700" w:rsidRDefault="00EE1700">
      <w:pPr>
        <w:jc w:val="center"/>
      </w:pPr>
    </w:p>
    <w:p w:rsidR="00EE1700" w:rsidRDefault="00EE1700">
      <w:pPr>
        <w:jc w:val="center"/>
      </w:pPr>
    </w:p>
    <w:p w:rsidR="00EE1700" w:rsidRDefault="00EE1700">
      <w:pPr>
        <w:jc w:val="center"/>
      </w:pPr>
    </w:p>
    <w:p w:rsidR="00EE1700" w:rsidRDefault="00EE1700">
      <w:pPr>
        <w:jc w:val="center"/>
      </w:pPr>
    </w:p>
    <w:p w:rsidR="00EE1700" w:rsidRDefault="00EE1700">
      <w:pPr>
        <w:jc w:val="center"/>
      </w:pPr>
    </w:p>
    <w:p w:rsidR="00EE1700" w:rsidRDefault="00EE1700">
      <w:pPr>
        <w:jc w:val="center"/>
      </w:pPr>
    </w:p>
    <w:p w:rsidR="00EE1700" w:rsidRDefault="00EE1700">
      <w:pPr>
        <w:jc w:val="center"/>
      </w:pPr>
    </w:p>
    <w:p w:rsidR="00EE1700" w:rsidRDefault="00EE1700">
      <w:pPr>
        <w:jc w:val="center"/>
      </w:pPr>
    </w:p>
    <w:p w:rsidR="00EE1700" w:rsidRDefault="00EE1700">
      <w:pPr>
        <w:jc w:val="center"/>
      </w:pPr>
    </w:p>
    <w:p w:rsidR="00EE1700" w:rsidRDefault="00EE1700">
      <w:pPr>
        <w:jc w:val="center"/>
      </w:pPr>
    </w:p>
    <w:p w:rsidR="00EE1700" w:rsidRDefault="00EE1700"/>
    <w:p w:rsidR="00EE1700" w:rsidRDefault="009C7AA7">
      <w:r>
        <w:rPr>
          <w:rFonts w:ascii="Arial" w:eastAsia="Arial" w:hAnsi="Arial" w:cs="Arial"/>
        </w:rPr>
        <w:t>Reviewed: January 2016</w:t>
      </w:r>
    </w:p>
    <w:p w:rsidR="00EE1700" w:rsidRDefault="009C7AA7">
      <w:r>
        <w:rPr>
          <w:rFonts w:ascii="Arial" w:eastAsia="Arial" w:hAnsi="Arial" w:cs="Arial"/>
        </w:rPr>
        <w:t>Next review: January 2017</w:t>
      </w:r>
    </w:p>
    <w:p w:rsidR="00EE1700" w:rsidRDefault="00EE1700"/>
    <w:p w:rsidR="00EE1700" w:rsidRDefault="00EE1700"/>
    <w:p w:rsidR="00EE1700" w:rsidRDefault="009C7AA7">
      <w:r>
        <w:rPr>
          <w:rFonts w:ascii="Arial" w:eastAsia="Arial" w:hAnsi="Arial" w:cs="Arial"/>
        </w:rPr>
        <w:t>Headmaster: Mark Hammond</w:t>
      </w:r>
    </w:p>
    <w:p w:rsidR="00EE1700" w:rsidRDefault="009C7AA7">
      <w:r>
        <w:rPr>
          <w:rFonts w:ascii="Arial" w:eastAsia="Arial" w:hAnsi="Arial" w:cs="Arial"/>
        </w:rPr>
        <w:t>Deputy Head: Angela Alsop</w:t>
      </w:r>
    </w:p>
    <w:p w:rsidR="00EE1700" w:rsidRDefault="009C7AA7">
      <w:proofErr w:type="spellStart"/>
      <w:r>
        <w:rPr>
          <w:rFonts w:ascii="Arial" w:eastAsia="Arial" w:hAnsi="Arial" w:cs="Arial"/>
        </w:rPr>
        <w:t>Safegurading</w:t>
      </w:r>
      <w:proofErr w:type="spellEnd"/>
      <w:r>
        <w:rPr>
          <w:rFonts w:ascii="Arial" w:eastAsia="Arial" w:hAnsi="Arial" w:cs="Arial"/>
        </w:rPr>
        <w:t xml:space="preserve"> Governor: Chris Sanderson</w:t>
      </w:r>
    </w:p>
    <w:p w:rsidR="00EE1700" w:rsidRDefault="00EE1700"/>
    <w:p w:rsidR="00EE1700" w:rsidRDefault="00EE1700">
      <w:pPr>
        <w:jc w:val="center"/>
      </w:pPr>
    </w:p>
    <w:p w:rsidR="00EE1700" w:rsidRDefault="00EE1700"/>
    <w:p w:rsidR="00EE1700" w:rsidRDefault="00EE1700">
      <w:pPr>
        <w:jc w:val="center"/>
      </w:pPr>
    </w:p>
    <w:p w:rsidR="00EE1700" w:rsidRDefault="009C7AA7">
      <w:pPr>
        <w:jc w:val="center"/>
      </w:pPr>
      <w:r>
        <w:rPr>
          <w:rFonts w:ascii="Arial" w:eastAsia="Arial" w:hAnsi="Arial" w:cs="Arial"/>
          <w:b/>
          <w:sz w:val="22"/>
          <w:szCs w:val="22"/>
          <w:u w:val="single"/>
        </w:rPr>
        <w:t>SAFE RECRUITMENT</w:t>
      </w:r>
    </w:p>
    <w:p w:rsidR="00EE1700" w:rsidRDefault="00EE1700">
      <w:pPr>
        <w:jc w:val="center"/>
      </w:pPr>
    </w:p>
    <w:p w:rsidR="00EE1700" w:rsidRDefault="009C7AA7">
      <w:pPr>
        <w:tabs>
          <w:tab w:val="left" w:pos="4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13856"/>
          <w:tab w:val="left" w:pos="14576"/>
        </w:tabs>
        <w:spacing w:line="252" w:lineRule="auto"/>
        <w:ind w:left="23"/>
        <w:jc w:val="both"/>
      </w:pPr>
      <w:r>
        <w:rPr>
          <w:rFonts w:ascii="Arial" w:eastAsia="Arial" w:hAnsi="Arial" w:cs="Arial"/>
          <w:sz w:val="22"/>
          <w:szCs w:val="22"/>
        </w:rPr>
        <w:t>The safe recruitment of staff in Schools is the first step to safeguarding and promoting the</w:t>
      </w:r>
    </w:p>
    <w:p w:rsidR="00EE1700" w:rsidRDefault="009C7AA7">
      <w:pPr>
        <w:tabs>
          <w:tab w:val="left" w:pos="4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13856"/>
          <w:tab w:val="left" w:pos="14576"/>
        </w:tabs>
        <w:ind w:left="23"/>
        <w:jc w:val="both"/>
      </w:pPr>
      <w:proofErr w:type="gramStart"/>
      <w:r>
        <w:rPr>
          <w:rFonts w:ascii="Arial" w:eastAsia="Arial" w:hAnsi="Arial" w:cs="Arial"/>
          <w:sz w:val="22"/>
          <w:szCs w:val="22"/>
        </w:rPr>
        <w:t>welfare</w:t>
      </w:r>
      <w:proofErr w:type="gramEnd"/>
      <w:r>
        <w:rPr>
          <w:rFonts w:ascii="Arial" w:eastAsia="Arial" w:hAnsi="Arial" w:cs="Arial"/>
          <w:sz w:val="22"/>
          <w:szCs w:val="22"/>
        </w:rPr>
        <w:t xml:space="preserve"> of children in education. Skippers Hill Manor School is committed to safeguarding and promoting the welfare of children and young people and expects all staff and volunteers to share this commitment. The School is also committed to providing a supportive and flexible working environment to all its members of staff. The School recognises that, in order to achieve these aims, it is of fundamental importance to attract, recruit and retain </w:t>
      </w:r>
      <w:proofErr w:type="gramStart"/>
      <w:r>
        <w:rPr>
          <w:rFonts w:ascii="Arial" w:eastAsia="Arial" w:hAnsi="Arial" w:cs="Arial"/>
          <w:sz w:val="22"/>
          <w:szCs w:val="22"/>
        </w:rPr>
        <w:t>staff of the highest calibre who share</w:t>
      </w:r>
      <w:proofErr w:type="gramEnd"/>
      <w:r>
        <w:rPr>
          <w:rFonts w:ascii="Arial" w:eastAsia="Arial" w:hAnsi="Arial" w:cs="Arial"/>
          <w:sz w:val="22"/>
          <w:szCs w:val="22"/>
        </w:rPr>
        <w:t xml:space="preserve"> this commitment. </w:t>
      </w:r>
    </w:p>
    <w:p w:rsidR="00EE1700" w:rsidRDefault="00EE1700">
      <w:pPr>
        <w:tabs>
          <w:tab w:val="left" w:pos="4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13856"/>
          <w:tab w:val="left" w:pos="14576"/>
        </w:tabs>
        <w:ind w:left="23"/>
        <w:jc w:val="both"/>
      </w:pPr>
    </w:p>
    <w:p w:rsidR="00EE1700" w:rsidRDefault="009C7AA7">
      <w:pPr>
        <w:tabs>
          <w:tab w:val="left" w:pos="4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13856"/>
          <w:tab w:val="left" w:pos="14576"/>
        </w:tabs>
        <w:ind w:left="23"/>
        <w:jc w:val="both"/>
      </w:pPr>
      <w:r>
        <w:rPr>
          <w:rFonts w:ascii="Arial" w:eastAsia="Arial" w:hAnsi="Arial" w:cs="Arial"/>
          <w:sz w:val="22"/>
          <w:szCs w:val="22"/>
        </w:rPr>
        <w:t xml:space="preserve">The School recognises the value of, and seeks to achieve a diverse workforce, which includes people from different backgrounds with different skills and abilities. The School is committed to ensuring that the recruitment and selection of all who work within the School is conducted in a manner that is systematic, efficient, </w:t>
      </w:r>
      <w:proofErr w:type="gramStart"/>
      <w:r>
        <w:rPr>
          <w:rFonts w:ascii="Arial" w:eastAsia="Arial" w:hAnsi="Arial" w:cs="Arial"/>
          <w:sz w:val="22"/>
          <w:szCs w:val="22"/>
        </w:rPr>
        <w:t>effective</w:t>
      </w:r>
      <w:proofErr w:type="gramEnd"/>
      <w:r>
        <w:rPr>
          <w:rFonts w:ascii="Arial" w:eastAsia="Arial" w:hAnsi="Arial" w:cs="Arial"/>
          <w:sz w:val="22"/>
          <w:szCs w:val="22"/>
        </w:rPr>
        <w:t xml:space="preserve"> and promotes equality of opportunity. This document provides a good practice framework to comply with the principles set down in the School’s Equality Policy. </w:t>
      </w:r>
    </w:p>
    <w:p w:rsidR="00EE1700" w:rsidRDefault="00EE1700">
      <w:pPr>
        <w:tabs>
          <w:tab w:val="left" w:pos="4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13856"/>
          <w:tab w:val="left" w:pos="14576"/>
        </w:tabs>
        <w:spacing w:line="285" w:lineRule="auto"/>
        <w:ind w:left="23"/>
      </w:pPr>
    </w:p>
    <w:p w:rsidR="00EE1700" w:rsidRDefault="009C7AA7">
      <w:pPr>
        <w:tabs>
          <w:tab w:val="left" w:pos="4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13856"/>
          <w:tab w:val="left" w:pos="14576"/>
        </w:tabs>
        <w:ind w:left="23" w:right="867"/>
      </w:pPr>
      <w:r>
        <w:rPr>
          <w:rFonts w:ascii="Arial" w:eastAsia="Arial" w:hAnsi="Arial" w:cs="Arial"/>
          <w:sz w:val="22"/>
          <w:szCs w:val="22"/>
        </w:rPr>
        <w:t xml:space="preserve">The aims of the School’s recruitment policy are: </w:t>
      </w:r>
    </w:p>
    <w:p w:rsidR="00EE1700" w:rsidRDefault="00EE1700">
      <w:pPr>
        <w:tabs>
          <w:tab w:val="left" w:pos="4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13856"/>
          <w:tab w:val="left" w:pos="14576"/>
        </w:tabs>
        <w:spacing w:line="252" w:lineRule="auto"/>
        <w:ind w:left="23" w:right="867"/>
      </w:pPr>
    </w:p>
    <w:p w:rsidR="00EE1700" w:rsidRDefault="009C7AA7">
      <w:pPr>
        <w:widowControl w:val="0"/>
        <w:numPr>
          <w:ilvl w:val="0"/>
          <w:numId w:val="3"/>
        </w:numPr>
        <w:tabs>
          <w:tab w:val="left" w:pos="4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13856"/>
          <w:tab w:val="left" w:pos="14576"/>
        </w:tabs>
        <w:spacing w:line="252" w:lineRule="auto"/>
        <w:ind w:right="867" w:hanging="360"/>
      </w:pPr>
      <w:r>
        <w:rPr>
          <w:rFonts w:ascii="Arial" w:eastAsia="Arial" w:hAnsi="Arial" w:cs="Arial"/>
          <w:sz w:val="22"/>
          <w:szCs w:val="22"/>
        </w:rPr>
        <w:t>To ensure that the best possible staff are recruited on the basis of their merits, abilities and suitability for the position;</w:t>
      </w:r>
    </w:p>
    <w:p w:rsidR="00EE1700" w:rsidRDefault="009C7AA7">
      <w:pPr>
        <w:widowControl w:val="0"/>
        <w:numPr>
          <w:ilvl w:val="0"/>
          <w:numId w:val="3"/>
        </w:numPr>
        <w:tabs>
          <w:tab w:val="left" w:pos="46"/>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 w:val="left" w:pos="13856"/>
          <w:tab w:val="left" w:pos="14576"/>
        </w:tabs>
        <w:spacing w:line="252" w:lineRule="auto"/>
        <w:ind w:right="867" w:hanging="360"/>
      </w:pPr>
      <w:r>
        <w:rPr>
          <w:rFonts w:ascii="Arial" w:eastAsia="Arial" w:hAnsi="Arial" w:cs="Arial"/>
          <w:sz w:val="22"/>
          <w:szCs w:val="22"/>
        </w:rPr>
        <w:t xml:space="preserve">to ensure compliance with all relevant legislation, recommendations and guidance including the statutory guidance published by the Department for </w:t>
      </w:r>
    </w:p>
    <w:p w:rsidR="00EE1700" w:rsidRDefault="009C7AA7">
      <w:pPr>
        <w:ind w:left="743"/>
      </w:pPr>
      <w:r>
        <w:rPr>
          <w:rFonts w:ascii="Arial" w:eastAsia="Arial" w:hAnsi="Arial" w:cs="Arial"/>
          <w:sz w:val="22"/>
          <w:szCs w:val="22"/>
        </w:rPr>
        <w:t>Education (</w:t>
      </w:r>
      <w:r>
        <w:rPr>
          <w:rFonts w:ascii="Arial" w:eastAsia="Arial" w:hAnsi="Arial" w:cs="Arial"/>
          <w:b/>
          <w:sz w:val="22"/>
          <w:szCs w:val="22"/>
        </w:rPr>
        <w:t>DFE</w:t>
      </w:r>
      <w:r>
        <w:rPr>
          <w:rFonts w:ascii="Arial" w:eastAsia="Arial" w:hAnsi="Arial" w:cs="Arial"/>
          <w:sz w:val="22"/>
          <w:szCs w:val="22"/>
        </w:rPr>
        <w:t xml:space="preserve">), </w:t>
      </w:r>
      <w:r>
        <w:rPr>
          <w:rFonts w:ascii="Arial" w:eastAsia="Arial" w:hAnsi="Arial" w:cs="Arial"/>
          <w:i/>
          <w:sz w:val="22"/>
          <w:szCs w:val="22"/>
        </w:rPr>
        <w:t xml:space="preserve">Keeping Children Safe in Education 2015 </w:t>
      </w:r>
      <w:r>
        <w:rPr>
          <w:rFonts w:ascii="Arial" w:eastAsia="Arial" w:hAnsi="Arial" w:cs="Arial"/>
          <w:sz w:val="22"/>
          <w:szCs w:val="22"/>
        </w:rPr>
        <w:t xml:space="preserve">and any advice published by the Disclosure and Barring Service </w:t>
      </w:r>
    </w:p>
    <w:p w:rsidR="00EE1700" w:rsidRDefault="009C7AA7">
      <w:pPr>
        <w:ind w:left="743"/>
      </w:pPr>
      <w:r>
        <w:rPr>
          <w:rFonts w:ascii="Arial" w:eastAsia="Arial" w:hAnsi="Arial" w:cs="Arial"/>
          <w:sz w:val="22"/>
          <w:szCs w:val="22"/>
        </w:rPr>
        <w:t>(</w:t>
      </w:r>
      <w:r>
        <w:rPr>
          <w:rFonts w:ascii="Arial" w:eastAsia="Arial" w:hAnsi="Arial" w:cs="Arial"/>
          <w:b/>
          <w:sz w:val="22"/>
          <w:szCs w:val="22"/>
        </w:rPr>
        <w:t>DBS</w:t>
      </w:r>
      <w:r>
        <w:rPr>
          <w:rFonts w:ascii="Arial" w:eastAsia="Arial" w:hAnsi="Arial" w:cs="Arial"/>
          <w:sz w:val="22"/>
          <w:szCs w:val="22"/>
        </w:rPr>
        <w:t>);</w:t>
      </w:r>
    </w:p>
    <w:p w:rsidR="00EE1700" w:rsidRDefault="009C7AA7">
      <w:pPr>
        <w:widowControl w:val="0"/>
        <w:numPr>
          <w:ilvl w:val="0"/>
          <w:numId w:val="3"/>
        </w:numPr>
        <w:ind w:hanging="360"/>
      </w:pPr>
      <w:r>
        <w:t xml:space="preserve"> </w:t>
      </w:r>
      <w:proofErr w:type="gramStart"/>
      <w:r>
        <w:rPr>
          <w:rFonts w:ascii="Arial" w:eastAsia="Arial" w:hAnsi="Arial" w:cs="Arial"/>
          <w:sz w:val="22"/>
          <w:szCs w:val="22"/>
        </w:rPr>
        <w:t>to</w:t>
      </w:r>
      <w:proofErr w:type="gramEnd"/>
      <w:r>
        <w:rPr>
          <w:rFonts w:ascii="Arial" w:eastAsia="Arial" w:hAnsi="Arial" w:cs="Arial"/>
          <w:sz w:val="22"/>
          <w:szCs w:val="22"/>
        </w:rPr>
        <w:t xml:space="preserve"> ensure that the School meets its commitment to safeguarding and promoting the welfare of children and young people by carrying out all necessary pre- employment checks. </w:t>
      </w:r>
    </w:p>
    <w:p w:rsidR="00EE1700" w:rsidRDefault="00EE1700">
      <w:pPr>
        <w:widowControl w:val="0"/>
        <w:ind w:left="743"/>
      </w:pPr>
    </w:p>
    <w:p w:rsidR="00EE1700" w:rsidRDefault="009C7AA7">
      <w:pPr>
        <w:jc w:val="both"/>
      </w:pPr>
      <w:r>
        <w:rPr>
          <w:rFonts w:ascii="Arial" w:eastAsia="Arial" w:hAnsi="Arial" w:cs="Arial"/>
          <w:sz w:val="22"/>
          <w:szCs w:val="22"/>
        </w:rPr>
        <w:t>Skippers Hill Manor School Nursery recognises the importance of following recruitment and selection procedures on the appointment of employees and volunteers, which help to deter, reject or identify people who might abuse children, or are otherwise unsuited to work with them. Recruitment procedures are carried out in accordance with guidance given in ‘Keeping Children Safe in Education (2015) (KCSIE).</w:t>
      </w:r>
    </w:p>
    <w:p w:rsidR="00EE1700" w:rsidRDefault="00EE1700"/>
    <w:p w:rsidR="00EE1700" w:rsidRDefault="009C7AA7">
      <w:r>
        <w:rPr>
          <w:rFonts w:ascii="Arial" w:eastAsia="Arial" w:hAnsi="Arial" w:cs="Arial"/>
          <w:sz w:val="22"/>
          <w:szCs w:val="22"/>
        </w:rPr>
        <w:t>To ensure safer recruitment, the procedures are designed to:</w:t>
      </w:r>
    </w:p>
    <w:p w:rsidR="00EE1700" w:rsidRDefault="009C7AA7">
      <w:pPr>
        <w:numPr>
          <w:ilvl w:val="0"/>
          <w:numId w:val="2"/>
        </w:numPr>
        <w:ind w:hanging="360"/>
        <w:contextualSpacing/>
      </w:pPr>
      <w:r>
        <w:rPr>
          <w:rFonts w:ascii="Arial" w:eastAsia="Arial" w:hAnsi="Arial" w:cs="Arial"/>
          <w:sz w:val="22"/>
          <w:szCs w:val="22"/>
        </w:rPr>
        <w:t>Scrutinise applicants</w:t>
      </w:r>
    </w:p>
    <w:p w:rsidR="00EE1700" w:rsidRDefault="009C7AA7">
      <w:pPr>
        <w:numPr>
          <w:ilvl w:val="0"/>
          <w:numId w:val="2"/>
        </w:numPr>
        <w:ind w:hanging="360"/>
        <w:contextualSpacing/>
      </w:pPr>
      <w:r>
        <w:rPr>
          <w:rFonts w:ascii="Arial" w:eastAsia="Arial" w:hAnsi="Arial" w:cs="Arial"/>
          <w:sz w:val="22"/>
          <w:szCs w:val="22"/>
        </w:rPr>
        <w:t>Verify identity</w:t>
      </w:r>
    </w:p>
    <w:p w:rsidR="00EE1700" w:rsidRDefault="009C7AA7">
      <w:pPr>
        <w:numPr>
          <w:ilvl w:val="0"/>
          <w:numId w:val="2"/>
        </w:numPr>
        <w:ind w:hanging="360"/>
        <w:contextualSpacing/>
      </w:pPr>
      <w:r>
        <w:rPr>
          <w:rFonts w:ascii="Arial" w:eastAsia="Arial" w:hAnsi="Arial" w:cs="Arial"/>
          <w:sz w:val="22"/>
          <w:szCs w:val="22"/>
        </w:rPr>
        <w:t>Verify academic or vocational qualifications</w:t>
      </w:r>
    </w:p>
    <w:p w:rsidR="00EE1700" w:rsidRDefault="009C7AA7">
      <w:pPr>
        <w:numPr>
          <w:ilvl w:val="0"/>
          <w:numId w:val="2"/>
        </w:numPr>
        <w:ind w:hanging="360"/>
        <w:contextualSpacing/>
      </w:pPr>
      <w:r>
        <w:rPr>
          <w:rFonts w:ascii="Arial" w:eastAsia="Arial" w:hAnsi="Arial" w:cs="Arial"/>
          <w:sz w:val="22"/>
          <w:szCs w:val="22"/>
        </w:rPr>
        <w:t>Obtain professional and character references ideally prior to interview</w:t>
      </w:r>
    </w:p>
    <w:p w:rsidR="00EE1700" w:rsidRDefault="009C7AA7">
      <w:pPr>
        <w:numPr>
          <w:ilvl w:val="0"/>
          <w:numId w:val="2"/>
        </w:numPr>
        <w:ind w:hanging="360"/>
        <w:contextualSpacing/>
      </w:pPr>
      <w:r>
        <w:rPr>
          <w:rFonts w:ascii="Arial" w:eastAsia="Arial" w:hAnsi="Arial" w:cs="Arial"/>
          <w:sz w:val="22"/>
          <w:szCs w:val="22"/>
        </w:rPr>
        <w:t>Check previous employment history</w:t>
      </w:r>
    </w:p>
    <w:p w:rsidR="00EE1700" w:rsidRDefault="009C7AA7">
      <w:pPr>
        <w:numPr>
          <w:ilvl w:val="0"/>
          <w:numId w:val="2"/>
        </w:numPr>
        <w:ind w:hanging="360"/>
        <w:contextualSpacing/>
      </w:pPr>
      <w:r>
        <w:rPr>
          <w:rFonts w:ascii="Arial" w:eastAsia="Arial" w:hAnsi="Arial" w:cs="Arial"/>
          <w:sz w:val="22"/>
          <w:szCs w:val="22"/>
        </w:rPr>
        <w:t>Ensure that a candidate has the health and physical capacity for the job</w:t>
      </w:r>
    </w:p>
    <w:p w:rsidR="00EE1700" w:rsidRDefault="009C7AA7">
      <w:pPr>
        <w:numPr>
          <w:ilvl w:val="0"/>
          <w:numId w:val="2"/>
        </w:numPr>
        <w:ind w:hanging="360"/>
        <w:contextualSpacing/>
      </w:pPr>
      <w:r>
        <w:rPr>
          <w:rFonts w:ascii="Arial" w:eastAsia="Arial" w:hAnsi="Arial" w:cs="Arial"/>
          <w:sz w:val="22"/>
          <w:szCs w:val="22"/>
        </w:rPr>
        <w:t>Incorporate a face to face interview</w:t>
      </w:r>
    </w:p>
    <w:p w:rsidR="00EE1700" w:rsidRDefault="009C7AA7">
      <w:pPr>
        <w:numPr>
          <w:ilvl w:val="0"/>
          <w:numId w:val="2"/>
        </w:numPr>
        <w:ind w:hanging="360"/>
        <w:contextualSpacing/>
      </w:pPr>
      <w:r>
        <w:rPr>
          <w:rFonts w:ascii="Arial" w:eastAsia="Arial" w:hAnsi="Arial" w:cs="Arial"/>
          <w:sz w:val="22"/>
          <w:szCs w:val="22"/>
        </w:rPr>
        <w:t>Include a Disclosure and Barring Services (DBS) check</w:t>
      </w:r>
    </w:p>
    <w:p w:rsidR="00EE1700" w:rsidRDefault="009C7AA7">
      <w:pPr>
        <w:numPr>
          <w:ilvl w:val="0"/>
          <w:numId w:val="2"/>
        </w:numPr>
        <w:ind w:hanging="360"/>
        <w:contextualSpacing/>
      </w:pPr>
      <w:r>
        <w:rPr>
          <w:rFonts w:ascii="Arial" w:eastAsia="Arial" w:hAnsi="Arial" w:cs="Arial"/>
          <w:sz w:val="22"/>
          <w:szCs w:val="22"/>
        </w:rPr>
        <w:t>Undertake a prohibition order check (for those staff working in a teaching capacity*) and a prohibition from management check where appropriate</w:t>
      </w:r>
    </w:p>
    <w:p w:rsidR="00EE1700" w:rsidRDefault="009C7AA7">
      <w:pPr>
        <w:numPr>
          <w:ilvl w:val="0"/>
          <w:numId w:val="2"/>
        </w:numPr>
        <w:ind w:hanging="360"/>
        <w:contextualSpacing/>
      </w:pPr>
      <w:r>
        <w:rPr>
          <w:rFonts w:ascii="Arial" w:eastAsia="Arial" w:hAnsi="Arial" w:cs="Arial"/>
          <w:sz w:val="22"/>
          <w:szCs w:val="22"/>
        </w:rPr>
        <w:t>Check a person’s right to work in the UK</w:t>
      </w:r>
    </w:p>
    <w:p w:rsidR="00EE1700" w:rsidRDefault="009C7AA7">
      <w:pPr>
        <w:numPr>
          <w:ilvl w:val="0"/>
          <w:numId w:val="2"/>
        </w:numPr>
        <w:ind w:hanging="360"/>
        <w:contextualSpacing/>
      </w:pPr>
      <w:r>
        <w:rPr>
          <w:rFonts w:ascii="Arial" w:eastAsia="Arial" w:hAnsi="Arial" w:cs="Arial"/>
          <w:sz w:val="22"/>
          <w:szCs w:val="22"/>
        </w:rPr>
        <w:t>Where a prospective employee has lived or worked overseas, undertake such checks as are equivalent to the DBS check in the relevant country/</w:t>
      </w:r>
      <w:proofErr w:type="spellStart"/>
      <w:r>
        <w:rPr>
          <w:rFonts w:ascii="Arial" w:eastAsia="Arial" w:hAnsi="Arial" w:cs="Arial"/>
          <w:sz w:val="22"/>
          <w:szCs w:val="22"/>
        </w:rPr>
        <w:t>ies</w:t>
      </w:r>
      <w:proofErr w:type="spellEnd"/>
      <w:r>
        <w:rPr>
          <w:rFonts w:ascii="Arial" w:eastAsia="Arial" w:hAnsi="Arial" w:cs="Arial"/>
          <w:sz w:val="22"/>
          <w:szCs w:val="22"/>
        </w:rPr>
        <w:t>, as required.</w:t>
      </w:r>
    </w:p>
    <w:p w:rsidR="00EE1700" w:rsidRDefault="009C7AA7">
      <w:pPr>
        <w:numPr>
          <w:ilvl w:val="0"/>
          <w:numId w:val="2"/>
        </w:numPr>
        <w:ind w:hanging="360"/>
        <w:contextualSpacing/>
      </w:pPr>
      <w:r>
        <w:rPr>
          <w:rFonts w:ascii="Arial" w:eastAsia="Arial" w:hAnsi="Arial" w:cs="Arial"/>
          <w:sz w:val="22"/>
          <w:szCs w:val="22"/>
        </w:rPr>
        <w:t>Maintain a record in the Central Register of Appointments to demonstrate that the above checks have been undertaken.</w:t>
      </w:r>
    </w:p>
    <w:p w:rsidR="00EE1700" w:rsidRDefault="009C7AA7">
      <w:pPr>
        <w:numPr>
          <w:ilvl w:val="0"/>
          <w:numId w:val="2"/>
        </w:numPr>
        <w:ind w:hanging="360"/>
        <w:contextualSpacing/>
      </w:pPr>
      <w:r>
        <w:rPr>
          <w:rFonts w:ascii="Arial" w:eastAsia="Arial" w:hAnsi="Arial" w:cs="Arial"/>
          <w:sz w:val="22"/>
          <w:szCs w:val="22"/>
        </w:rPr>
        <w:t>This includes coaches, teaching assistants, peripatetic staff etc.</w:t>
      </w:r>
    </w:p>
    <w:p w:rsidR="00EE1700" w:rsidRDefault="009C7AA7">
      <w:pPr>
        <w:numPr>
          <w:ilvl w:val="0"/>
          <w:numId w:val="2"/>
        </w:numPr>
        <w:ind w:hanging="360"/>
        <w:contextualSpacing/>
      </w:pPr>
      <w:r>
        <w:rPr>
          <w:rFonts w:ascii="Arial" w:eastAsia="Arial" w:hAnsi="Arial" w:cs="Arial"/>
          <w:sz w:val="22"/>
          <w:szCs w:val="22"/>
        </w:rPr>
        <w:lastRenderedPageBreak/>
        <w:t>Follow through a checklist from application to start of appointment at the school to ensure all safe recruitment checks and procedures are undertaken to safeguard pupils.</w:t>
      </w:r>
    </w:p>
    <w:p w:rsidR="00EE1700" w:rsidRDefault="009C7AA7">
      <w:pPr>
        <w:numPr>
          <w:ilvl w:val="0"/>
          <w:numId w:val="2"/>
        </w:numPr>
        <w:ind w:hanging="360"/>
        <w:contextualSpacing/>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Obtain a </w:t>
      </w:r>
      <w:proofErr w:type="spellStart"/>
      <w:r>
        <w:rPr>
          <w:rFonts w:ascii="Arial" w:eastAsia="Arial" w:hAnsi="Arial" w:cs="Arial"/>
          <w:color w:val="222222"/>
          <w:sz w:val="22"/>
          <w:szCs w:val="22"/>
          <w:highlight w:val="white"/>
        </w:rPr>
        <w:t>self declaration</w:t>
      </w:r>
      <w:proofErr w:type="spellEnd"/>
      <w:r>
        <w:rPr>
          <w:rFonts w:ascii="Arial" w:eastAsia="Arial" w:hAnsi="Arial" w:cs="Arial"/>
          <w:color w:val="222222"/>
          <w:sz w:val="22"/>
          <w:szCs w:val="22"/>
          <w:highlight w:val="white"/>
        </w:rPr>
        <w:t xml:space="preserve"> from all staff confirming that they are not disqualified by the Childcare (Disqualification) Regulations 2009 and that they are not disqualified by association because they live in the same household as someone who is disqualified.</w:t>
      </w:r>
    </w:p>
    <w:p w:rsidR="00EE1700" w:rsidRDefault="00EE1700"/>
    <w:p w:rsidR="00EE1700" w:rsidRDefault="009C7AA7">
      <w:pPr>
        <w:jc w:val="both"/>
      </w:pPr>
      <w:r>
        <w:rPr>
          <w:rFonts w:ascii="Arial" w:eastAsia="Arial" w:hAnsi="Arial" w:cs="Arial"/>
          <w:sz w:val="22"/>
          <w:szCs w:val="22"/>
        </w:rPr>
        <w:t xml:space="preserve">These procedures apply to all adults who may undertake a regulated activity (unsupervised) with the children in either a paid or voluntary capacity. The school will verify that child protection checks and procedures listed above have been successfully undertaken for all staff employed by another organisation and who work with the school’s pupils either at the school or on another site. This applies, for example, to staff at a swimming pool or an outward bound activity centre and to visiting staff running activities or undertaking sports coaching, even where such </w:t>
      </w:r>
      <w:proofErr w:type="gramStart"/>
      <w:r>
        <w:rPr>
          <w:rFonts w:ascii="Arial" w:eastAsia="Arial" w:hAnsi="Arial" w:cs="Arial"/>
          <w:sz w:val="22"/>
          <w:szCs w:val="22"/>
        </w:rPr>
        <w:t>staff are</w:t>
      </w:r>
      <w:proofErr w:type="gramEnd"/>
      <w:r>
        <w:rPr>
          <w:rFonts w:ascii="Arial" w:eastAsia="Arial" w:hAnsi="Arial" w:cs="Arial"/>
          <w:sz w:val="22"/>
          <w:szCs w:val="22"/>
        </w:rPr>
        <w:t xml:space="preserve"> paid directly by the parents.</w:t>
      </w:r>
    </w:p>
    <w:p w:rsidR="00EE1700" w:rsidRDefault="00EE1700">
      <w:pPr>
        <w:tabs>
          <w:tab w:val="left" w:pos="743"/>
          <w:tab w:val="left" w:pos="1463"/>
          <w:tab w:val="right" w:pos="1877"/>
        </w:tabs>
        <w:ind w:left="23" w:right="4065"/>
      </w:pPr>
    </w:p>
    <w:p w:rsidR="00EE1700" w:rsidRDefault="009C7AA7">
      <w:pPr>
        <w:tabs>
          <w:tab w:val="left" w:pos="743"/>
          <w:tab w:val="left" w:pos="1463"/>
          <w:tab w:val="right" w:pos="1877"/>
        </w:tabs>
        <w:ind w:left="23" w:right="4065"/>
      </w:pPr>
      <w:r>
        <w:rPr>
          <w:rFonts w:ascii="Arial" w:eastAsia="Arial" w:hAnsi="Arial" w:cs="Arial"/>
          <w:b/>
          <w:sz w:val="22"/>
          <w:szCs w:val="22"/>
        </w:rPr>
        <w:t xml:space="preserve">Interviews </w:t>
      </w:r>
    </w:p>
    <w:p w:rsidR="00EE1700" w:rsidRDefault="00EE1700">
      <w:pPr>
        <w:tabs>
          <w:tab w:val="left" w:pos="743"/>
          <w:tab w:val="left" w:pos="1463"/>
          <w:tab w:val="right" w:pos="1877"/>
        </w:tabs>
        <w:spacing w:line="283" w:lineRule="auto"/>
        <w:ind w:left="23" w:right="4065"/>
      </w:pPr>
    </w:p>
    <w:p w:rsidR="00EE1700" w:rsidRDefault="009C7AA7">
      <w:pPr>
        <w:tabs>
          <w:tab w:val="left" w:pos="743"/>
          <w:tab w:val="left" w:pos="1463"/>
          <w:tab w:val="left" w:pos="2183"/>
          <w:tab w:val="left" w:pos="2903"/>
          <w:tab w:val="left" w:pos="3623"/>
          <w:tab w:val="left" w:pos="4343"/>
          <w:tab w:val="left" w:pos="5063"/>
          <w:tab w:val="right" w:pos="5715"/>
        </w:tabs>
        <w:ind w:left="23" w:right="227"/>
      </w:pPr>
      <w:r>
        <w:rPr>
          <w:rFonts w:ascii="Arial" w:eastAsia="Arial" w:hAnsi="Arial" w:cs="Arial"/>
          <w:sz w:val="22"/>
          <w:szCs w:val="22"/>
        </w:rPr>
        <w:t xml:space="preserve">The selection process will include the following: </w:t>
      </w:r>
    </w:p>
    <w:p w:rsidR="00EE1700" w:rsidRDefault="00EE1700">
      <w:pPr>
        <w:tabs>
          <w:tab w:val="left" w:pos="743"/>
          <w:tab w:val="left" w:pos="1463"/>
          <w:tab w:val="left" w:pos="2183"/>
          <w:tab w:val="left" w:pos="2903"/>
          <w:tab w:val="left" w:pos="3623"/>
          <w:tab w:val="left" w:pos="4343"/>
          <w:tab w:val="left" w:pos="5063"/>
          <w:tab w:val="right" w:pos="5715"/>
        </w:tabs>
        <w:spacing w:line="254" w:lineRule="auto"/>
        <w:ind w:left="23" w:right="227"/>
      </w:pPr>
    </w:p>
    <w:p w:rsidR="00EE1700" w:rsidRDefault="009C7AA7">
      <w:pPr>
        <w:numPr>
          <w:ilvl w:val="0"/>
          <w:numId w:val="1"/>
        </w:numPr>
        <w:tabs>
          <w:tab w:val="left" w:pos="743"/>
          <w:tab w:val="left" w:pos="1463"/>
          <w:tab w:val="left" w:pos="2183"/>
          <w:tab w:val="left" w:pos="2903"/>
          <w:tab w:val="left" w:pos="3623"/>
          <w:tab w:val="left" w:pos="4343"/>
          <w:tab w:val="left" w:pos="5063"/>
          <w:tab w:val="left" w:pos="5783"/>
          <w:tab w:val="right" w:pos="5942"/>
        </w:tabs>
        <w:spacing w:line="266" w:lineRule="auto"/>
        <w:ind w:hanging="360"/>
        <w:contextualSpacing/>
        <w:rPr>
          <w:rFonts w:ascii="Arial" w:eastAsia="Arial" w:hAnsi="Arial" w:cs="Arial"/>
          <w:sz w:val="22"/>
          <w:szCs w:val="22"/>
        </w:rPr>
      </w:pPr>
      <w:r>
        <w:rPr>
          <w:rFonts w:ascii="Arial" w:eastAsia="Arial" w:hAnsi="Arial" w:cs="Arial"/>
          <w:sz w:val="22"/>
          <w:szCs w:val="22"/>
        </w:rPr>
        <w:t xml:space="preserve">a face to face professional interview including a question related to safeguarding children </w:t>
      </w:r>
    </w:p>
    <w:p w:rsidR="00EE1700" w:rsidRDefault="009C7AA7">
      <w:pPr>
        <w:numPr>
          <w:ilvl w:val="0"/>
          <w:numId w:val="1"/>
        </w:numPr>
        <w:tabs>
          <w:tab w:val="left" w:pos="743"/>
          <w:tab w:val="left" w:pos="1463"/>
          <w:tab w:val="left" w:pos="2183"/>
          <w:tab w:val="left" w:pos="2903"/>
          <w:tab w:val="left" w:pos="3623"/>
          <w:tab w:val="left" w:pos="4343"/>
          <w:tab w:val="left" w:pos="5063"/>
          <w:tab w:val="left" w:pos="5783"/>
          <w:tab w:val="right" w:pos="5942"/>
        </w:tabs>
        <w:spacing w:line="266" w:lineRule="auto"/>
        <w:ind w:hanging="360"/>
        <w:contextualSpacing/>
        <w:rPr>
          <w:rFonts w:ascii="Arial" w:eastAsia="Arial" w:hAnsi="Arial" w:cs="Arial"/>
          <w:sz w:val="22"/>
          <w:szCs w:val="22"/>
        </w:rPr>
      </w:pPr>
      <w:r>
        <w:rPr>
          <w:rFonts w:ascii="Arial" w:eastAsia="Arial" w:hAnsi="Arial" w:cs="Arial"/>
          <w:sz w:val="22"/>
          <w:szCs w:val="22"/>
        </w:rPr>
        <w:t>and an activity with children, as appropriate</w:t>
      </w:r>
    </w:p>
    <w:p w:rsidR="00EE1700" w:rsidRDefault="009C7AA7">
      <w:pPr>
        <w:numPr>
          <w:ilvl w:val="0"/>
          <w:numId w:val="1"/>
        </w:numPr>
        <w:tabs>
          <w:tab w:val="left" w:pos="851"/>
          <w:tab w:val="left" w:pos="1463"/>
          <w:tab w:val="left" w:pos="2183"/>
          <w:tab w:val="left" w:pos="2903"/>
          <w:tab w:val="left" w:pos="3623"/>
          <w:tab w:val="right" w:pos="3646"/>
        </w:tabs>
        <w:spacing w:line="268" w:lineRule="auto"/>
        <w:ind w:right="2296" w:hanging="360"/>
        <w:contextualSpacing/>
        <w:rPr>
          <w:rFonts w:ascii="Arial" w:eastAsia="Arial" w:hAnsi="Arial" w:cs="Arial"/>
          <w:sz w:val="22"/>
          <w:szCs w:val="22"/>
        </w:rPr>
      </w:pPr>
      <w:proofErr w:type="gramStart"/>
      <w:r>
        <w:rPr>
          <w:rFonts w:ascii="Arial" w:eastAsia="Arial" w:hAnsi="Arial" w:cs="Arial"/>
          <w:sz w:val="22"/>
          <w:szCs w:val="22"/>
        </w:rPr>
        <w:t>all</w:t>
      </w:r>
      <w:proofErr w:type="gramEnd"/>
      <w:r>
        <w:rPr>
          <w:rFonts w:ascii="Arial" w:eastAsia="Arial" w:hAnsi="Arial" w:cs="Arial"/>
          <w:sz w:val="22"/>
          <w:szCs w:val="22"/>
        </w:rPr>
        <w:t xml:space="preserve"> recruitment will be undertaken with at least one member of the panel having undertaken Safer Recruitment Training.</w:t>
      </w:r>
    </w:p>
    <w:p w:rsidR="00EE1700" w:rsidRDefault="009C7AA7">
      <w:pPr>
        <w:numPr>
          <w:ilvl w:val="0"/>
          <w:numId w:val="1"/>
        </w:numPr>
        <w:tabs>
          <w:tab w:val="left" w:pos="851"/>
          <w:tab w:val="left" w:pos="1463"/>
          <w:tab w:val="left" w:pos="2183"/>
          <w:tab w:val="left" w:pos="2903"/>
          <w:tab w:val="left" w:pos="3623"/>
          <w:tab w:val="right" w:pos="3646"/>
        </w:tabs>
        <w:spacing w:line="268" w:lineRule="auto"/>
        <w:ind w:right="2296" w:hanging="360"/>
        <w:contextualSpacing/>
        <w:rPr>
          <w:rFonts w:ascii="Arial" w:eastAsia="Arial" w:hAnsi="Arial" w:cs="Arial"/>
          <w:sz w:val="22"/>
          <w:szCs w:val="22"/>
        </w:rPr>
      </w:pPr>
      <w:r>
        <w:rPr>
          <w:rFonts w:ascii="Arial" w:eastAsia="Arial" w:hAnsi="Arial" w:cs="Arial"/>
          <w:sz w:val="22"/>
          <w:szCs w:val="22"/>
        </w:rPr>
        <w:t>questions will be agreed in advance by the panel</w:t>
      </w:r>
    </w:p>
    <w:p w:rsidR="00EE1700" w:rsidRDefault="009C7AA7">
      <w:pPr>
        <w:numPr>
          <w:ilvl w:val="0"/>
          <w:numId w:val="1"/>
        </w:numPr>
        <w:tabs>
          <w:tab w:val="left" w:pos="851"/>
          <w:tab w:val="left" w:pos="1463"/>
          <w:tab w:val="left" w:pos="2183"/>
          <w:tab w:val="left" w:pos="2903"/>
          <w:tab w:val="left" w:pos="3623"/>
          <w:tab w:val="right" w:pos="3646"/>
        </w:tabs>
        <w:spacing w:line="268" w:lineRule="auto"/>
        <w:ind w:right="120" w:hanging="360"/>
        <w:contextualSpacing/>
        <w:rPr>
          <w:rFonts w:ascii="Arial" w:eastAsia="Arial" w:hAnsi="Arial" w:cs="Arial"/>
          <w:sz w:val="22"/>
          <w:szCs w:val="22"/>
        </w:rPr>
      </w:pPr>
      <w:r>
        <w:rPr>
          <w:rFonts w:ascii="Arial" w:eastAsia="Arial" w:hAnsi="Arial" w:cs="Arial"/>
          <w:sz w:val="22"/>
          <w:szCs w:val="22"/>
        </w:rPr>
        <w:t>the panel will undertake a regular review of safer–recruitment procedures</w:t>
      </w:r>
    </w:p>
    <w:p w:rsidR="00EE1700" w:rsidRDefault="00EE1700">
      <w:pPr>
        <w:tabs>
          <w:tab w:val="left" w:pos="737"/>
          <w:tab w:val="left" w:pos="1463"/>
          <w:tab w:val="left" w:pos="2183"/>
          <w:tab w:val="left" w:pos="2903"/>
          <w:tab w:val="left" w:pos="3623"/>
          <w:tab w:val="right" w:pos="3646"/>
        </w:tabs>
        <w:spacing w:line="283" w:lineRule="auto"/>
        <w:ind w:left="23" w:right="2296"/>
      </w:pPr>
    </w:p>
    <w:p w:rsidR="00EE1700" w:rsidRDefault="009C7AA7">
      <w:pPr>
        <w:tabs>
          <w:tab w:val="left" w:pos="737"/>
          <w:tab w:val="left" w:pos="1463"/>
          <w:tab w:val="left" w:pos="2183"/>
          <w:tab w:val="left" w:pos="2903"/>
          <w:tab w:val="left" w:pos="3623"/>
          <w:tab w:val="right" w:pos="3646"/>
        </w:tabs>
        <w:spacing w:line="283" w:lineRule="auto"/>
        <w:ind w:left="23" w:right="2296"/>
      </w:pPr>
      <w:r>
        <w:rPr>
          <w:rFonts w:ascii="Arial" w:eastAsia="Arial" w:hAnsi="Arial" w:cs="Arial"/>
          <w:b/>
          <w:sz w:val="22"/>
          <w:szCs w:val="22"/>
        </w:rPr>
        <w:t>Staff training on Safe Recruitment:</w:t>
      </w:r>
    </w:p>
    <w:p w:rsidR="00EE1700" w:rsidRDefault="00EE1700">
      <w:pPr>
        <w:tabs>
          <w:tab w:val="left" w:pos="737"/>
          <w:tab w:val="left" w:pos="1463"/>
          <w:tab w:val="left" w:pos="2183"/>
          <w:tab w:val="left" w:pos="2903"/>
          <w:tab w:val="left" w:pos="3623"/>
          <w:tab w:val="right" w:pos="3646"/>
        </w:tabs>
        <w:spacing w:line="283" w:lineRule="auto"/>
        <w:ind w:left="23" w:right="2296"/>
      </w:pPr>
    </w:p>
    <w:p w:rsidR="00EE1700" w:rsidRDefault="009C7AA7">
      <w:pPr>
        <w:tabs>
          <w:tab w:val="left" w:pos="737"/>
          <w:tab w:val="left" w:pos="1463"/>
          <w:tab w:val="left" w:pos="2183"/>
          <w:tab w:val="left" w:pos="2903"/>
          <w:tab w:val="left" w:pos="3623"/>
          <w:tab w:val="right" w:pos="3646"/>
        </w:tabs>
        <w:spacing w:line="283" w:lineRule="auto"/>
        <w:ind w:left="23" w:right="2296"/>
      </w:pPr>
      <w:r>
        <w:rPr>
          <w:rFonts w:ascii="Arial" w:eastAsia="Arial" w:hAnsi="Arial" w:cs="Arial"/>
          <w:sz w:val="22"/>
          <w:szCs w:val="22"/>
        </w:rPr>
        <w:t xml:space="preserve">Key </w:t>
      </w:r>
      <w:proofErr w:type="gramStart"/>
      <w:r>
        <w:rPr>
          <w:rFonts w:ascii="Arial" w:eastAsia="Arial" w:hAnsi="Arial" w:cs="Arial"/>
          <w:sz w:val="22"/>
          <w:szCs w:val="22"/>
        </w:rPr>
        <w:t>staff involved in the recruitment of new personnel have</w:t>
      </w:r>
      <w:proofErr w:type="gramEnd"/>
      <w:r>
        <w:rPr>
          <w:rFonts w:ascii="Arial" w:eastAsia="Arial" w:hAnsi="Arial" w:cs="Arial"/>
          <w:sz w:val="22"/>
          <w:szCs w:val="22"/>
        </w:rPr>
        <w:t xml:space="preserve"> undertaken Safe Recruitment training. This must be renewed every 5 years:</w:t>
      </w:r>
    </w:p>
    <w:p w:rsidR="00EE1700" w:rsidRDefault="00EE1700">
      <w:pPr>
        <w:tabs>
          <w:tab w:val="left" w:pos="737"/>
          <w:tab w:val="left" w:pos="1463"/>
          <w:tab w:val="left" w:pos="2183"/>
          <w:tab w:val="left" w:pos="2903"/>
          <w:tab w:val="left" w:pos="3623"/>
          <w:tab w:val="right" w:pos="3646"/>
        </w:tabs>
        <w:spacing w:line="283" w:lineRule="auto"/>
        <w:ind w:left="23" w:right="2296"/>
      </w:pPr>
    </w:p>
    <w:p w:rsidR="00EE1700" w:rsidRDefault="009C7AA7">
      <w:pPr>
        <w:tabs>
          <w:tab w:val="left" w:pos="737"/>
          <w:tab w:val="left" w:pos="1463"/>
          <w:tab w:val="left" w:pos="2183"/>
          <w:tab w:val="left" w:pos="2903"/>
          <w:tab w:val="left" w:pos="3623"/>
          <w:tab w:val="right" w:pos="3646"/>
        </w:tabs>
        <w:spacing w:line="283" w:lineRule="auto"/>
        <w:ind w:left="23" w:right="30"/>
      </w:pPr>
      <w:r>
        <w:rPr>
          <w:rFonts w:ascii="Arial" w:eastAsia="Arial" w:hAnsi="Arial" w:cs="Arial"/>
          <w:b/>
          <w:sz w:val="22"/>
          <w:szCs w:val="22"/>
        </w:rPr>
        <w:t xml:space="preserve">Angela Alsop, Mark Hammond </w:t>
      </w:r>
      <w:proofErr w:type="gramStart"/>
      <w:r>
        <w:rPr>
          <w:rFonts w:ascii="Arial" w:eastAsia="Arial" w:hAnsi="Arial" w:cs="Arial"/>
          <w:b/>
          <w:sz w:val="22"/>
          <w:szCs w:val="22"/>
        </w:rPr>
        <w:t>-  expiry</w:t>
      </w:r>
      <w:proofErr w:type="gramEnd"/>
      <w:r>
        <w:rPr>
          <w:rFonts w:ascii="Arial" w:eastAsia="Arial" w:hAnsi="Arial" w:cs="Arial"/>
          <w:b/>
          <w:sz w:val="22"/>
          <w:szCs w:val="22"/>
        </w:rPr>
        <w:t xml:space="preserve"> 11th January 2018</w:t>
      </w:r>
    </w:p>
    <w:p w:rsidR="00EE1700" w:rsidRDefault="00EE1700">
      <w:pPr>
        <w:tabs>
          <w:tab w:val="left" w:pos="737"/>
          <w:tab w:val="left" w:pos="1463"/>
          <w:tab w:val="left" w:pos="2183"/>
          <w:tab w:val="left" w:pos="2903"/>
          <w:tab w:val="left" w:pos="3623"/>
          <w:tab w:val="right" w:pos="3646"/>
        </w:tabs>
        <w:spacing w:line="283" w:lineRule="auto"/>
        <w:ind w:left="23" w:right="2296"/>
      </w:pPr>
    </w:p>
    <w:p w:rsidR="00EE1700" w:rsidRDefault="009C7AA7">
      <w:pPr>
        <w:tabs>
          <w:tab w:val="left" w:pos="737"/>
          <w:tab w:val="left" w:pos="1463"/>
          <w:tab w:val="left" w:pos="2183"/>
          <w:tab w:val="left" w:pos="2903"/>
          <w:tab w:val="left" w:pos="3623"/>
          <w:tab w:val="right" w:pos="3646"/>
        </w:tabs>
        <w:spacing w:line="283" w:lineRule="auto"/>
        <w:ind w:left="23" w:right="2296"/>
      </w:pPr>
      <w:r>
        <w:rPr>
          <w:rFonts w:ascii="Arial" w:eastAsia="Arial" w:hAnsi="Arial" w:cs="Arial"/>
          <w:sz w:val="22"/>
          <w:szCs w:val="22"/>
        </w:rPr>
        <w:t>Certificates of qualification are available in the school office.</w:t>
      </w:r>
    </w:p>
    <w:p w:rsidR="00EE1700" w:rsidRDefault="00EE1700">
      <w:pPr>
        <w:tabs>
          <w:tab w:val="left" w:pos="737"/>
          <w:tab w:val="left" w:pos="1463"/>
          <w:tab w:val="left" w:pos="2183"/>
          <w:tab w:val="left" w:pos="2903"/>
          <w:tab w:val="left" w:pos="3623"/>
          <w:tab w:val="right" w:pos="3646"/>
        </w:tabs>
        <w:spacing w:line="283" w:lineRule="auto"/>
        <w:ind w:left="23" w:right="300"/>
      </w:pPr>
    </w:p>
    <w:p w:rsidR="00EE1700" w:rsidRDefault="009C7AA7">
      <w:pPr>
        <w:tabs>
          <w:tab w:val="left" w:pos="737"/>
          <w:tab w:val="left" w:pos="1463"/>
          <w:tab w:val="left" w:pos="2183"/>
          <w:tab w:val="left" w:pos="2903"/>
          <w:tab w:val="left" w:pos="3623"/>
          <w:tab w:val="right" w:pos="3646"/>
        </w:tabs>
        <w:spacing w:line="283" w:lineRule="auto"/>
        <w:ind w:left="23" w:right="300"/>
      </w:pPr>
      <w:r>
        <w:rPr>
          <w:rFonts w:ascii="Arial" w:eastAsia="Arial" w:hAnsi="Arial" w:cs="Arial"/>
          <w:sz w:val="22"/>
          <w:szCs w:val="22"/>
        </w:rPr>
        <w:t>Once appointed, staff will be asked to sign an annual form that nothing has changed to their DBS status within the previous 12 months.</w:t>
      </w:r>
    </w:p>
    <w:p w:rsidR="00EE1700" w:rsidRDefault="00EE1700"/>
    <w:sectPr w:rsidR="00EE1700">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30E9E"/>
    <w:multiLevelType w:val="multilevel"/>
    <w:tmpl w:val="D2FE13E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48FD571C"/>
    <w:multiLevelType w:val="multilevel"/>
    <w:tmpl w:val="09D2F9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70BD614F"/>
    <w:multiLevelType w:val="multilevel"/>
    <w:tmpl w:val="B5A639B2"/>
    <w:lvl w:ilvl="0">
      <w:start w:val="1"/>
      <w:numFmt w:val="bullet"/>
      <w:lvlText w:val="●"/>
      <w:lvlJc w:val="left"/>
      <w:pPr>
        <w:ind w:left="743" w:firstLine="383"/>
      </w:pPr>
      <w:rPr>
        <w:rFonts w:ascii="Arial" w:eastAsia="Arial" w:hAnsi="Arial" w:cs="Arial"/>
        <w:vertAlign w:val="baseline"/>
      </w:rPr>
    </w:lvl>
    <w:lvl w:ilvl="1">
      <w:start w:val="1"/>
      <w:numFmt w:val="bullet"/>
      <w:lvlText w:val="o"/>
      <w:lvlJc w:val="left"/>
      <w:pPr>
        <w:ind w:left="1463" w:firstLine="1103"/>
      </w:pPr>
      <w:rPr>
        <w:rFonts w:ascii="Arial" w:eastAsia="Arial" w:hAnsi="Arial" w:cs="Arial"/>
        <w:vertAlign w:val="baseline"/>
      </w:rPr>
    </w:lvl>
    <w:lvl w:ilvl="2">
      <w:start w:val="1"/>
      <w:numFmt w:val="bullet"/>
      <w:lvlText w:val="▪"/>
      <w:lvlJc w:val="left"/>
      <w:pPr>
        <w:ind w:left="2183" w:firstLine="1823"/>
      </w:pPr>
      <w:rPr>
        <w:rFonts w:ascii="Arial" w:eastAsia="Arial" w:hAnsi="Arial" w:cs="Arial"/>
        <w:vertAlign w:val="baseline"/>
      </w:rPr>
    </w:lvl>
    <w:lvl w:ilvl="3">
      <w:start w:val="1"/>
      <w:numFmt w:val="bullet"/>
      <w:lvlText w:val="●"/>
      <w:lvlJc w:val="left"/>
      <w:pPr>
        <w:ind w:left="2903" w:firstLine="2543"/>
      </w:pPr>
      <w:rPr>
        <w:rFonts w:ascii="Arial" w:eastAsia="Arial" w:hAnsi="Arial" w:cs="Arial"/>
        <w:vertAlign w:val="baseline"/>
      </w:rPr>
    </w:lvl>
    <w:lvl w:ilvl="4">
      <w:start w:val="1"/>
      <w:numFmt w:val="bullet"/>
      <w:lvlText w:val="o"/>
      <w:lvlJc w:val="left"/>
      <w:pPr>
        <w:ind w:left="3623" w:firstLine="3263"/>
      </w:pPr>
      <w:rPr>
        <w:rFonts w:ascii="Arial" w:eastAsia="Arial" w:hAnsi="Arial" w:cs="Arial"/>
        <w:vertAlign w:val="baseline"/>
      </w:rPr>
    </w:lvl>
    <w:lvl w:ilvl="5">
      <w:start w:val="1"/>
      <w:numFmt w:val="bullet"/>
      <w:lvlText w:val="▪"/>
      <w:lvlJc w:val="left"/>
      <w:pPr>
        <w:ind w:left="4343" w:firstLine="3983"/>
      </w:pPr>
      <w:rPr>
        <w:rFonts w:ascii="Arial" w:eastAsia="Arial" w:hAnsi="Arial" w:cs="Arial"/>
        <w:vertAlign w:val="baseline"/>
      </w:rPr>
    </w:lvl>
    <w:lvl w:ilvl="6">
      <w:start w:val="1"/>
      <w:numFmt w:val="bullet"/>
      <w:lvlText w:val="●"/>
      <w:lvlJc w:val="left"/>
      <w:pPr>
        <w:ind w:left="5063" w:firstLine="4703"/>
      </w:pPr>
      <w:rPr>
        <w:rFonts w:ascii="Arial" w:eastAsia="Arial" w:hAnsi="Arial" w:cs="Arial"/>
        <w:vertAlign w:val="baseline"/>
      </w:rPr>
    </w:lvl>
    <w:lvl w:ilvl="7">
      <w:start w:val="1"/>
      <w:numFmt w:val="bullet"/>
      <w:lvlText w:val="o"/>
      <w:lvlJc w:val="left"/>
      <w:pPr>
        <w:ind w:left="5783" w:firstLine="5423"/>
      </w:pPr>
      <w:rPr>
        <w:rFonts w:ascii="Arial" w:eastAsia="Arial" w:hAnsi="Arial" w:cs="Arial"/>
        <w:vertAlign w:val="baseline"/>
      </w:rPr>
    </w:lvl>
    <w:lvl w:ilvl="8">
      <w:start w:val="1"/>
      <w:numFmt w:val="bullet"/>
      <w:lvlText w:val="▪"/>
      <w:lvlJc w:val="left"/>
      <w:pPr>
        <w:ind w:left="6503" w:firstLine="6143"/>
      </w:pPr>
      <w:rPr>
        <w:rFonts w:ascii="Arial" w:eastAsia="Arial" w:hAnsi="Arial" w:cs="Arial"/>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EE1700"/>
    <w:rsid w:val="009C7AA7"/>
    <w:rsid w:val="00AE7C48"/>
    <w:rsid w:val="00EE1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7AA7"/>
    <w:rPr>
      <w:rFonts w:ascii="Tahoma" w:hAnsi="Tahoma" w:cs="Tahoma"/>
      <w:sz w:val="16"/>
      <w:szCs w:val="16"/>
    </w:rPr>
  </w:style>
  <w:style w:type="character" w:customStyle="1" w:styleId="BalloonTextChar">
    <w:name w:val="Balloon Text Char"/>
    <w:basedOn w:val="DefaultParagraphFont"/>
    <w:link w:val="BalloonText"/>
    <w:uiPriority w:val="99"/>
    <w:semiHidden/>
    <w:rsid w:val="009C7A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C7AA7"/>
    <w:rPr>
      <w:rFonts w:ascii="Tahoma" w:hAnsi="Tahoma" w:cs="Tahoma"/>
      <w:sz w:val="16"/>
      <w:szCs w:val="16"/>
    </w:rPr>
  </w:style>
  <w:style w:type="character" w:customStyle="1" w:styleId="BalloonTextChar">
    <w:name w:val="Balloon Text Char"/>
    <w:basedOn w:val="DefaultParagraphFont"/>
    <w:link w:val="BalloonText"/>
    <w:uiPriority w:val="99"/>
    <w:semiHidden/>
    <w:rsid w:val="009C7A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793</Words>
  <Characters>4522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Hammond</dc:creator>
  <cp:lastModifiedBy>Sarah Hammond</cp:lastModifiedBy>
  <cp:revision>2</cp:revision>
  <dcterms:created xsi:type="dcterms:W3CDTF">2017-04-24T15:06:00Z</dcterms:created>
  <dcterms:modified xsi:type="dcterms:W3CDTF">2017-04-24T15:06:00Z</dcterms:modified>
</cp:coreProperties>
</file>