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C" w:rsidRDefault="00F6643C" w:rsidP="00F6643C">
      <w:pPr>
        <w:jc w:val="center"/>
        <w:rPr>
          <w:rFonts w:asciiTheme="minorHAnsi" w:hAnsiTheme="minorHAnsi" w:cs="Arial"/>
          <w:b/>
          <w:noProof/>
          <w:lang w:eastAsia="en-GB"/>
        </w:rPr>
      </w:pPr>
      <w:r>
        <w:rPr>
          <w:rFonts w:asciiTheme="minorHAnsi" w:hAnsiTheme="minorHAnsi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036CF927">
            <wp:simplePos x="0" y="0"/>
            <wp:positionH relativeFrom="column">
              <wp:posOffset>-34290</wp:posOffset>
            </wp:positionH>
            <wp:positionV relativeFrom="paragraph">
              <wp:posOffset>-170736</wp:posOffset>
            </wp:positionV>
            <wp:extent cx="610235" cy="6858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3C" w:rsidRDefault="00F6643C" w:rsidP="00F6643C">
      <w:pPr>
        <w:jc w:val="center"/>
        <w:rPr>
          <w:rFonts w:asciiTheme="minorHAnsi" w:hAnsiTheme="minorHAnsi" w:cs="Arial"/>
          <w:b/>
          <w:noProof/>
          <w:lang w:eastAsia="en-GB"/>
        </w:rPr>
      </w:pPr>
    </w:p>
    <w:p w:rsidR="00F6643C" w:rsidRDefault="00F6643C" w:rsidP="00F6643C">
      <w:pPr>
        <w:jc w:val="center"/>
        <w:rPr>
          <w:rFonts w:asciiTheme="minorHAnsi" w:hAnsiTheme="minorHAnsi" w:cs="Arial"/>
          <w:b/>
          <w:noProof/>
          <w:lang w:eastAsia="en-GB"/>
        </w:rPr>
      </w:pPr>
    </w:p>
    <w:p w:rsidR="00C34860" w:rsidRPr="00F6643C" w:rsidRDefault="00C34860" w:rsidP="00F6643C">
      <w:pPr>
        <w:jc w:val="center"/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HISTORY AT RIPON GRAMMAR SCHOOL</w:t>
      </w:r>
    </w:p>
    <w:p w:rsidR="00C34860" w:rsidRPr="00F6643C" w:rsidRDefault="00C34860" w:rsidP="00C34860">
      <w:pPr>
        <w:rPr>
          <w:rFonts w:asciiTheme="minorHAnsi" w:hAnsiTheme="minorHAnsi" w:cs="Arial"/>
          <w:b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Curriculum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5E149E" w:rsidRPr="00F6643C" w:rsidRDefault="00C61A5F" w:rsidP="00C348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pupils study History at </w:t>
      </w:r>
      <w:r w:rsidR="00C34860" w:rsidRPr="00F6643C">
        <w:rPr>
          <w:rFonts w:asciiTheme="minorHAnsi" w:hAnsiTheme="minorHAnsi" w:cs="Arial"/>
        </w:rPr>
        <w:t xml:space="preserve">Key Stage 3, being taught in their tutor group. The approach taken at </w:t>
      </w:r>
    </w:p>
    <w:p w:rsidR="005E149E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Key Stage 3 is thematic, with the curriculum broadening out from a study of Britain since 1066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in Year 7 to the wider world in Years 8 and 9. Pupils who opt for GCSE </w:t>
      </w:r>
      <w:r w:rsidR="00DA222D" w:rsidRPr="00F6643C">
        <w:rPr>
          <w:rFonts w:asciiTheme="minorHAnsi" w:hAnsiTheme="minorHAnsi" w:cs="Arial"/>
        </w:rPr>
        <w:t xml:space="preserve">follow </w:t>
      </w:r>
      <w:r w:rsidRPr="00F6643C">
        <w:rPr>
          <w:rFonts w:asciiTheme="minorHAnsi" w:hAnsiTheme="minorHAnsi" w:cs="Arial"/>
        </w:rPr>
        <w:t xml:space="preserve">the AQA syllabus examining </w:t>
      </w:r>
      <w:r w:rsidR="00C61A5F">
        <w:rPr>
          <w:rFonts w:asciiTheme="minorHAnsi" w:hAnsiTheme="minorHAnsi" w:cs="Arial"/>
        </w:rPr>
        <w:t>German H</w:t>
      </w:r>
      <w:r w:rsidR="00247A95" w:rsidRPr="00F6643C">
        <w:rPr>
          <w:rFonts w:asciiTheme="minorHAnsi" w:hAnsiTheme="minorHAnsi" w:cs="Arial"/>
        </w:rPr>
        <w:t xml:space="preserve">istory 1890-1945, International Relations 1919-1939, Edward I and Empires and Migration breadth study. At A Level students </w:t>
      </w:r>
      <w:r w:rsidR="00DA222D" w:rsidRPr="00F6643C">
        <w:rPr>
          <w:rFonts w:asciiTheme="minorHAnsi" w:hAnsiTheme="minorHAnsi" w:cs="Arial"/>
        </w:rPr>
        <w:t xml:space="preserve">follow the AQA syllabus and </w:t>
      </w:r>
      <w:r w:rsidR="00247A95" w:rsidRPr="00F6643C">
        <w:rPr>
          <w:rFonts w:asciiTheme="minorHAnsi" w:hAnsiTheme="minorHAnsi" w:cs="Arial"/>
        </w:rPr>
        <w:t>study Nineteenth and Twentieth Centur</w:t>
      </w:r>
      <w:r w:rsidR="00C61A5F">
        <w:rPr>
          <w:rFonts w:asciiTheme="minorHAnsi" w:hAnsiTheme="minorHAnsi" w:cs="Arial"/>
        </w:rPr>
        <w:t>y British political and social H</w:t>
      </w:r>
      <w:r w:rsidR="00247A95" w:rsidRPr="00F6643C">
        <w:rPr>
          <w:rFonts w:asciiTheme="minorHAnsi" w:hAnsiTheme="minorHAnsi" w:cs="Arial"/>
        </w:rPr>
        <w:t xml:space="preserve">istory and the Cold War 1945-1991. The current coursework topic (NEA) is the unification of Germany 1771-1871. </w:t>
      </w:r>
    </w:p>
    <w:p w:rsidR="00247A95" w:rsidRPr="00F6643C" w:rsidRDefault="00247A95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Assessment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>At Key Stage 3 pupils are assessed regularly throughou</w:t>
      </w:r>
      <w:r w:rsidR="00C61A5F">
        <w:rPr>
          <w:rFonts w:asciiTheme="minorHAnsi" w:hAnsiTheme="minorHAnsi" w:cs="Arial"/>
        </w:rPr>
        <w:t>t the year. T</w:t>
      </w:r>
      <w:r w:rsidRPr="00F6643C">
        <w:rPr>
          <w:rFonts w:asciiTheme="minorHAnsi" w:hAnsiTheme="minorHAnsi" w:cs="Arial"/>
        </w:rPr>
        <w:t xml:space="preserve">here are also formal school examinations in the Summer Term. At GCSE level there are twice yearly school examinations </w:t>
      </w:r>
      <w:r w:rsidR="00C347B6" w:rsidRPr="00F6643C">
        <w:rPr>
          <w:rFonts w:asciiTheme="minorHAnsi" w:hAnsiTheme="minorHAnsi" w:cs="Arial"/>
        </w:rPr>
        <w:t>as well as regular tests</w:t>
      </w:r>
      <w:r w:rsidR="00C61A5F">
        <w:rPr>
          <w:rFonts w:asciiTheme="minorHAnsi" w:hAnsiTheme="minorHAnsi" w:cs="Arial"/>
        </w:rPr>
        <w:t>.  In the Sixth F</w:t>
      </w:r>
      <w:r w:rsidRPr="00F6643C">
        <w:rPr>
          <w:rFonts w:asciiTheme="minorHAnsi" w:hAnsiTheme="minorHAnsi" w:cs="Arial"/>
        </w:rPr>
        <w:t xml:space="preserve">orm, progress is monitored </w:t>
      </w:r>
      <w:r w:rsidR="00C347B6" w:rsidRPr="00F6643C">
        <w:rPr>
          <w:rFonts w:asciiTheme="minorHAnsi" w:hAnsiTheme="minorHAnsi" w:cs="Arial"/>
        </w:rPr>
        <w:t xml:space="preserve">on a regular basis including formal mock examinations.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Staffing</w:t>
      </w:r>
    </w:p>
    <w:p w:rsidR="00C34860" w:rsidRPr="00F6643C" w:rsidRDefault="00C34860" w:rsidP="00C34860">
      <w:pPr>
        <w:rPr>
          <w:rFonts w:asciiTheme="minorHAnsi" w:hAnsiTheme="minorHAnsi" w:cs="Arial"/>
          <w:color w:val="FF0000"/>
        </w:rPr>
      </w:pPr>
    </w:p>
    <w:p w:rsidR="005E149E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>The departme</w:t>
      </w:r>
      <w:r w:rsidR="005E149E" w:rsidRPr="00F6643C">
        <w:rPr>
          <w:rFonts w:asciiTheme="minorHAnsi" w:hAnsiTheme="minorHAnsi" w:cs="Arial"/>
        </w:rPr>
        <w:t>nt is currently staffed by t</w:t>
      </w:r>
      <w:r w:rsidR="00BD3D23" w:rsidRPr="00F6643C">
        <w:rPr>
          <w:rFonts w:asciiTheme="minorHAnsi" w:hAnsiTheme="minorHAnsi" w:cs="Arial"/>
        </w:rPr>
        <w:t>wo</w:t>
      </w:r>
      <w:r w:rsidRPr="00F6643C">
        <w:rPr>
          <w:rFonts w:asciiTheme="minorHAnsi" w:hAnsiTheme="minorHAnsi" w:cs="Arial"/>
        </w:rPr>
        <w:t xml:space="preserve"> full-time teachers, i</w:t>
      </w:r>
      <w:r w:rsidR="00BD3D23" w:rsidRPr="00F6643C">
        <w:rPr>
          <w:rFonts w:asciiTheme="minorHAnsi" w:hAnsiTheme="minorHAnsi" w:cs="Arial"/>
        </w:rPr>
        <w:t xml:space="preserve">ncluding the Head of department </w:t>
      </w:r>
    </w:p>
    <w:p w:rsidR="00C34860" w:rsidRPr="00F6643C" w:rsidRDefault="00C347B6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>one</w:t>
      </w:r>
      <w:r w:rsidR="00247A95" w:rsidRPr="00F6643C">
        <w:rPr>
          <w:rFonts w:asciiTheme="minorHAnsi" w:hAnsiTheme="minorHAnsi" w:cs="Arial"/>
        </w:rPr>
        <w:t xml:space="preserve"> part time member</w:t>
      </w:r>
      <w:r w:rsidR="00BD3D23" w:rsidRPr="00F6643C">
        <w:rPr>
          <w:rFonts w:asciiTheme="minorHAnsi" w:hAnsiTheme="minorHAnsi" w:cs="Arial"/>
        </w:rPr>
        <w:t xml:space="preserve"> of staff</w:t>
      </w:r>
      <w:r w:rsidR="00247A95" w:rsidRPr="00F6643C">
        <w:rPr>
          <w:rFonts w:asciiTheme="minorHAnsi" w:hAnsiTheme="minorHAnsi" w:cs="Arial"/>
        </w:rPr>
        <w:t xml:space="preserve"> and four other teachers who deliver KS3/KS4 lessons</w:t>
      </w:r>
      <w:r w:rsidR="00BD3D23" w:rsidRPr="00F6643C">
        <w:rPr>
          <w:rFonts w:asciiTheme="minorHAnsi" w:hAnsiTheme="minorHAnsi" w:cs="Arial"/>
        </w:rPr>
        <w:t xml:space="preserve">. </w:t>
      </w:r>
      <w:r w:rsidR="00247A95" w:rsidRPr="00F6643C">
        <w:rPr>
          <w:rFonts w:asciiTheme="minorHAnsi" w:hAnsiTheme="minorHAnsi" w:cs="Arial"/>
        </w:rPr>
        <w:t xml:space="preserve">History is a popular choice at GCSE (4 groups) and A Level (3 groups).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Facilities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>The department is located in two</w:t>
      </w:r>
      <w:r w:rsidR="00247A95" w:rsidRPr="00F6643C">
        <w:rPr>
          <w:rFonts w:asciiTheme="minorHAnsi" w:hAnsiTheme="minorHAnsi" w:cs="Arial"/>
        </w:rPr>
        <w:t xml:space="preserve"> classrooms each equipped with interactive touch screens and </w:t>
      </w:r>
      <w:proofErr w:type="spellStart"/>
      <w:r w:rsidR="00247A95" w:rsidRPr="00F6643C">
        <w:rPr>
          <w:rFonts w:asciiTheme="minorHAnsi" w:hAnsiTheme="minorHAnsi" w:cs="Arial"/>
        </w:rPr>
        <w:t>visualisers</w:t>
      </w:r>
      <w:proofErr w:type="spellEnd"/>
      <w:r w:rsidR="00247A95" w:rsidRPr="00F6643C">
        <w:rPr>
          <w:rFonts w:asciiTheme="minorHAnsi" w:hAnsiTheme="minorHAnsi" w:cs="Arial"/>
        </w:rPr>
        <w:t>. I</w:t>
      </w:r>
      <w:r w:rsidRPr="00F6643C">
        <w:rPr>
          <w:rFonts w:asciiTheme="minorHAnsi" w:hAnsiTheme="minorHAnsi" w:cs="Arial"/>
        </w:rPr>
        <w:t>CT facilities are a</w:t>
      </w:r>
      <w:r w:rsidR="00247A95" w:rsidRPr="00F6643C">
        <w:rPr>
          <w:rFonts w:asciiTheme="minorHAnsi" w:hAnsiTheme="minorHAnsi" w:cs="Arial"/>
        </w:rPr>
        <w:t>lso a</w:t>
      </w:r>
      <w:r w:rsidRPr="00F6643C">
        <w:rPr>
          <w:rFonts w:asciiTheme="minorHAnsi" w:hAnsiTheme="minorHAnsi" w:cs="Arial"/>
        </w:rPr>
        <w:t xml:space="preserve">vailable in the school’s ICT suite and in the library for whole class use.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Resources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The department is well-provided with books and there are additional resources in both the department and the school library. At GCSE pupils have access to a range of textbooks and other resources including e-books. At A Level the department has built up a range of resources for active learning and the school library maintains a link with the British Library at Boston Spa which has afforded students the opportunity to investigate topics in greater detail. The department has a wide range of educational DVDs and electronic resources. The department has recently taken delivery of professional audio recording equipment to aid revision through pod-casting.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  <w:b/>
        </w:rPr>
      </w:pPr>
      <w:r w:rsidRPr="00F6643C">
        <w:rPr>
          <w:rFonts w:asciiTheme="minorHAnsi" w:hAnsiTheme="minorHAnsi" w:cs="Arial"/>
          <w:b/>
        </w:rPr>
        <w:t>Methodology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5E149E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The department places great emphasis on communication skills and pupils are encouraged to </w:t>
      </w:r>
    </w:p>
    <w:p w:rsidR="005E149E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work cooperatively and embrace independent learning. The schemes of work at key Stage 3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  <w:r w:rsidRPr="00F6643C">
        <w:rPr>
          <w:rFonts w:asciiTheme="minorHAnsi" w:hAnsiTheme="minorHAnsi" w:cs="Arial"/>
        </w:rPr>
        <w:t xml:space="preserve">are designed to encourage pupils to develop their understanding of historical skills and concepts. </w:t>
      </w: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C34860" w:rsidP="00C34860">
      <w:pPr>
        <w:rPr>
          <w:rFonts w:asciiTheme="minorHAnsi" w:hAnsiTheme="minorHAnsi" w:cs="Arial"/>
        </w:rPr>
      </w:pPr>
    </w:p>
    <w:p w:rsidR="00C34860" w:rsidRPr="00F6643C" w:rsidRDefault="00247A95" w:rsidP="00C34860">
      <w:pPr>
        <w:widowControl w:val="0"/>
        <w:rPr>
          <w:rFonts w:asciiTheme="minorHAnsi" w:hAnsiTheme="minorHAnsi" w:cs="Arial"/>
          <w:snapToGrid w:val="0"/>
          <w:sz w:val="24"/>
        </w:rPr>
      </w:pPr>
      <w:r w:rsidRPr="00F6643C">
        <w:rPr>
          <w:rFonts w:asciiTheme="minorHAnsi" w:hAnsiTheme="minorHAnsi" w:cs="Arial"/>
        </w:rPr>
        <w:t xml:space="preserve">June 2018 </w:t>
      </w: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F6643C" w:rsidP="00C34860">
      <w:pPr>
        <w:widowControl w:val="0"/>
        <w:rPr>
          <w:rFonts w:asciiTheme="minorHAnsi" w:hAnsiTheme="minorHAnsi" w:cs="Arial"/>
          <w:snapToGrid w:val="0"/>
          <w:sz w:val="24"/>
        </w:rPr>
      </w:pPr>
      <w:r>
        <w:rPr>
          <w:rFonts w:asciiTheme="minorHAnsi" w:hAnsiTheme="minorHAnsi" w:cs="Arial"/>
          <w:b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1D4AB18" wp14:editId="36B49C93">
            <wp:simplePos x="0" y="0"/>
            <wp:positionH relativeFrom="column">
              <wp:posOffset>118110</wp:posOffset>
            </wp:positionH>
            <wp:positionV relativeFrom="paragraph">
              <wp:posOffset>-203835</wp:posOffset>
            </wp:positionV>
            <wp:extent cx="610235" cy="6858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60" w:rsidRPr="00F6643C" w:rsidRDefault="00C34860" w:rsidP="00C34860">
      <w:pPr>
        <w:widowControl w:val="0"/>
        <w:rPr>
          <w:rFonts w:asciiTheme="minorHAnsi" w:hAnsiTheme="minorHAnsi" w:cs="Arial"/>
          <w:snapToGrid w:val="0"/>
          <w:sz w:val="24"/>
        </w:rPr>
      </w:pPr>
    </w:p>
    <w:p w:rsidR="00C34860" w:rsidRPr="00F6643C" w:rsidRDefault="00C34860" w:rsidP="00C34860">
      <w:pPr>
        <w:tabs>
          <w:tab w:val="right" w:pos="9781"/>
        </w:tabs>
        <w:jc w:val="center"/>
        <w:rPr>
          <w:rFonts w:asciiTheme="minorHAnsi" w:hAnsiTheme="minorHAnsi" w:cs="Arial"/>
          <w:b/>
          <w:sz w:val="32"/>
        </w:rPr>
      </w:pPr>
      <w:r w:rsidRPr="00F6643C">
        <w:rPr>
          <w:rFonts w:asciiTheme="minorHAnsi" w:hAnsiTheme="minorHAnsi" w:cs="Arial"/>
          <w:b/>
          <w:sz w:val="32"/>
        </w:rPr>
        <w:t xml:space="preserve">PERSON SPECIFICATION </w:t>
      </w:r>
      <w:r w:rsidRPr="00F6643C">
        <w:rPr>
          <w:rFonts w:asciiTheme="minorHAnsi" w:hAnsiTheme="minorHAnsi" w:cs="Arial"/>
          <w:b/>
          <w:sz w:val="32"/>
        </w:rPr>
        <w:br/>
      </w:r>
      <w:r w:rsidRPr="00F6643C">
        <w:rPr>
          <w:rFonts w:asciiTheme="minorHAnsi" w:hAnsiTheme="minorHAnsi" w:cs="Arial"/>
          <w:b/>
          <w:sz w:val="32"/>
        </w:rPr>
        <w:br/>
      </w:r>
      <w:r w:rsidR="00413031" w:rsidRPr="00F6643C">
        <w:rPr>
          <w:rFonts w:asciiTheme="minorHAnsi" w:hAnsiTheme="minorHAnsi" w:cs="Arial"/>
          <w:b/>
          <w:sz w:val="32"/>
        </w:rPr>
        <w:t xml:space="preserve">HEAD </w:t>
      </w:r>
      <w:r w:rsidRPr="00F6643C">
        <w:rPr>
          <w:rFonts w:asciiTheme="minorHAnsi" w:hAnsiTheme="minorHAnsi" w:cs="Arial"/>
          <w:b/>
          <w:sz w:val="32"/>
        </w:rPr>
        <w:t>OF HISTORY</w:t>
      </w:r>
    </w:p>
    <w:p w:rsidR="00C34860" w:rsidRPr="00F6643C" w:rsidRDefault="00C34860" w:rsidP="00C34860">
      <w:pPr>
        <w:tabs>
          <w:tab w:val="right" w:pos="9781"/>
        </w:tabs>
        <w:jc w:val="both"/>
        <w:rPr>
          <w:rFonts w:asciiTheme="minorHAnsi" w:hAnsiTheme="minorHAnsi" w:cs="Arial"/>
        </w:rPr>
      </w:pPr>
    </w:p>
    <w:p w:rsidR="00C34860" w:rsidRPr="00F6643C" w:rsidRDefault="00C34860" w:rsidP="00C34860">
      <w:pPr>
        <w:ind w:left="360"/>
        <w:rPr>
          <w:rFonts w:asciiTheme="minorHAnsi" w:hAnsiTheme="minorHAnsi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061"/>
        <w:gridCol w:w="4062"/>
      </w:tblGrid>
      <w:tr w:rsidR="00C34860" w:rsidRPr="00F6643C" w:rsidTr="0067415C">
        <w:tc>
          <w:tcPr>
            <w:tcW w:w="1800" w:type="dxa"/>
            <w:shd w:val="clear" w:color="auto" w:fill="auto"/>
          </w:tcPr>
          <w:p w:rsidR="00C34860" w:rsidRPr="00F6643C" w:rsidRDefault="00C34860" w:rsidP="0067415C">
            <w:pPr>
              <w:spacing w:before="8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061" w:type="dxa"/>
            <w:shd w:val="clear" w:color="auto" w:fill="auto"/>
          </w:tcPr>
          <w:p w:rsidR="00C34860" w:rsidRPr="00F6643C" w:rsidRDefault="00C34860" w:rsidP="0067415C">
            <w:pPr>
              <w:spacing w:before="80" w:after="60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:rsidR="00C34860" w:rsidRPr="00F6643C" w:rsidRDefault="00C34860" w:rsidP="0067415C">
            <w:pPr>
              <w:spacing w:before="80" w:after="60"/>
              <w:jc w:val="center"/>
              <w:rPr>
                <w:rFonts w:asciiTheme="minorHAnsi" w:hAnsiTheme="minorHAnsi" w:cs="Arial"/>
                <w:b/>
              </w:rPr>
            </w:pPr>
            <w:r w:rsidRPr="00F6643C">
              <w:rPr>
                <w:rFonts w:asciiTheme="minorHAnsi" w:hAnsiTheme="minorHAnsi" w:cs="Arial"/>
                <w:b/>
              </w:rPr>
              <w:t>ESSENTIAL</w:t>
            </w:r>
          </w:p>
          <w:p w:rsidR="00C34860" w:rsidRPr="00F6643C" w:rsidRDefault="00C34860" w:rsidP="0067415C">
            <w:pPr>
              <w:spacing w:before="80" w:after="60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  <w:tc>
          <w:tcPr>
            <w:tcW w:w="4062" w:type="dxa"/>
            <w:shd w:val="clear" w:color="auto" w:fill="auto"/>
          </w:tcPr>
          <w:p w:rsidR="00C34860" w:rsidRPr="00F6643C" w:rsidRDefault="00C34860" w:rsidP="0067415C">
            <w:pPr>
              <w:spacing w:before="80" w:after="60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:rsidR="00C34860" w:rsidRPr="00F6643C" w:rsidRDefault="00C34860" w:rsidP="0067415C">
            <w:pPr>
              <w:spacing w:before="80" w:after="60"/>
              <w:jc w:val="center"/>
              <w:rPr>
                <w:rFonts w:asciiTheme="minorHAnsi" w:hAnsiTheme="minorHAnsi" w:cs="Arial"/>
                <w:b/>
              </w:rPr>
            </w:pPr>
            <w:r w:rsidRPr="00F6643C">
              <w:rPr>
                <w:rFonts w:asciiTheme="minorHAnsi" w:hAnsiTheme="minorHAnsi" w:cs="Arial"/>
                <w:b/>
              </w:rPr>
              <w:t>DESIRABLE/HELPFUL</w:t>
            </w:r>
          </w:p>
        </w:tc>
      </w:tr>
      <w:tr w:rsidR="00C34860" w:rsidRPr="00F6643C" w:rsidTr="0067415C">
        <w:tc>
          <w:tcPr>
            <w:tcW w:w="1800" w:type="dxa"/>
            <w:shd w:val="clear" w:color="auto" w:fill="auto"/>
          </w:tcPr>
          <w:p w:rsidR="00C34860" w:rsidRPr="00F6643C" w:rsidRDefault="00C34860" w:rsidP="00F6643C">
            <w:pPr>
              <w:spacing w:before="60" w:after="20"/>
              <w:jc w:val="center"/>
              <w:rPr>
                <w:rFonts w:asciiTheme="minorHAnsi" w:hAnsiTheme="minorHAnsi" w:cs="Arial"/>
                <w:b/>
              </w:rPr>
            </w:pPr>
            <w:r w:rsidRPr="00F6643C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4061" w:type="dxa"/>
            <w:shd w:val="clear" w:color="auto" w:fill="auto"/>
          </w:tcPr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Graduate with a good degree.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Excellent subject knowledge.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Outstanding teacher.</w:t>
            </w:r>
          </w:p>
          <w:p w:rsidR="000A386A" w:rsidRPr="00C61A5F" w:rsidRDefault="00963BB8" w:rsidP="00C61A5F">
            <w:pPr>
              <w:pStyle w:val="NoSpacing"/>
              <w:numPr>
                <w:ilvl w:val="0"/>
                <w:numId w:val="5"/>
              </w:numPr>
            </w:pPr>
            <w:r w:rsidRPr="00C61A5F">
              <w:rPr>
                <w:rFonts w:asciiTheme="minorHAnsi" w:hAnsiTheme="minorHAnsi"/>
              </w:rPr>
              <w:t xml:space="preserve">Experience of teaching History across the full </w:t>
            </w:r>
            <w:r w:rsidR="00C61A5F" w:rsidRPr="00C61A5F">
              <w:rPr>
                <w:rFonts w:asciiTheme="minorHAnsi" w:hAnsiTheme="minorHAnsi"/>
              </w:rPr>
              <w:t xml:space="preserve">age range up to and including </w:t>
            </w:r>
            <w:r w:rsidR="00C61A5F" w:rsidRPr="00C61A5F">
              <w:rPr>
                <w:rFonts w:asciiTheme="minorHAnsi" w:hAnsiTheme="minorHAnsi"/>
              </w:rPr>
              <w:br/>
              <w:t>A L</w:t>
            </w:r>
            <w:r w:rsidRPr="00C61A5F">
              <w:rPr>
                <w:rFonts w:asciiTheme="minorHAnsi" w:hAnsiTheme="minorHAnsi"/>
              </w:rPr>
              <w:t>evel.</w:t>
            </w:r>
          </w:p>
          <w:p w:rsidR="00C61A5F" w:rsidRPr="00C61A5F" w:rsidRDefault="00C61A5F" w:rsidP="00C61A5F">
            <w:pPr>
              <w:pStyle w:val="NoSpacing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Experience of having some level of responsibility within a department.</w:t>
            </w:r>
          </w:p>
          <w:p w:rsidR="00C61A5F" w:rsidRPr="00F6643C" w:rsidRDefault="00C61A5F" w:rsidP="00C61A5F">
            <w:pPr>
              <w:pStyle w:val="NoSpacing"/>
              <w:ind w:left="360"/>
            </w:pPr>
          </w:p>
        </w:tc>
        <w:tc>
          <w:tcPr>
            <w:tcW w:w="4062" w:type="dxa"/>
            <w:shd w:val="clear" w:color="auto" w:fill="auto"/>
          </w:tcPr>
          <w:p w:rsidR="00C34860" w:rsidRPr="00C61A5F" w:rsidRDefault="00963BB8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Experience of preparing students for Oxbridge admission</w:t>
            </w:r>
            <w:r w:rsidR="00DA222D" w:rsidRPr="00C61A5F">
              <w:rPr>
                <w:rFonts w:asciiTheme="minorHAnsi" w:hAnsiTheme="minorHAnsi"/>
              </w:rPr>
              <w:t>.</w:t>
            </w:r>
            <w:r w:rsidRPr="00C61A5F">
              <w:rPr>
                <w:rFonts w:asciiTheme="minorHAnsi" w:hAnsiTheme="minorHAnsi"/>
              </w:rPr>
              <w:t xml:space="preserve"> </w:t>
            </w:r>
          </w:p>
          <w:p w:rsidR="00963BB8" w:rsidRPr="00C61A5F" w:rsidRDefault="00963BB8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Experience administering NEA / coursework unit</w:t>
            </w:r>
            <w:r w:rsidR="00DA222D" w:rsidRPr="00C61A5F">
              <w:rPr>
                <w:rFonts w:asciiTheme="minorHAnsi" w:hAnsiTheme="minorHAnsi"/>
              </w:rPr>
              <w:t>.</w:t>
            </w:r>
            <w:r w:rsidRPr="00C61A5F">
              <w:rPr>
                <w:rFonts w:asciiTheme="minorHAnsi" w:hAnsiTheme="minorHAnsi"/>
              </w:rPr>
              <w:t xml:space="preserve"> </w:t>
            </w:r>
          </w:p>
          <w:p w:rsidR="00C34860" w:rsidRPr="00F6643C" w:rsidRDefault="00963BB8" w:rsidP="00C61A5F">
            <w:pPr>
              <w:pStyle w:val="NoSpacing"/>
              <w:numPr>
                <w:ilvl w:val="0"/>
                <w:numId w:val="5"/>
              </w:numPr>
            </w:pPr>
            <w:r w:rsidRPr="00C61A5F">
              <w:rPr>
                <w:rFonts w:asciiTheme="minorHAnsi" w:hAnsiTheme="minorHAnsi"/>
              </w:rPr>
              <w:t xml:space="preserve">Experience of delivering CPD </w:t>
            </w:r>
            <w:r w:rsidR="00DA222D" w:rsidRPr="00C61A5F">
              <w:rPr>
                <w:rFonts w:asciiTheme="minorHAnsi" w:hAnsiTheme="minorHAnsi"/>
              </w:rPr>
              <w:t>to department colleagues and the wider staff.</w:t>
            </w:r>
          </w:p>
        </w:tc>
      </w:tr>
      <w:tr w:rsidR="00C34860" w:rsidRPr="00F6643C" w:rsidTr="0067415C">
        <w:tc>
          <w:tcPr>
            <w:tcW w:w="1800" w:type="dxa"/>
            <w:shd w:val="clear" w:color="auto" w:fill="auto"/>
          </w:tcPr>
          <w:p w:rsidR="00C34860" w:rsidRPr="00F6643C" w:rsidRDefault="00C34860" w:rsidP="00F6643C">
            <w:pPr>
              <w:spacing w:before="60" w:after="20"/>
              <w:jc w:val="center"/>
              <w:rPr>
                <w:rFonts w:asciiTheme="minorHAnsi" w:hAnsiTheme="minorHAnsi" w:cs="Arial"/>
                <w:b/>
              </w:rPr>
            </w:pPr>
            <w:r w:rsidRPr="00F6643C">
              <w:rPr>
                <w:rFonts w:asciiTheme="minorHAnsi" w:hAnsiTheme="minorHAnsi" w:cs="Arial"/>
                <w:b/>
              </w:rPr>
              <w:t>SPECIFIC APTITUDE</w:t>
            </w:r>
          </w:p>
        </w:tc>
        <w:tc>
          <w:tcPr>
            <w:tcW w:w="4061" w:type="dxa"/>
            <w:shd w:val="clear" w:color="auto" w:fill="auto"/>
          </w:tcPr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 xml:space="preserve">Vision, energy and interpersonal skills necessary to inspire commitment and enthusiasm. 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Determination and resilience to ‘see the job through’.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 creative and imaginative ‘problem-solver’ who is self-motivated.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 good listener.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Good communicator with people of all levels within the school.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 strategic thinker.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Effective organisation skills.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IT literate.</w:t>
            </w:r>
          </w:p>
          <w:p w:rsidR="00F6643C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Able to work to deadlines.</w:t>
            </w:r>
          </w:p>
          <w:p w:rsidR="00963BB8" w:rsidRPr="00C61A5F" w:rsidRDefault="00963BB8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Good presentational skills.</w:t>
            </w:r>
          </w:p>
          <w:p w:rsidR="00963BB8" w:rsidRDefault="00963BB8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Ability to work on own initiative.</w:t>
            </w:r>
          </w:p>
          <w:p w:rsidR="00C61A5F" w:rsidRPr="00C61A5F" w:rsidRDefault="00C61A5F" w:rsidP="00C61A5F">
            <w:pPr>
              <w:pStyle w:val="NoSpacing"/>
              <w:ind w:left="36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062" w:type="dxa"/>
            <w:shd w:val="clear" w:color="auto" w:fill="auto"/>
          </w:tcPr>
          <w:p w:rsidR="00C34860" w:rsidRPr="00F6643C" w:rsidRDefault="00C34860" w:rsidP="00963BB8">
            <w:pPr>
              <w:spacing w:before="60" w:after="20"/>
              <w:ind w:left="339"/>
              <w:jc w:val="both"/>
              <w:rPr>
                <w:rFonts w:asciiTheme="minorHAnsi" w:hAnsiTheme="minorHAnsi" w:cs="Arial"/>
              </w:rPr>
            </w:pPr>
          </w:p>
        </w:tc>
      </w:tr>
      <w:tr w:rsidR="00C34860" w:rsidRPr="00F6643C" w:rsidTr="0067415C">
        <w:tc>
          <w:tcPr>
            <w:tcW w:w="1800" w:type="dxa"/>
            <w:shd w:val="clear" w:color="auto" w:fill="auto"/>
          </w:tcPr>
          <w:p w:rsidR="00C34860" w:rsidRPr="00F6643C" w:rsidRDefault="00C34860" w:rsidP="00F6643C">
            <w:pPr>
              <w:spacing w:before="60" w:after="20"/>
              <w:jc w:val="center"/>
              <w:rPr>
                <w:rFonts w:asciiTheme="minorHAnsi" w:hAnsiTheme="minorHAnsi" w:cs="Arial"/>
                <w:b/>
              </w:rPr>
            </w:pPr>
            <w:r w:rsidRPr="00F6643C">
              <w:rPr>
                <w:rFonts w:asciiTheme="minorHAnsi" w:hAnsiTheme="minorHAnsi" w:cs="Arial"/>
                <w:b/>
              </w:rPr>
              <w:t>MOTIVATION AND SOCIAL SKILLS</w:t>
            </w:r>
          </w:p>
        </w:tc>
        <w:tc>
          <w:tcPr>
            <w:tcW w:w="4061" w:type="dxa"/>
            <w:shd w:val="clear" w:color="auto" w:fill="auto"/>
          </w:tcPr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Committed to the staff and pupils within school, and wanting the best for them.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 role model for students.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Ability to work accurately under pressure.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Good team player.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Sense of humour.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Maintain high professional standards at all times.</w:t>
            </w:r>
          </w:p>
          <w:p w:rsidR="00C34860" w:rsidRPr="00C61A5F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Helpful and supportive attitude.</w:t>
            </w:r>
          </w:p>
          <w:p w:rsidR="00C34860" w:rsidRDefault="00C34860" w:rsidP="00C61A5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61A5F">
              <w:rPr>
                <w:rFonts w:asciiTheme="minorHAnsi" w:hAnsiTheme="minorHAnsi"/>
              </w:rPr>
              <w:t>Adaptable and flexible.</w:t>
            </w:r>
          </w:p>
          <w:p w:rsidR="00C61A5F" w:rsidRPr="00C61A5F" w:rsidRDefault="00C61A5F" w:rsidP="00C61A5F">
            <w:pPr>
              <w:pStyle w:val="NoSpacing"/>
              <w:ind w:left="360"/>
              <w:rPr>
                <w:rFonts w:asciiTheme="minorHAnsi" w:hAnsiTheme="minorHAnsi"/>
              </w:rPr>
            </w:pPr>
          </w:p>
        </w:tc>
        <w:tc>
          <w:tcPr>
            <w:tcW w:w="4062" w:type="dxa"/>
            <w:shd w:val="clear" w:color="auto" w:fill="auto"/>
          </w:tcPr>
          <w:p w:rsidR="00C34860" w:rsidRPr="00F6643C" w:rsidRDefault="00C34860" w:rsidP="0067415C">
            <w:pPr>
              <w:spacing w:before="60" w:after="20"/>
              <w:ind w:left="339" w:hanging="283"/>
              <w:rPr>
                <w:rFonts w:asciiTheme="minorHAnsi" w:hAnsiTheme="minorHAnsi" w:cs="Arial"/>
              </w:rPr>
            </w:pPr>
          </w:p>
        </w:tc>
      </w:tr>
    </w:tbl>
    <w:p w:rsidR="00C34860" w:rsidRPr="00F6643C" w:rsidRDefault="00C34860" w:rsidP="00C34860">
      <w:pPr>
        <w:jc w:val="both"/>
        <w:rPr>
          <w:rFonts w:asciiTheme="minorHAnsi" w:hAnsiTheme="minorHAnsi" w:cs="Arial"/>
        </w:rPr>
      </w:pPr>
    </w:p>
    <w:p w:rsidR="001508B0" w:rsidRPr="00F6643C" w:rsidRDefault="001508B0">
      <w:pPr>
        <w:rPr>
          <w:rFonts w:asciiTheme="minorHAnsi" w:hAnsiTheme="minorHAnsi" w:cs="Arial"/>
        </w:rPr>
      </w:pPr>
    </w:p>
    <w:sectPr w:rsidR="001508B0" w:rsidRPr="00F6643C" w:rsidSect="00B57DCB">
      <w:footerReference w:type="default" r:id="rId9"/>
      <w:pgSz w:w="11907" w:h="16840" w:code="9"/>
      <w:pgMar w:top="709" w:right="1077" w:bottom="851" w:left="1134" w:header="720" w:footer="1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B7" w:rsidRDefault="003D0BB7">
      <w:r>
        <w:separator/>
      </w:r>
    </w:p>
  </w:endnote>
  <w:endnote w:type="continuationSeparator" w:id="0">
    <w:p w:rsidR="003D0BB7" w:rsidRDefault="003D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2B" w:rsidRDefault="00C61A5F" w:rsidP="00B57DCB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B7" w:rsidRDefault="003D0BB7">
      <w:r>
        <w:separator/>
      </w:r>
    </w:p>
  </w:footnote>
  <w:footnote w:type="continuationSeparator" w:id="0">
    <w:p w:rsidR="003D0BB7" w:rsidRDefault="003D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788"/>
    <w:multiLevelType w:val="hybridMultilevel"/>
    <w:tmpl w:val="50A0A2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4B1667"/>
    <w:multiLevelType w:val="hybridMultilevel"/>
    <w:tmpl w:val="CD0CC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511"/>
    <w:multiLevelType w:val="hybridMultilevel"/>
    <w:tmpl w:val="A8CC2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B29CF"/>
    <w:multiLevelType w:val="hybridMultilevel"/>
    <w:tmpl w:val="3EBC4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502DD"/>
    <w:multiLevelType w:val="hybridMultilevel"/>
    <w:tmpl w:val="659E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60"/>
    <w:rsid w:val="000A386A"/>
    <w:rsid w:val="000D1A67"/>
    <w:rsid w:val="001508B0"/>
    <w:rsid w:val="00247A95"/>
    <w:rsid w:val="003D0BB7"/>
    <w:rsid w:val="00413031"/>
    <w:rsid w:val="00425067"/>
    <w:rsid w:val="005E149E"/>
    <w:rsid w:val="00963BB8"/>
    <w:rsid w:val="00A92F74"/>
    <w:rsid w:val="00BD3D23"/>
    <w:rsid w:val="00C347B6"/>
    <w:rsid w:val="00C34860"/>
    <w:rsid w:val="00C61A5F"/>
    <w:rsid w:val="00DA222D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60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4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4860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3C"/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C61A5F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60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4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4860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3C"/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C61A5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Storey</dc:creator>
  <cp:lastModifiedBy>P Hargraves</cp:lastModifiedBy>
  <cp:revision>3</cp:revision>
  <dcterms:created xsi:type="dcterms:W3CDTF">2018-06-05T08:58:00Z</dcterms:created>
  <dcterms:modified xsi:type="dcterms:W3CDTF">2018-06-05T10:37:00Z</dcterms:modified>
</cp:coreProperties>
</file>