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Century Gothic" w:hAnsi="Century Gothic"/>
          <w:sz w:val="2"/>
          <w:szCs w:val="2"/>
        </w:rPr>
      </w:pPr>
      <w:bookmarkStart w:id="0" w:name="_GoBack"/>
      <w:bookmarkEnd w:id="0"/>
    </w:p>
    <w:p>
      <w:pPr>
        <w:rPr>
          <w:rFonts w:ascii="Arial" w:hAnsi="Arial" w:cs="Arial"/>
          <w:sz w:val="2"/>
          <w:szCs w:val="2"/>
        </w:rPr>
      </w:pPr>
    </w:p>
    <w:tbl>
      <w:tblPr>
        <w:tblW w:w="10667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4770"/>
        <w:gridCol w:w="4320"/>
      </w:tblGrid>
      <w:tr>
        <w:tc>
          <w:tcPr>
            <w:tcW w:w="10667" w:type="dxa"/>
            <w:gridSpan w:val="3"/>
            <w:shd w:val="clear" w:color="auto" w:fill="FAFAB8"/>
          </w:tcPr>
          <w:p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Person Specification: Teacher of MFL</w:t>
            </w:r>
          </w:p>
          <w:p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>
        <w:tc>
          <w:tcPr>
            <w:tcW w:w="1577" w:type="dxa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Essential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Desirable</w:t>
            </w:r>
          </w:p>
          <w:p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>
        <w:tc>
          <w:tcPr>
            <w:tcW w:w="1577" w:type="dxa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  <w:b/>
                <w:sz w:val="20"/>
              </w:rPr>
            </w:pPr>
          </w:p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Qualifications</w:t>
            </w:r>
          </w:p>
        </w:tc>
        <w:tc>
          <w:tcPr>
            <w:tcW w:w="4770" w:type="dxa"/>
          </w:tcPr>
          <w:p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Qualified Teacher Status.</w:t>
            </w:r>
          </w:p>
          <w:p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Modern foreign language qualification at degree level.</w:t>
            </w:r>
          </w:p>
          <w:p>
            <w:pPr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</w:tcPr>
          <w:p>
            <w:pPr>
              <w:numPr>
                <w:ilvl w:val="0"/>
                <w:numId w:val="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continuing personal and professional development.</w:t>
            </w:r>
          </w:p>
          <w:p>
            <w:pPr>
              <w:numPr>
                <w:ilvl w:val="0"/>
                <w:numId w:val="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Willingness to undertake further professional development.</w:t>
            </w:r>
          </w:p>
          <w:p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c>
          <w:tcPr>
            <w:tcW w:w="1577" w:type="dxa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  <w:b/>
                <w:sz w:val="20"/>
              </w:rPr>
            </w:pPr>
          </w:p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4770" w:type="dxa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teach Spanish across the 11-16 age range.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classroom skills.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Mixed ability teaching.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Strong ICT skills.</w:t>
            </w:r>
          </w:p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</w:tcPr>
          <w:p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teach French and/or German across the 11 – 16 age range.</w:t>
            </w:r>
          </w:p>
          <w:p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teach another modern foreign language across the 11-16 age range.</w:t>
            </w:r>
          </w:p>
          <w:p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Willingness and ability to teach another second subject.</w:t>
            </w:r>
          </w:p>
        </w:tc>
      </w:tr>
      <w:tr>
        <w:tc>
          <w:tcPr>
            <w:tcW w:w="1577" w:type="dxa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  <w:b/>
                <w:sz w:val="20"/>
              </w:rPr>
            </w:pPr>
          </w:p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4770" w:type="dxa"/>
          </w:tcPr>
          <w:p>
            <w:pPr>
              <w:numPr>
                <w:ilvl w:val="0"/>
                <w:numId w:val="5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the MFL National Curriculum.</w:t>
            </w:r>
          </w:p>
          <w:p>
            <w:pPr>
              <w:numPr>
                <w:ilvl w:val="0"/>
                <w:numId w:val="5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a range of successful teaching and learning strategies for motivating students.</w:t>
            </w:r>
          </w:p>
          <w:p>
            <w:pPr>
              <w:numPr>
                <w:ilvl w:val="0"/>
                <w:numId w:val="5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the GCSE curriculum, including assessment criteria.</w:t>
            </w:r>
          </w:p>
          <w:p>
            <w:pPr>
              <w:numPr>
                <w:ilvl w:val="0"/>
                <w:numId w:val="5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plan and deliver lessons that motivate students and enable them to make and plan for progress.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produce effective resources.</w:t>
            </w:r>
          </w:p>
          <w:p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0" w:type="dxa"/>
          </w:tcPr>
          <w:p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ability to make effective use of data.</w:t>
            </w:r>
          </w:p>
          <w:p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current issues relating to behaviour management strategies.</w:t>
            </w:r>
          </w:p>
        </w:tc>
      </w:tr>
      <w:tr>
        <w:tc>
          <w:tcPr>
            <w:tcW w:w="1577" w:type="dxa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  <w:b/>
                <w:sz w:val="20"/>
              </w:rPr>
            </w:pPr>
          </w:p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Skills and abilities</w:t>
            </w:r>
          </w:p>
        </w:tc>
        <w:tc>
          <w:tcPr>
            <w:tcW w:w="4770" w:type="dxa"/>
          </w:tcPr>
          <w:p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Skills as an excellent classroom teacher.</w:t>
            </w:r>
          </w:p>
          <w:p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inspire learners in both Key Stages.</w:t>
            </w:r>
          </w:p>
          <w:p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Flexible approach, which is responsive to the needs of students.</w:t>
            </w:r>
          </w:p>
          <w:p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ability to work as a team player, and also to be able to work independently and to show initiative.</w:t>
            </w:r>
          </w:p>
          <w:p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listen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&amp; respond to young people establishing excellent relationships with them</w:t>
            </w:r>
          </w:p>
          <w:p>
            <w:pPr>
              <w:pStyle w:val="ListParagraph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use ICT for planning, teaching, organisation and assessment purposes</w:t>
            </w: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Ability to plan consistently, creatively and effectively to support excellent progress</w:t>
            </w:r>
          </w:p>
          <w:p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organisational skills.</w:t>
            </w:r>
          </w:p>
          <w:p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interpersonal skills.</w:t>
            </w:r>
          </w:p>
          <w:p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ability to motivate, celebrate and control the learning of students.</w:t>
            </w:r>
          </w:p>
          <w:p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ability to communicate well with parents and other colleagues.</w:t>
            </w:r>
          </w:p>
          <w:p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0" w:type="dxa"/>
          </w:tcPr>
          <w:p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Ability to work within school systems of sanctions, rewards and other aspects of school life.</w:t>
            </w:r>
          </w:p>
        </w:tc>
      </w:tr>
      <w:tr>
        <w:tc>
          <w:tcPr>
            <w:tcW w:w="1577" w:type="dxa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  <w:b/>
                <w:sz w:val="20"/>
              </w:rPr>
            </w:pPr>
          </w:p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qualities</w:t>
            </w:r>
          </w:p>
        </w:tc>
        <w:tc>
          <w:tcPr>
            <w:tcW w:w="4770" w:type="dxa"/>
          </w:tcPr>
          <w:p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Creativity.</w:t>
            </w:r>
          </w:p>
          <w:p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Enthusiasm for teaching. </w:t>
            </w: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Willingness to lead and support extra-curricular activities.</w:t>
            </w:r>
          </w:p>
          <w:p>
            <w:pPr>
              <w:rPr>
                <w:rFonts w:ascii="Arial" w:hAnsi="Arial" w:cs="Arial"/>
                <w:sz w:val="4"/>
                <w:szCs w:val="4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Willingness to lead or support MFL trips and visits (home and abroad).</w:t>
            </w: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ability to produce and share good resources.</w:t>
            </w:r>
          </w:p>
          <w:p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attendance and punctuality.</w:t>
            </w:r>
          </w:p>
          <w:p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Good sense of humour.</w:t>
            </w: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Conscientious, honest and reliable.</w:t>
            </w: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role model to learners &amp; students.</w:t>
            </w:r>
          </w:p>
          <w:p>
            <w:pPr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>
            <w:pPr>
              <w:numPr>
                <w:ilvl w:val="0"/>
                <w:numId w:val="12"/>
              </w:numPr>
              <w:tabs>
                <w:tab w:val="left" w:pos="198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interest in wider school activities.</w:t>
            </w:r>
          </w:p>
          <w:p>
            <w:pPr>
              <w:tabs>
                <w:tab w:val="left" w:pos="1985"/>
              </w:tabs>
              <w:ind w:left="360"/>
              <w:rPr>
                <w:rFonts w:ascii="Arial" w:hAnsi="Arial" w:cs="Arial"/>
                <w:sz w:val="8"/>
                <w:szCs w:val="8"/>
              </w:rPr>
            </w:pPr>
          </w:p>
          <w:p>
            <w:pPr>
              <w:numPr>
                <w:ilvl w:val="0"/>
                <w:numId w:val="12"/>
              </w:numPr>
              <w:tabs>
                <w:tab w:val="left" w:pos="198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Health &amp; Safety.</w:t>
            </w:r>
          </w:p>
          <w:p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  <w:sz w:val="2"/>
          <w:szCs w:val="2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November 2017</w:t>
      </w:r>
    </w:p>
    <w:sectPr>
      <w:headerReference w:type="default" r:id="rId8"/>
      <w:footerReference w:type="default" r:id="rId9"/>
      <w:pgSz w:w="11909" w:h="16834" w:code="9"/>
      <w:pgMar w:top="1152" w:right="1152" w:bottom="576" w:left="115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681792" cy="208114"/>
          <wp:effectExtent l="0" t="0" r="444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29" cy="213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60522" cy="3111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259" cy="322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04569" cy="304569"/>
          <wp:effectExtent l="0" t="0" r="635" b="635"/>
          <wp:docPr id="3" name="Picture 3" descr="C:\Users\STII01\AppData\Local\Microsoft\Windows\Temporary Internet Files\Content.Outlook\6UDRUX95\ISA marks 2014-2017-420X42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I01\AppData\Local\Microsoft\Windows\Temporary Internet Files\Content.Outlook\6UDRUX95\ISA marks 2014-2017-420X420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26" cy="32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  </w:t>
    </w:r>
    <w:r>
      <w:rPr>
        <w:rFonts w:eastAsiaTheme="minorHAnsi"/>
        <w:b/>
        <w:noProof/>
        <w:color w:val="282828"/>
        <w:sz w:val="21"/>
        <w:szCs w:val="21"/>
      </w:rPr>
      <w:drawing>
        <wp:inline distT="0" distB="0" distL="0" distR="0">
          <wp:extent cx="533502" cy="361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22" cy="381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</w:t>
    </w:r>
    <w:r>
      <w:rPr>
        <w:rFonts w:eastAsiaTheme="minorHAnsi"/>
        <w:noProof/>
        <w:szCs w:val="24"/>
      </w:rPr>
      <w:drawing>
        <wp:inline distT="0" distB="0" distL="0" distR="0">
          <wp:extent cx="342216" cy="303328"/>
          <wp:effectExtent l="0" t="0" r="1270" b="1905"/>
          <wp:docPr id="5" name="Picture 5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 Imag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88" cy="32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388620" cy="383338"/>
          <wp:effectExtent l="0" t="0" r="0" b="0"/>
          <wp:docPr id="12" name="Picture 12" descr="V:\new logos\small logos awards\arts colle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new logos\small logos awards\arts colleges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9867"/>
                  <a:stretch/>
                </pic:blipFill>
                <pic:spPr bwMode="auto">
                  <a:xfrm>
                    <a:off x="0" y="0"/>
                    <a:ext cx="411676" cy="406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421847" cy="375054"/>
          <wp:effectExtent l="0" t="0" r="0" b="6350"/>
          <wp:docPr id="13" name="Picture 13" descr="V:\new logos\small logos awards\arts coun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new logos\small logos awards\arts council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361" cy="3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411480" cy="387855"/>
          <wp:effectExtent l="0" t="0" r="7620" b="0"/>
          <wp:docPr id="19" name="Picture 19" descr="V:\new logos\small logos awards\inclusion 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ew logos\small logos awards\inclusion quality mark.jpg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677"/>
                  <a:stretch/>
                </pic:blipFill>
                <pic:spPr bwMode="auto">
                  <a:xfrm>
                    <a:off x="0" y="0"/>
                    <a:ext cx="427884" cy="403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327149" cy="409575"/>
          <wp:effectExtent l="0" t="0" r="0" b="0"/>
          <wp:docPr id="20" name="Picture 20" descr="V:\new logos\small logos awards\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new logos\small logos awards\quality mark.jpg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/>
                </pic:blipFill>
                <pic:spPr bwMode="auto">
                  <a:xfrm>
                    <a:off x="0" y="0"/>
                    <a:ext cx="327616" cy="410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275692" cy="281305"/>
          <wp:effectExtent l="0" t="0" r="0" b="444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97" cy="28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96962" cy="298995"/>
          <wp:effectExtent l="0" t="0" r="3175" b="635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36" cy="301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464217" cy="328039"/>
          <wp:effectExtent l="0" t="0" r="0" b="0"/>
          <wp:docPr id="23" name="Picture 23" descr="C:\Users\STJR01\AppData\Local\Microsoft\Windows\Temporary Internet Files\Content.Outlook\OXMA7F9H\Altius-Allianc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JR01\AppData\Local\Microsoft\Windows\Temporary Internet Files\Content.Outlook\OXMA7F9H\Altius-Alliance (2).jp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055" cy="33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="Trebuchet MS" w:eastAsiaTheme="minorHAnsi" w:hAnsi="Trebuchet MS" w:cstheme="minorBidi"/>
        <w:noProof/>
        <w:color w:val="000000"/>
        <w:sz w:val="22"/>
        <w:szCs w:val="22"/>
      </w:rPr>
      <w:drawing>
        <wp:inline distT="0" distB="0" distL="0" distR="0">
          <wp:extent cx="304165" cy="304165"/>
          <wp:effectExtent l="0" t="0" r="635" b="635"/>
          <wp:docPr id="24" name="Picture 24" descr="http://www.stockportschool.net/Images/News/lppa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00_divPlaceholder_ContentPlaceHolder_lvNewsItems_ctrl0_imgImage" descr="http://www.stockportschool.net/Images/News/lppa-1.gif"/>
                  <pic:cNvPicPr>
                    <a:picLocks noChangeAspect="1" noChangeArrowheads="1"/>
                  </pic:cNvPicPr>
                </pic:nvPicPr>
                <pic:blipFill>
                  <a:blip r:embed="rId13" r:link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45" cy="31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="Trebuchet MS" w:eastAsiaTheme="minorHAnsi" w:hAnsi="Trebuchet MS" w:cs="Helvetica"/>
        <w:noProof/>
        <w:color w:val="0089A1"/>
        <w:sz w:val="21"/>
        <w:szCs w:val="21"/>
      </w:rPr>
      <w:drawing>
        <wp:inline distT="0" distB="0" distL="0" distR="0">
          <wp:extent cx="502920" cy="267609"/>
          <wp:effectExtent l="0" t="0" r="0" b="0"/>
          <wp:docPr id="25" name="Picture 25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57" cy="30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center"/>
    </w:pPr>
    <w:r>
      <w:rPr>
        <w:noProof/>
      </w:rPr>
      <w:drawing>
        <wp:inline distT="0" distB="0" distL="0" distR="0">
          <wp:extent cx="703960" cy="10105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79" cy="1076129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  <w:rPr>
        <w:rFonts w:asciiTheme="minorHAnsi" w:hAnsiTheme="minorHAnsi"/>
        <w:b/>
        <w:szCs w:val="24"/>
      </w:rPr>
    </w:pPr>
    <w:r>
      <w:rPr>
        <w:rFonts w:asciiTheme="minorHAnsi" w:hAnsiTheme="minorHAnsi"/>
        <w:b/>
        <w:szCs w:val="24"/>
      </w:rPr>
      <w:t>Stockport School</w:t>
    </w:r>
  </w:p>
  <w:p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3CD"/>
    <w:multiLevelType w:val="hybridMultilevel"/>
    <w:tmpl w:val="E00E25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248F1"/>
    <w:multiLevelType w:val="hybridMultilevel"/>
    <w:tmpl w:val="18666B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E3FB1"/>
    <w:multiLevelType w:val="hybridMultilevel"/>
    <w:tmpl w:val="2CA0668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4B071C"/>
    <w:multiLevelType w:val="hybridMultilevel"/>
    <w:tmpl w:val="B98222E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04E62"/>
    <w:multiLevelType w:val="hybridMultilevel"/>
    <w:tmpl w:val="91864D4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EC4A91"/>
    <w:multiLevelType w:val="hybridMultilevel"/>
    <w:tmpl w:val="A5DA1C5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C128C6"/>
    <w:multiLevelType w:val="hybridMultilevel"/>
    <w:tmpl w:val="D19493B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722815"/>
    <w:multiLevelType w:val="hybridMultilevel"/>
    <w:tmpl w:val="E8D27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B735C"/>
    <w:multiLevelType w:val="hybridMultilevel"/>
    <w:tmpl w:val="E65CE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F39B2"/>
    <w:multiLevelType w:val="hybridMultilevel"/>
    <w:tmpl w:val="338E551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4464E7"/>
    <w:multiLevelType w:val="hybridMultilevel"/>
    <w:tmpl w:val="9B70937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86878B2"/>
    <w:multiLevelType w:val="hybridMultilevel"/>
    <w:tmpl w:val="4F90DD5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AC3FD7"/>
    <w:multiLevelType w:val="hybridMultilevel"/>
    <w:tmpl w:val="A782BA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11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561CA54-B71A-475D-B857-E2E84632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gif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5.gi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5.emf"/><Relationship Id="rId9" Type="http://schemas.openxmlformats.org/officeDocument/2006/relationships/image" Target="media/image10.jpeg"/><Relationship Id="rId14" Type="http://schemas.openxmlformats.org/officeDocument/2006/relationships/image" Target="cid:image001.gif@01D19AEC.09F7A9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5D5F-AD92-4732-8A6A-34BA3EF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B0C5BFC3</Template>
  <TotalTime>0</TotalTime>
  <Pages>2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Sankey High School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Nithsdale J</dc:creator>
  <cp:lastModifiedBy>J Richards</cp:lastModifiedBy>
  <cp:revision>2</cp:revision>
  <cp:lastPrinted>2014-02-17T09:16:00Z</cp:lastPrinted>
  <dcterms:created xsi:type="dcterms:W3CDTF">2017-11-06T10:51:00Z</dcterms:created>
  <dcterms:modified xsi:type="dcterms:W3CDTF">2017-11-06T10:51:00Z</dcterms:modified>
</cp:coreProperties>
</file>