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sidR="003839D6">
        <w:rPr>
          <w:noProof/>
          <w:lang w:eastAsia="en-GB"/>
        </w:rPr>
        <w:drawing>
          <wp:inline distT="0" distB="0" distL="0" distR="0" wp14:anchorId="54B4AB1F" wp14:editId="3215A5F8">
            <wp:extent cx="1997705"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279" cy="743163"/>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07486F" w:rsidRDefault="0007486F" w:rsidP="008F59E8">
      <w:pPr>
        <w:jc w:val="center"/>
        <w:rPr>
          <w:b/>
          <w:sz w:val="28"/>
          <w:szCs w:val="24"/>
        </w:rPr>
      </w:pPr>
      <w:r w:rsidRPr="0007486F">
        <w:rPr>
          <w:b/>
          <w:sz w:val="28"/>
          <w:szCs w:val="24"/>
        </w:rPr>
        <w:t xml:space="preserve">Lecturer for Science Based Programmes </w:t>
      </w:r>
    </w:p>
    <w:p w:rsidR="008F59E8" w:rsidRPr="008A4BC7" w:rsidRDefault="0007486F" w:rsidP="008F59E8">
      <w:pPr>
        <w:jc w:val="center"/>
        <w:rPr>
          <w:b/>
          <w:sz w:val="24"/>
          <w:szCs w:val="22"/>
        </w:rPr>
      </w:pPr>
      <w:r>
        <w:rPr>
          <w:b/>
          <w:sz w:val="24"/>
          <w:szCs w:val="22"/>
        </w:rPr>
        <w:t>Health, Sport and Salon Services</w:t>
      </w:r>
    </w:p>
    <w:p w:rsidR="008F59E8" w:rsidRPr="00F021B7" w:rsidRDefault="008F59E8" w:rsidP="006102D5"/>
    <w:p w:rsidR="008F59E8" w:rsidRPr="00F021B7" w:rsidRDefault="008F59E8" w:rsidP="003839D6">
      <w:pPr>
        <w:tabs>
          <w:tab w:val="right" w:pos="9631"/>
        </w:tabs>
        <w:rPr>
          <w:b/>
        </w:rPr>
      </w:pPr>
      <w:r w:rsidRPr="00F021B7">
        <w:rPr>
          <w:b/>
        </w:rPr>
        <w:t>The role</w:t>
      </w:r>
      <w:r w:rsidR="003839D6">
        <w:rPr>
          <w:b/>
        </w:rPr>
        <w:tab/>
      </w:r>
    </w:p>
    <w:p w:rsidR="008F59E8" w:rsidRPr="008F59E8" w:rsidRDefault="008F59E8" w:rsidP="006102D5">
      <w:pPr>
        <w:rPr>
          <w:sz w:val="10"/>
          <w:szCs w:val="10"/>
        </w:rPr>
      </w:pPr>
      <w:r w:rsidRPr="00F021B7">
        <w:tab/>
      </w:r>
    </w:p>
    <w:p w:rsidR="008F59E8" w:rsidRDefault="0007486F" w:rsidP="008F59E8">
      <w:pPr>
        <w:jc w:val="both"/>
        <w:rPr>
          <w:rFonts w:eastAsiaTheme="minorHAnsi" w:cs="Arial"/>
          <w:color w:val="000000"/>
        </w:rPr>
      </w:pPr>
      <w:r>
        <w:rPr>
          <w:rFonts w:eastAsiaTheme="minorHAnsi" w:cs="Arial"/>
          <w:color w:val="000000"/>
        </w:rPr>
        <w:t>the post holder will be required t</w:t>
      </w:r>
      <w:r w:rsidRPr="0007486F">
        <w:rPr>
          <w:rFonts w:eastAsiaTheme="minorHAnsi" w:cs="Arial"/>
          <w:color w:val="000000"/>
        </w:rPr>
        <w:t>o teach on a range of Science based programmes and act as a course tutor in the School of Health, Sport and Salon Services</w:t>
      </w:r>
    </w:p>
    <w:p w:rsidR="0007486F" w:rsidRPr="00F021B7" w:rsidRDefault="0007486F" w:rsidP="008F59E8">
      <w:pPr>
        <w:jc w:val="both"/>
        <w:rPr>
          <w:b/>
        </w:rPr>
      </w:pPr>
    </w:p>
    <w:p w:rsidR="008F59E8" w:rsidRPr="00F021B7" w:rsidRDefault="008F59E8" w:rsidP="006102D5">
      <w:pPr>
        <w:rPr>
          <w:b/>
        </w:rPr>
      </w:pPr>
      <w:r w:rsidRPr="00F021B7">
        <w:rPr>
          <w:b/>
        </w:rPr>
        <w:t xml:space="preserve">Responsible to: </w:t>
      </w:r>
      <w:r w:rsidR="0007486F" w:rsidRPr="00E33A2B">
        <w:rPr>
          <w:rFonts w:cs="Arial"/>
        </w:rPr>
        <w:t xml:space="preserve">Curriculum Manager </w:t>
      </w:r>
      <w:r w:rsidR="0007486F">
        <w:rPr>
          <w:rFonts w:cs="Arial"/>
        </w:rPr>
        <w:t>for Childcare and Access Programmes</w:t>
      </w:r>
    </w:p>
    <w:p w:rsidR="008F59E8" w:rsidRPr="00F021B7" w:rsidRDefault="008F59E8" w:rsidP="00F021B7">
      <w:pPr>
        <w:contextualSpacing/>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07486F" w:rsidRPr="0007486F" w:rsidRDefault="0007486F" w:rsidP="0007486F">
      <w:pPr>
        <w:rPr>
          <w:rFonts w:cs="Arial"/>
        </w:rPr>
      </w:pPr>
      <w:r w:rsidRPr="0007486F">
        <w:rPr>
          <w:rFonts w:cs="Arial"/>
        </w:rPr>
        <w:t xml:space="preserve">Plans and prepares modules, delivers teaching and conducts tutorials and assessments for students within the School.  Teaches up to 828 hours per annum </w:t>
      </w:r>
    </w:p>
    <w:p w:rsidR="0007486F" w:rsidRPr="0007486F" w:rsidRDefault="0007486F" w:rsidP="0007486F">
      <w:pPr>
        <w:rPr>
          <w:rFonts w:cs="Arial"/>
        </w:rPr>
      </w:pPr>
    </w:p>
    <w:p w:rsidR="0007486F" w:rsidRPr="0007486F" w:rsidRDefault="0007486F" w:rsidP="0007486F">
      <w:pPr>
        <w:rPr>
          <w:rFonts w:cs="Arial"/>
        </w:rPr>
      </w:pPr>
      <w:r w:rsidRPr="0007486F">
        <w:rPr>
          <w:rFonts w:cs="Arial"/>
        </w:rPr>
        <w:t>Creates and implements effective learning support material, methods and applications.</w:t>
      </w:r>
    </w:p>
    <w:p w:rsidR="0007486F" w:rsidRPr="0007486F" w:rsidRDefault="0007486F" w:rsidP="0007486F">
      <w:pPr>
        <w:rPr>
          <w:rFonts w:cs="Arial"/>
        </w:rPr>
      </w:pPr>
    </w:p>
    <w:p w:rsidR="0007486F" w:rsidRPr="0007486F" w:rsidRDefault="0007486F" w:rsidP="0007486F">
      <w:pPr>
        <w:rPr>
          <w:rFonts w:cs="Arial"/>
        </w:rPr>
      </w:pPr>
      <w:r w:rsidRPr="0007486F">
        <w:rPr>
          <w:rFonts w:cs="Arial"/>
        </w:rPr>
        <w:t>Undertakes induction and sets smart targets for attendance and punctuality ensuring student attendance, retention and progress on courses.</w:t>
      </w:r>
    </w:p>
    <w:p w:rsidR="0007486F" w:rsidRPr="0007486F" w:rsidRDefault="0007486F" w:rsidP="0007486F">
      <w:pPr>
        <w:rPr>
          <w:rFonts w:cs="Arial"/>
        </w:rPr>
      </w:pPr>
    </w:p>
    <w:p w:rsidR="0007486F" w:rsidRPr="0007486F" w:rsidRDefault="0007486F" w:rsidP="0007486F">
      <w:pPr>
        <w:rPr>
          <w:rFonts w:cs="Arial"/>
        </w:rPr>
      </w:pPr>
      <w:r w:rsidRPr="0007486F">
        <w:rPr>
          <w:rFonts w:cs="Arial"/>
        </w:rPr>
        <w:t>Actively contributes to the research and commercialisation activities of the School.</w:t>
      </w:r>
    </w:p>
    <w:p w:rsidR="0007486F" w:rsidRPr="0007486F" w:rsidRDefault="0007486F" w:rsidP="0007486F">
      <w:pPr>
        <w:rPr>
          <w:rFonts w:cs="Arial"/>
        </w:rPr>
      </w:pPr>
    </w:p>
    <w:p w:rsidR="0007486F" w:rsidRPr="0007486F" w:rsidRDefault="0007486F" w:rsidP="0007486F">
      <w:pPr>
        <w:rPr>
          <w:rFonts w:cs="Arial"/>
        </w:rPr>
      </w:pPr>
      <w:r w:rsidRPr="0007486F">
        <w:rPr>
          <w:rFonts w:cs="Arial"/>
        </w:rPr>
        <w:t>Undertakes as required the necessary administrative duties, for example the examinations process, and all other aspects of Quality Assurance including assessment of student work, undertaking progress reviews and maintaining student records.</w:t>
      </w:r>
    </w:p>
    <w:p w:rsidR="0007486F" w:rsidRPr="0007486F" w:rsidRDefault="0007486F" w:rsidP="0007486F">
      <w:pPr>
        <w:rPr>
          <w:rFonts w:cs="Arial"/>
        </w:rPr>
      </w:pPr>
    </w:p>
    <w:p w:rsidR="0007486F" w:rsidRPr="0007486F" w:rsidRDefault="0007486F" w:rsidP="0007486F">
      <w:pPr>
        <w:rPr>
          <w:rFonts w:cs="Arial"/>
        </w:rPr>
      </w:pPr>
      <w:r w:rsidRPr="0007486F">
        <w:rPr>
          <w:rFonts w:cs="Arial"/>
        </w:rPr>
        <w:t>Liaises with parents / carers and work experience providers as required including attending parents’ meetings.</w:t>
      </w:r>
    </w:p>
    <w:p w:rsidR="0007486F" w:rsidRPr="0007486F" w:rsidRDefault="0007486F" w:rsidP="0007486F">
      <w:pPr>
        <w:rPr>
          <w:rFonts w:cs="Arial"/>
        </w:rPr>
      </w:pPr>
    </w:p>
    <w:p w:rsidR="0007486F" w:rsidRPr="0007486F" w:rsidRDefault="0007486F" w:rsidP="0007486F">
      <w:pPr>
        <w:rPr>
          <w:rFonts w:cs="Arial"/>
        </w:rPr>
      </w:pPr>
      <w:r w:rsidRPr="0007486F">
        <w:rPr>
          <w:rFonts w:cs="Arial"/>
        </w:rPr>
        <w:t>Participates in the student recruitment and admissions process.</w:t>
      </w:r>
    </w:p>
    <w:p w:rsidR="0007486F" w:rsidRPr="0007486F" w:rsidRDefault="0007486F" w:rsidP="0007486F">
      <w:pPr>
        <w:rPr>
          <w:rFonts w:cs="Arial"/>
        </w:rPr>
      </w:pPr>
    </w:p>
    <w:p w:rsidR="0007486F" w:rsidRPr="0007486F" w:rsidRDefault="0007486F" w:rsidP="0007486F">
      <w:pPr>
        <w:rPr>
          <w:rFonts w:cs="Arial"/>
        </w:rPr>
      </w:pPr>
      <w:r w:rsidRPr="0007486F">
        <w:rPr>
          <w:rFonts w:cs="Arial"/>
        </w:rPr>
        <w:t>Undertakes any other duties that may be reasonably required by the Head of School or assigned by the College from time to time.</w:t>
      </w:r>
    </w:p>
    <w:p w:rsidR="0021299A" w:rsidRPr="0021299A" w:rsidRDefault="0021299A" w:rsidP="0021299A">
      <w:pPr>
        <w:pStyle w:val="ListParagraph"/>
        <w:rPr>
          <w:rFonts w:cs="Arial"/>
          <w:sz w:val="10"/>
          <w:szCs w:val="10"/>
        </w:rPr>
      </w:pPr>
    </w:p>
    <w:p w:rsidR="008F59E8" w:rsidRPr="008F59E8" w:rsidRDefault="008F59E8" w:rsidP="008F59E8">
      <w:pPr>
        <w:pStyle w:val="ListParagraph"/>
        <w:ind w:left="426"/>
        <w:jc w:val="both"/>
        <w:rPr>
          <w:rFonts w:cs="Arial"/>
          <w:sz w:val="10"/>
          <w:szCs w:val="10"/>
        </w:rPr>
      </w:pPr>
    </w:p>
    <w:p w:rsidR="008F59E8" w:rsidRDefault="008F59E8" w:rsidP="008F59E8">
      <w:pPr>
        <w:rPr>
          <w:rFonts w:cs="Arial"/>
          <w:b/>
        </w:rPr>
      </w:pPr>
    </w:p>
    <w:p w:rsidR="008F59E8" w:rsidRDefault="0007486F" w:rsidP="008F59E8">
      <w:pPr>
        <w:rPr>
          <w:rFonts w:cs="Arial"/>
          <w:b/>
        </w:rPr>
      </w:pPr>
      <w:r>
        <w:rPr>
          <w:rFonts w:cs="Arial"/>
          <w:b/>
        </w:rPr>
        <w:t>General Duties</w:t>
      </w:r>
    </w:p>
    <w:p w:rsidR="0007486F" w:rsidRPr="008F59E8" w:rsidRDefault="0007486F" w:rsidP="008F59E8">
      <w:pPr>
        <w:rPr>
          <w:sz w:val="10"/>
          <w:szCs w:val="10"/>
        </w:rPr>
      </w:pP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07486F" w:rsidRPr="0007486F">
        <w:rPr>
          <w:b w:val="0"/>
          <w:sz w:val="20"/>
        </w:rPr>
        <w:t>£21,210 to £38,299 p.a. inc. London weighting</w:t>
      </w:r>
      <w:r w:rsidR="0007486F">
        <w:rPr>
          <w:b w:val="0"/>
          <w:sz w:val="20"/>
        </w:rPr>
        <w:t xml:space="preserve"> allowance</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Pr="00557C6B" w:rsidRDefault="008E2D67" w:rsidP="008F59E8">
      <w:pPr>
        <w:jc w:val="center"/>
        <w:rPr>
          <w:b/>
          <w:sz w:val="28"/>
          <w:szCs w:val="24"/>
        </w:rPr>
      </w:pPr>
      <w:r>
        <w:rPr>
          <w:b/>
          <w:sz w:val="28"/>
          <w:szCs w:val="24"/>
        </w:rPr>
        <w:t>Job Title</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07486F" w:rsidRPr="00B459CB" w:rsidTr="00F85A89">
        <w:tc>
          <w:tcPr>
            <w:tcW w:w="562" w:type="dxa"/>
            <w:vAlign w:val="center"/>
          </w:tcPr>
          <w:p w:rsidR="0007486F" w:rsidRPr="00DC1F19" w:rsidRDefault="0007486F" w:rsidP="0007486F">
            <w:pPr>
              <w:spacing w:before="100" w:after="100" w:line="276" w:lineRule="auto"/>
              <w:rPr>
                <w:rFonts w:cs="Arial"/>
              </w:rPr>
            </w:pPr>
            <w:r w:rsidRPr="00DC1F19">
              <w:rPr>
                <w:rFonts w:cs="Arial"/>
              </w:rPr>
              <w:t>1</w:t>
            </w:r>
          </w:p>
        </w:tc>
        <w:tc>
          <w:tcPr>
            <w:tcW w:w="6956" w:type="dxa"/>
          </w:tcPr>
          <w:p w:rsidR="0007486F" w:rsidRPr="0015167D" w:rsidRDefault="0007486F" w:rsidP="0007486F">
            <w:pPr>
              <w:numPr>
                <w:ilvl w:val="0"/>
                <w:numId w:val="19"/>
              </w:numPr>
              <w:jc w:val="both"/>
              <w:rPr>
                <w:rFonts w:cs="Arial"/>
                <w:bCs/>
                <w:sz w:val="22"/>
              </w:rPr>
            </w:pPr>
            <w:r w:rsidRPr="0015167D">
              <w:rPr>
                <w:rFonts w:cs="Arial"/>
                <w:sz w:val="22"/>
              </w:rPr>
              <w:t xml:space="preserve">Successful recent experience of teaching </w:t>
            </w:r>
            <w:r>
              <w:rPr>
                <w:rFonts w:cs="Arial"/>
                <w:sz w:val="22"/>
              </w:rPr>
              <w:t xml:space="preserve">19+ </w:t>
            </w:r>
            <w:r w:rsidRPr="0015167D">
              <w:rPr>
                <w:rFonts w:cs="Arial"/>
                <w:sz w:val="22"/>
              </w:rPr>
              <w:t xml:space="preserve">learners </w:t>
            </w:r>
            <w:r w:rsidRPr="0015167D">
              <w:rPr>
                <w:rFonts w:cs="Arial"/>
                <w:bCs/>
                <w:sz w:val="22"/>
              </w:rPr>
              <w:t xml:space="preserve">on </w:t>
            </w:r>
            <w:r>
              <w:rPr>
                <w:rFonts w:cs="Arial"/>
                <w:bCs/>
                <w:sz w:val="22"/>
              </w:rPr>
              <w:t>Science based programmes</w:t>
            </w:r>
          </w:p>
        </w:tc>
        <w:tc>
          <w:tcPr>
            <w:tcW w:w="1134" w:type="dxa"/>
          </w:tcPr>
          <w:p w:rsidR="0007486F" w:rsidRPr="00341EDB" w:rsidRDefault="0007486F" w:rsidP="0007486F">
            <w:pPr>
              <w:rPr>
                <w:rFonts w:cs="Arial"/>
                <w:sz w:val="22"/>
              </w:rPr>
            </w:pPr>
            <w:r w:rsidRPr="00341EDB">
              <w:rPr>
                <w:rFonts w:cs="Arial"/>
                <w:sz w:val="22"/>
              </w:rPr>
              <w:sym w:font="Wingdings" w:char="F0FC"/>
            </w:r>
          </w:p>
        </w:tc>
        <w:tc>
          <w:tcPr>
            <w:tcW w:w="1134" w:type="dxa"/>
          </w:tcPr>
          <w:p w:rsidR="0007486F" w:rsidRPr="00341EDB" w:rsidRDefault="0007486F" w:rsidP="0007486F">
            <w:pPr>
              <w:pStyle w:val="Heading3"/>
              <w:rPr>
                <w:rFonts w:cs="Arial"/>
                <w:b w:val="0"/>
              </w:rPr>
            </w:pPr>
          </w:p>
        </w:tc>
      </w:tr>
      <w:tr w:rsidR="0007486F" w:rsidRPr="00B459CB" w:rsidTr="00F85A89">
        <w:tc>
          <w:tcPr>
            <w:tcW w:w="562" w:type="dxa"/>
            <w:vAlign w:val="center"/>
          </w:tcPr>
          <w:p w:rsidR="0007486F" w:rsidRPr="00DC1F19" w:rsidRDefault="0007486F" w:rsidP="0007486F">
            <w:pPr>
              <w:spacing w:before="100" w:after="100" w:line="276" w:lineRule="auto"/>
              <w:rPr>
                <w:rFonts w:cs="Arial"/>
              </w:rPr>
            </w:pPr>
            <w:r w:rsidRPr="00DC1F19">
              <w:rPr>
                <w:rFonts w:cs="Arial"/>
              </w:rPr>
              <w:t>2</w:t>
            </w:r>
          </w:p>
        </w:tc>
        <w:tc>
          <w:tcPr>
            <w:tcW w:w="6956" w:type="dxa"/>
          </w:tcPr>
          <w:p w:rsidR="0007486F" w:rsidRPr="0015167D" w:rsidRDefault="0007486F" w:rsidP="0007486F">
            <w:pPr>
              <w:numPr>
                <w:ilvl w:val="0"/>
                <w:numId w:val="19"/>
              </w:numPr>
              <w:jc w:val="both"/>
              <w:rPr>
                <w:rFonts w:cs="Arial"/>
                <w:bCs/>
                <w:sz w:val="22"/>
              </w:rPr>
            </w:pPr>
            <w:r>
              <w:rPr>
                <w:rFonts w:cs="Arial"/>
                <w:bCs/>
                <w:sz w:val="22"/>
              </w:rPr>
              <w:t xml:space="preserve">Successful record of tutoring, supporting, </w:t>
            </w:r>
            <w:r w:rsidRPr="0015167D">
              <w:rPr>
                <w:rFonts w:cs="Arial"/>
                <w:bCs/>
                <w:sz w:val="22"/>
              </w:rPr>
              <w:t xml:space="preserve">target </w:t>
            </w:r>
            <w:r>
              <w:rPr>
                <w:rFonts w:cs="Arial"/>
                <w:bCs/>
                <w:sz w:val="22"/>
              </w:rPr>
              <w:t>s</w:t>
            </w:r>
            <w:r w:rsidRPr="0015167D">
              <w:rPr>
                <w:rFonts w:cs="Arial"/>
                <w:bCs/>
                <w:sz w:val="22"/>
              </w:rPr>
              <w:t xml:space="preserve">etting, monitoring and reviewing learner progress </w:t>
            </w:r>
          </w:p>
        </w:tc>
        <w:tc>
          <w:tcPr>
            <w:tcW w:w="1134" w:type="dxa"/>
          </w:tcPr>
          <w:p w:rsidR="0007486F" w:rsidRPr="00341EDB" w:rsidRDefault="0007486F" w:rsidP="0007486F">
            <w:pPr>
              <w:rPr>
                <w:rFonts w:cs="Arial"/>
                <w:sz w:val="22"/>
              </w:rPr>
            </w:pPr>
            <w:r w:rsidRPr="00341EDB">
              <w:rPr>
                <w:rFonts w:cs="Arial"/>
                <w:sz w:val="22"/>
              </w:rPr>
              <w:sym w:font="Wingdings" w:char="F0FC"/>
            </w:r>
          </w:p>
        </w:tc>
        <w:tc>
          <w:tcPr>
            <w:tcW w:w="1134" w:type="dxa"/>
          </w:tcPr>
          <w:p w:rsidR="0007486F" w:rsidRPr="00341EDB" w:rsidRDefault="0007486F" w:rsidP="0007486F">
            <w:pPr>
              <w:pStyle w:val="Heading3"/>
              <w:rPr>
                <w:rFonts w:cs="Arial"/>
                <w:b w:val="0"/>
              </w:rPr>
            </w:pPr>
          </w:p>
        </w:tc>
      </w:tr>
      <w:tr w:rsidR="0007486F" w:rsidRPr="00B459CB" w:rsidTr="00F85A89">
        <w:tc>
          <w:tcPr>
            <w:tcW w:w="562" w:type="dxa"/>
            <w:vAlign w:val="center"/>
          </w:tcPr>
          <w:p w:rsidR="0007486F" w:rsidRPr="00DC1F19" w:rsidRDefault="0007486F" w:rsidP="0007486F">
            <w:pPr>
              <w:spacing w:before="100" w:after="100" w:line="276" w:lineRule="auto"/>
              <w:rPr>
                <w:rFonts w:cs="Arial"/>
              </w:rPr>
            </w:pPr>
            <w:r w:rsidRPr="00DC1F19">
              <w:rPr>
                <w:rFonts w:cs="Arial"/>
              </w:rPr>
              <w:t>3</w:t>
            </w:r>
          </w:p>
        </w:tc>
        <w:tc>
          <w:tcPr>
            <w:tcW w:w="6956" w:type="dxa"/>
          </w:tcPr>
          <w:p w:rsidR="0007486F" w:rsidRDefault="0007486F" w:rsidP="0007486F">
            <w:pPr>
              <w:numPr>
                <w:ilvl w:val="0"/>
                <w:numId w:val="20"/>
              </w:numPr>
              <w:jc w:val="both"/>
              <w:rPr>
                <w:rFonts w:cs="Arial"/>
                <w:sz w:val="22"/>
              </w:rPr>
            </w:pPr>
            <w:r>
              <w:rPr>
                <w:rFonts w:cs="Arial"/>
                <w:sz w:val="22"/>
              </w:rPr>
              <w:t>Experience of delivering Access to HE or Foundation Degree Programmes</w:t>
            </w:r>
          </w:p>
        </w:tc>
        <w:tc>
          <w:tcPr>
            <w:tcW w:w="1134" w:type="dxa"/>
          </w:tcPr>
          <w:p w:rsidR="0007486F" w:rsidRPr="00341EDB" w:rsidRDefault="0007486F" w:rsidP="0007486F">
            <w:pPr>
              <w:rPr>
                <w:rFonts w:cs="Arial"/>
                <w:sz w:val="22"/>
              </w:rPr>
            </w:pPr>
            <w:r w:rsidRPr="00341EDB">
              <w:rPr>
                <w:rFonts w:cs="Arial"/>
                <w:sz w:val="22"/>
              </w:rPr>
              <w:sym w:font="Wingdings" w:char="F0FC"/>
            </w:r>
          </w:p>
        </w:tc>
        <w:tc>
          <w:tcPr>
            <w:tcW w:w="1134" w:type="dxa"/>
          </w:tcPr>
          <w:p w:rsidR="0007486F" w:rsidRPr="00341EDB" w:rsidRDefault="0007486F" w:rsidP="0007486F">
            <w:pPr>
              <w:pStyle w:val="Heading3"/>
              <w:rPr>
                <w:rFonts w:cs="Arial"/>
                <w:b w:val="0"/>
              </w:rPr>
            </w:pPr>
          </w:p>
        </w:tc>
      </w:tr>
      <w:tr w:rsidR="0007486F" w:rsidRPr="00B459CB" w:rsidTr="00F85A89">
        <w:tc>
          <w:tcPr>
            <w:tcW w:w="562" w:type="dxa"/>
            <w:vAlign w:val="center"/>
          </w:tcPr>
          <w:p w:rsidR="0007486F" w:rsidRPr="00DC1F19" w:rsidRDefault="0007486F" w:rsidP="0007486F">
            <w:pPr>
              <w:spacing w:before="100" w:after="100" w:line="276" w:lineRule="auto"/>
              <w:rPr>
                <w:rFonts w:cs="Arial"/>
              </w:rPr>
            </w:pPr>
            <w:r w:rsidRPr="00DC1F19">
              <w:rPr>
                <w:rFonts w:cs="Arial"/>
              </w:rPr>
              <w:t>4</w:t>
            </w:r>
          </w:p>
        </w:tc>
        <w:tc>
          <w:tcPr>
            <w:tcW w:w="6956" w:type="dxa"/>
          </w:tcPr>
          <w:p w:rsidR="0007486F" w:rsidRDefault="0007486F" w:rsidP="0007486F">
            <w:pPr>
              <w:numPr>
                <w:ilvl w:val="0"/>
                <w:numId w:val="20"/>
              </w:numPr>
              <w:jc w:val="both"/>
              <w:rPr>
                <w:rFonts w:cs="Arial"/>
                <w:sz w:val="22"/>
              </w:rPr>
            </w:pPr>
            <w:r>
              <w:rPr>
                <w:rFonts w:cs="Arial"/>
                <w:sz w:val="22"/>
              </w:rPr>
              <w:t>Experience of delivering maths</w:t>
            </w:r>
          </w:p>
        </w:tc>
        <w:tc>
          <w:tcPr>
            <w:tcW w:w="1134" w:type="dxa"/>
          </w:tcPr>
          <w:p w:rsidR="0007486F" w:rsidRPr="00341EDB" w:rsidRDefault="0007486F" w:rsidP="0007486F">
            <w:pPr>
              <w:rPr>
                <w:rFonts w:cs="Arial"/>
                <w:sz w:val="22"/>
              </w:rPr>
            </w:pPr>
          </w:p>
        </w:tc>
        <w:tc>
          <w:tcPr>
            <w:tcW w:w="1134" w:type="dxa"/>
          </w:tcPr>
          <w:p w:rsidR="0007486F" w:rsidRPr="00341EDB" w:rsidRDefault="0007486F" w:rsidP="0007486F">
            <w:pPr>
              <w:pStyle w:val="Heading3"/>
              <w:rPr>
                <w:rFonts w:cs="Arial"/>
                <w:b w:val="0"/>
              </w:rPr>
            </w:pPr>
            <w:r w:rsidRPr="00341EDB">
              <w:rPr>
                <w:rFonts w:cs="Arial"/>
                <w:b w:val="0"/>
              </w:rPr>
              <w:sym w:font="Wingdings" w:char="F0FC"/>
            </w:r>
          </w:p>
        </w:tc>
      </w:tr>
      <w:tr w:rsidR="0007486F" w:rsidRPr="00B459CB" w:rsidTr="00F85A89">
        <w:tc>
          <w:tcPr>
            <w:tcW w:w="562" w:type="dxa"/>
            <w:vAlign w:val="center"/>
          </w:tcPr>
          <w:p w:rsidR="0007486F" w:rsidRPr="00DC1F19" w:rsidRDefault="0007486F" w:rsidP="0007486F">
            <w:pPr>
              <w:spacing w:before="100" w:after="100" w:line="276" w:lineRule="auto"/>
              <w:rPr>
                <w:rFonts w:cs="Arial"/>
              </w:rPr>
            </w:pPr>
            <w:r w:rsidRPr="00DC1F19">
              <w:rPr>
                <w:rFonts w:cs="Arial"/>
              </w:rPr>
              <w:t>5</w:t>
            </w:r>
          </w:p>
        </w:tc>
        <w:tc>
          <w:tcPr>
            <w:tcW w:w="6956" w:type="dxa"/>
          </w:tcPr>
          <w:p w:rsidR="0007486F" w:rsidRDefault="0007486F" w:rsidP="0007486F">
            <w:pPr>
              <w:numPr>
                <w:ilvl w:val="0"/>
                <w:numId w:val="20"/>
              </w:numPr>
              <w:jc w:val="both"/>
              <w:rPr>
                <w:rFonts w:cs="Arial"/>
                <w:sz w:val="22"/>
              </w:rPr>
            </w:pPr>
            <w:r>
              <w:rPr>
                <w:rFonts w:cs="Arial"/>
                <w:sz w:val="22"/>
              </w:rPr>
              <w:t>Background in Healthcare</w:t>
            </w:r>
          </w:p>
        </w:tc>
        <w:tc>
          <w:tcPr>
            <w:tcW w:w="1134" w:type="dxa"/>
          </w:tcPr>
          <w:p w:rsidR="0007486F" w:rsidRPr="00341EDB" w:rsidRDefault="0007486F" w:rsidP="0007486F">
            <w:pPr>
              <w:rPr>
                <w:rFonts w:cs="Arial"/>
                <w:sz w:val="22"/>
              </w:rPr>
            </w:pPr>
          </w:p>
        </w:tc>
        <w:tc>
          <w:tcPr>
            <w:tcW w:w="1134" w:type="dxa"/>
          </w:tcPr>
          <w:p w:rsidR="0007486F" w:rsidRPr="00341EDB" w:rsidRDefault="0007486F" w:rsidP="0007486F">
            <w:pPr>
              <w:pStyle w:val="Heading3"/>
              <w:rPr>
                <w:rFonts w:cs="Arial"/>
                <w:b w:val="0"/>
              </w:rPr>
            </w:pPr>
            <w:r w:rsidRPr="00341EDB">
              <w:rPr>
                <w:rFonts w:cs="Arial"/>
                <w:b w:val="0"/>
              </w:rPr>
              <w:sym w:font="Wingdings" w:char="F0FC"/>
            </w:r>
          </w:p>
        </w:tc>
      </w:tr>
      <w:tr w:rsidR="0007486F" w:rsidRPr="00B459CB" w:rsidTr="007C6932">
        <w:tc>
          <w:tcPr>
            <w:tcW w:w="562" w:type="dxa"/>
            <w:vAlign w:val="center"/>
          </w:tcPr>
          <w:p w:rsidR="0007486F" w:rsidRPr="00DC1F19" w:rsidRDefault="0007486F" w:rsidP="0007486F">
            <w:pPr>
              <w:spacing w:before="100" w:after="100" w:line="276" w:lineRule="auto"/>
              <w:rPr>
                <w:rFonts w:cs="Arial"/>
              </w:rPr>
            </w:pPr>
            <w:r w:rsidRPr="00DC1F19">
              <w:rPr>
                <w:rFonts w:cs="Arial"/>
              </w:rPr>
              <w:t>6</w:t>
            </w:r>
          </w:p>
        </w:tc>
        <w:tc>
          <w:tcPr>
            <w:tcW w:w="6956" w:type="dxa"/>
          </w:tcPr>
          <w:p w:rsidR="0007486F" w:rsidRPr="00403CD3" w:rsidRDefault="0007486F" w:rsidP="0007486F">
            <w:pPr>
              <w:numPr>
                <w:ilvl w:val="0"/>
                <w:numId w:val="19"/>
              </w:numPr>
              <w:jc w:val="both"/>
              <w:rPr>
                <w:rFonts w:cs="Arial"/>
                <w:sz w:val="22"/>
                <w:szCs w:val="22"/>
              </w:rPr>
            </w:pPr>
            <w:r w:rsidRPr="0015167D">
              <w:rPr>
                <w:rFonts w:cs="Arial"/>
                <w:sz w:val="22"/>
              </w:rPr>
              <w:t xml:space="preserve">Educated to degree level </w:t>
            </w:r>
            <w:r>
              <w:rPr>
                <w:rFonts w:cs="Arial"/>
                <w:sz w:val="22"/>
              </w:rPr>
              <w:t>in a relevant subject area</w:t>
            </w:r>
          </w:p>
        </w:tc>
        <w:tc>
          <w:tcPr>
            <w:tcW w:w="1134" w:type="dxa"/>
          </w:tcPr>
          <w:p w:rsidR="0007486F" w:rsidRPr="0015167D" w:rsidRDefault="0007486F" w:rsidP="0007486F">
            <w:pPr>
              <w:rPr>
                <w:rFonts w:cs="Arial"/>
              </w:rPr>
            </w:pPr>
            <w:r w:rsidRPr="0015167D">
              <w:rPr>
                <w:rFonts w:cs="Arial"/>
                <w:sz w:val="22"/>
              </w:rPr>
              <w:sym w:font="Wingdings" w:char="F0FC"/>
            </w:r>
          </w:p>
        </w:tc>
        <w:tc>
          <w:tcPr>
            <w:tcW w:w="1134" w:type="dxa"/>
          </w:tcPr>
          <w:p w:rsidR="0007486F" w:rsidRPr="0015167D" w:rsidRDefault="0007486F" w:rsidP="0007486F">
            <w:pPr>
              <w:rPr>
                <w:rFonts w:cs="Arial"/>
                <w:sz w:val="22"/>
              </w:rPr>
            </w:pPr>
          </w:p>
        </w:tc>
      </w:tr>
      <w:tr w:rsidR="0007486F" w:rsidRPr="00B459CB" w:rsidTr="007C6932">
        <w:tc>
          <w:tcPr>
            <w:tcW w:w="562" w:type="dxa"/>
            <w:vAlign w:val="center"/>
          </w:tcPr>
          <w:p w:rsidR="0007486F" w:rsidRPr="00DC1F19" w:rsidRDefault="0007486F" w:rsidP="0007486F">
            <w:pPr>
              <w:spacing w:before="100" w:after="100" w:line="276" w:lineRule="auto"/>
              <w:rPr>
                <w:rFonts w:cs="Arial"/>
              </w:rPr>
            </w:pPr>
            <w:r w:rsidRPr="00DC1F19">
              <w:rPr>
                <w:rFonts w:cs="Arial"/>
              </w:rPr>
              <w:t>7</w:t>
            </w:r>
          </w:p>
        </w:tc>
        <w:tc>
          <w:tcPr>
            <w:tcW w:w="6956" w:type="dxa"/>
          </w:tcPr>
          <w:p w:rsidR="0007486F" w:rsidRPr="0015167D" w:rsidRDefault="0007486F" w:rsidP="0007486F">
            <w:pPr>
              <w:numPr>
                <w:ilvl w:val="0"/>
                <w:numId w:val="19"/>
              </w:numPr>
              <w:jc w:val="both"/>
              <w:rPr>
                <w:rFonts w:cs="Arial"/>
                <w:sz w:val="22"/>
              </w:rPr>
            </w:pPr>
            <w:r w:rsidRPr="00403CD3">
              <w:rPr>
                <w:rFonts w:cs="Arial"/>
                <w:sz w:val="22"/>
                <w:szCs w:val="22"/>
              </w:rPr>
              <w:t>Teaching Qualification</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tcPr>
          <w:p w:rsidR="0007486F" w:rsidRDefault="0007486F" w:rsidP="0007486F">
            <w:pPr>
              <w:rPr>
                <w:rFonts w:cs="Arial"/>
                <w:sz w:val="22"/>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Pr>
                <w:rFonts w:cs="Arial"/>
              </w:rPr>
              <w:t>8</w:t>
            </w:r>
          </w:p>
        </w:tc>
        <w:tc>
          <w:tcPr>
            <w:tcW w:w="6956" w:type="dxa"/>
          </w:tcPr>
          <w:p w:rsidR="0007486F" w:rsidRPr="00403CD3" w:rsidRDefault="0007486F" w:rsidP="0007486F">
            <w:pPr>
              <w:numPr>
                <w:ilvl w:val="0"/>
                <w:numId w:val="19"/>
              </w:numPr>
              <w:tabs>
                <w:tab w:val="num" w:pos="1080"/>
              </w:tabs>
              <w:jc w:val="both"/>
              <w:rPr>
                <w:rFonts w:cs="Arial"/>
                <w:sz w:val="22"/>
                <w:szCs w:val="22"/>
              </w:rPr>
            </w:pPr>
            <w:r w:rsidRPr="00403CD3">
              <w:rPr>
                <w:rFonts w:cs="Arial"/>
                <w:sz w:val="22"/>
                <w:szCs w:val="22"/>
              </w:rPr>
              <w:t xml:space="preserve">Working knowledge of the </w:t>
            </w:r>
            <w:r>
              <w:rPr>
                <w:rFonts w:cs="Arial"/>
                <w:sz w:val="22"/>
                <w:szCs w:val="22"/>
              </w:rPr>
              <w:t>Access to HE curriculum or Foundation Degrees</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tcPr>
          <w:p w:rsidR="0007486F" w:rsidRPr="0015167D" w:rsidRDefault="0007486F" w:rsidP="0007486F">
            <w:pPr>
              <w:rPr>
                <w:rFonts w:cs="Arial"/>
                <w:sz w:val="22"/>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sidRPr="00DC1F19">
              <w:rPr>
                <w:rFonts w:cs="Arial"/>
              </w:rPr>
              <w:t>9</w:t>
            </w:r>
          </w:p>
        </w:tc>
        <w:tc>
          <w:tcPr>
            <w:tcW w:w="6956" w:type="dxa"/>
          </w:tcPr>
          <w:p w:rsidR="0007486F" w:rsidRPr="0015167D" w:rsidRDefault="0007486F" w:rsidP="0007486F">
            <w:pPr>
              <w:numPr>
                <w:ilvl w:val="0"/>
                <w:numId w:val="19"/>
              </w:numPr>
              <w:tabs>
                <w:tab w:val="num" w:pos="1080"/>
              </w:tabs>
              <w:jc w:val="both"/>
              <w:rPr>
                <w:rFonts w:cs="Arial"/>
                <w:sz w:val="22"/>
              </w:rPr>
            </w:pPr>
            <w:r w:rsidRPr="0015167D">
              <w:rPr>
                <w:rFonts w:cs="Arial"/>
                <w:sz w:val="22"/>
              </w:rPr>
              <w:t xml:space="preserve">High level of computer literacy </w:t>
            </w:r>
          </w:p>
        </w:tc>
        <w:tc>
          <w:tcPr>
            <w:tcW w:w="1134" w:type="dxa"/>
          </w:tcPr>
          <w:p w:rsidR="0007486F" w:rsidRPr="0015167D" w:rsidRDefault="0007486F" w:rsidP="0007486F">
            <w:pPr>
              <w:rPr>
                <w:rFonts w:cs="Arial"/>
              </w:rPr>
            </w:pPr>
            <w:r w:rsidRPr="0015167D">
              <w:rPr>
                <w:rFonts w:cs="Arial"/>
                <w:sz w:val="22"/>
              </w:rPr>
              <w:sym w:font="Wingdings" w:char="F0FC"/>
            </w:r>
          </w:p>
        </w:tc>
        <w:tc>
          <w:tcPr>
            <w:tcW w:w="1134" w:type="dxa"/>
          </w:tcPr>
          <w:p w:rsidR="0007486F" w:rsidRPr="0015167D" w:rsidRDefault="0007486F" w:rsidP="0007486F">
            <w:pPr>
              <w:rPr>
                <w:rFonts w:cs="Arial"/>
                <w:sz w:val="22"/>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sidRPr="00DC1F19">
              <w:rPr>
                <w:rFonts w:cs="Arial"/>
              </w:rPr>
              <w:t>10</w:t>
            </w:r>
          </w:p>
        </w:tc>
        <w:tc>
          <w:tcPr>
            <w:tcW w:w="6956" w:type="dxa"/>
          </w:tcPr>
          <w:p w:rsidR="0007486F" w:rsidRPr="0015167D" w:rsidRDefault="0007486F" w:rsidP="0007486F">
            <w:pPr>
              <w:numPr>
                <w:ilvl w:val="0"/>
                <w:numId w:val="19"/>
              </w:numPr>
              <w:jc w:val="both"/>
              <w:rPr>
                <w:rFonts w:cs="Arial"/>
                <w:bCs/>
                <w:sz w:val="22"/>
              </w:rPr>
            </w:pPr>
            <w:r w:rsidRPr="0015167D">
              <w:rPr>
                <w:rFonts w:cs="Arial"/>
                <w:bCs/>
                <w:sz w:val="22"/>
              </w:rPr>
              <w:t>Able  to work under pressure and to strict deadlines</w:t>
            </w:r>
          </w:p>
        </w:tc>
        <w:tc>
          <w:tcPr>
            <w:tcW w:w="1134" w:type="dxa"/>
          </w:tcPr>
          <w:p w:rsidR="0007486F" w:rsidRPr="0015167D" w:rsidRDefault="0007486F" w:rsidP="0007486F">
            <w:pPr>
              <w:rPr>
                <w:rFonts w:cs="Arial"/>
              </w:rPr>
            </w:pPr>
            <w:r w:rsidRPr="0015167D">
              <w:rPr>
                <w:rFonts w:cs="Arial"/>
                <w:sz w:val="22"/>
              </w:rPr>
              <w:sym w:font="Wingdings" w:char="F0FC"/>
            </w:r>
          </w:p>
        </w:tc>
        <w:tc>
          <w:tcPr>
            <w:tcW w:w="1134" w:type="dxa"/>
          </w:tcPr>
          <w:p w:rsidR="0007486F" w:rsidRPr="0015167D" w:rsidRDefault="0007486F" w:rsidP="0007486F">
            <w:pPr>
              <w:rPr>
                <w:rFonts w:cs="Arial"/>
                <w:sz w:val="22"/>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sidRPr="00DC1F19">
              <w:rPr>
                <w:rFonts w:cs="Arial"/>
              </w:rPr>
              <w:t>11</w:t>
            </w:r>
          </w:p>
        </w:tc>
        <w:tc>
          <w:tcPr>
            <w:tcW w:w="6956" w:type="dxa"/>
          </w:tcPr>
          <w:p w:rsidR="0007486F" w:rsidRPr="0015167D" w:rsidRDefault="0007486F" w:rsidP="0007486F">
            <w:pPr>
              <w:numPr>
                <w:ilvl w:val="0"/>
                <w:numId w:val="19"/>
              </w:numPr>
              <w:jc w:val="both"/>
              <w:rPr>
                <w:rFonts w:cs="Arial"/>
                <w:sz w:val="22"/>
              </w:rPr>
            </w:pPr>
            <w:r w:rsidRPr="0015167D">
              <w:rPr>
                <w:rFonts w:cs="Arial"/>
                <w:sz w:val="22"/>
              </w:rPr>
              <w:t>Able to use initiative, organise and prioritise</w:t>
            </w:r>
          </w:p>
        </w:tc>
        <w:tc>
          <w:tcPr>
            <w:tcW w:w="1134" w:type="dxa"/>
          </w:tcPr>
          <w:p w:rsidR="0007486F" w:rsidRPr="0015167D" w:rsidRDefault="0007486F" w:rsidP="0007486F">
            <w:pPr>
              <w:rPr>
                <w:rFonts w:cs="Arial"/>
              </w:rPr>
            </w:pPr>
            <w:r w:rsidRPr="0015167D">
              <w:rPr>
                <w:rFonts w:cs="Arial"/>
                <w:sz w:val="22"/>
              </w:rPr>
              <w:sym w:font="Wingdings" w:char="F0FC"/>
            </w:r>
          </w:p>
        </w:tc>
        <w:tc>
          <w:tcPr>
            <w:tcW w:w="1134" w:type="dxa"/>
          </w:tcPr>
          <w:p w:rsidR="0007486F" w:rsidRPr="0015167D" w:rsidRDefault="0007486F" w:rsidP="0007486F">
            <w:pPr>
              <w:rPr>
                <w:rFonts w:cs="Arial"/>
                <w:sz w:val="22"/>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sidRPr="00DC1F19">
              <w:rPr>
                <w:rFonts w:cs="Arial"/>
              </w:rPr>
              <w:t>12</w:t>
            </w:r>
          </w:p>
        </w:tc>
        <w:tc>
          <w:tcPr>
            <w:tcW w:w="6956" w:type="dxa"/>
          </w:tcPr>
          <w:p w:rsidR="0007486F" w:rsidRPr="0015167D" w:rsidRDefault="0007486F" w:rsidP="0007486F">
            <w:pPr>
              <w:numPr>
                <w:ilvl w:val="0"/>
                <w:numId w:val="19"/>
              </w:numPr>
              <w:jc w:val="both"/>
              <w:rPr>
                <w:rFonts w:cs="Arial"/>
                <w:sz w:val="22"/>
              </w:rPr>
            </w:pPr>
            <w:r w:rsidRPr="0015167D">
              <w:rPr>
                <w:rFonts w:cs="Arial"/>
                <w:sz w:val="22"/>
              </w:rPr>
              <w:t>Able to identify and implement improvements in existing systems</w:t>
            </w:r>
          </w:p>
        </w:tc>
        <w:tc>
          <w:tcPr>
            <w:tcW w:w="1134" w:type="dxa"/>
          </w:tcPr>
          <w:p w:rsidR="0007486F" w:rsidRPr="0015167D" w:rsidRDefault="0007486F" w:rsidP="0007486F">
            <w:pPr>
              <w:rPr>
                <w:rFonts w:cs="Arial"/>
              </w:rPr>
            </w:pPr>
            <w:r w:rsidRPr="0015167D">
              <w:rPr>
                <w:rFonts w:cs="Arial"/>
                <w:sz w:val="22"/>
              </w:rPr>
              <w:sym w:font="Wingdings" w:char="F0FC"/>
            </w:r>
          </w:p>
        </w:tc>
        <w:tc>
          <w:tcPr>
            <w:tcW w:w="1134" w:type="dxa"/>
          </w:tcPr>
          <w:p w:rsidR="0007486F" w:rsidRPr="0015167D" w:rsidRDefault="0007486F" w:rsidP="0007486F">
            <w:pPr>
              <w:pStyle w:val="Heading3"/>
              <w:rPr>
                <w:rFonts w:cs="Arial"/>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sidRPr="00DC1F19">
              <w:rPr>
                <w:rFonts w:cs="Arial"/>
              </w:rPr>
              <w:t>13</w:t>
            </w:r>
          </w:p>
        </w:tc>
        <w:tc>
          <w:tcPr>
            <w:tcW w:w="6956" w:type="dxa"/>
          </w:tcPr>
          <w:p w:rsidR="0007486F" w:rsidRPr="0015167D" w:rsidRDefault="0007486F" w:rsidP="0007486F">
            <w:pPr>
              <w:numPr>
                <w:ilvl w:val="0"/>
                <w:numId w:val="19"/>
              </w:numPr>
              <w:jc w:val="both"/>
              <w:rPr>
                <w:rFonts w:cs="Arial"/>
                <w:sz w:val="22"/>
              </w:rPr>
            </w:pPr>
            <w:r w:rsidRPr="0015167D">
              <w:rPr>
                <w:rFonts w:cs="Arial"/>
                <w:sz w:val="22"/>
              </w:rPr>
              <w:t>Able to communicate effectively at all levels</w:t>
            </w:r>
          </w:p>
        </w:tc>
        <w:tc>
          <w:tcPr>
            <w:tcW w:w="1134" w:type="dxa"/>
          </w:tcPr>
          <w:p w:rsidR="0007486F" w:rsidRPr="0015167D" w:rsidRDefault="0007486F" w:rsidP="0007486F">
            <w:pPr>
              <w:rPr>
                <w:rFonts w:cs="Arial"/>
              </w:rPr>
            </w:pPr>
            <w:r w:rsidRPr="0015167D">
              <w:rPr>
                <w:rFonts w:cs="Arial"/>
                <w:sz w:val="22"/>
              </w:rPr>
              <w:sym w:font="Wingdings" w:char="F0FC"/>
            </w:r>
          </w:p>
        </w:tc>
        <w:tc>
          <w:tcPr>
            <w:tcW w:w="1134" w:type="dxa"/>
          </w:tcPr>
          <w:p w:rsidR="0007486F" w:rsidRPr="0015167D" w:rsidRDefault="0007486F" w:rsidP="0007486F">
            <w:pPr>
              <w:pStyle w:val="Heading3"/>
              <w:rPr>
                <w:rFonts w:cs="Arial"/>
              </w:rPr>
            </w:pPr>
          </w:p>
        </w:tc>
      </w:tr>
      <w:tr w:rsidR="0007486F" w:rsidRPr="00B459CB" w:rsidTr="00C76C0A">
        <w:tc>
          <w:tcPr>
            <w:tcW w:w="562" w:type="dxa"/>
            <w:vAlign w:val="center"/>
          </w:tcPr>
          <w:p w:rsidR="0007486F" w:rsidRPr="00DC1F19" w:rsidRDefault="0007486F" w:rsidP="0007486F">
            <w:pPr>
              <w:spacing w:before="100" w:after="100" w:line="276" w:lineRule="auto"/>
              <w:rPr>
                <w:rFonts w:cs="Arial"/>
              </w:rPr>
            </w:pPr>
            <w:r w:rsidRPr="00DC1F19">
              <w:rPr>
                <w:rFonts w:cs="Arial"/>
              </w:rPr>
              <w:t>14</w:t>
            </w:r>
          </w:p>
        </w:tc>
        <w:tc>
          <w:tcPr>
            <w:tcW w:w="6956" w:type="dxa"/>
          </w:tcPr>
          <w:p w:rsidR="0007486F" w:rsidRPr="0015167D" w:rsidRDefault="0007486F" w:rsidP="0007486F">
            <w:pPr>
              <w:numPr>
                <w:ilvl w:val="0"/>
                <w:numId w:val="19"/>
              </w:numPr>
              <w:jc w:val="both"/>
              <w:rPr>
                <w:rFonts w:cs="Arial"/>
                <w:sz w:val="22"/>
              </w:rPr>
            </w:pPr>
            <w:r w:rsidRPr="0015167D">
              <w:rPr>
                <w:rFonts w:cs="Arial"/>
                <w:sz w:val="22"/>
              </w:rPr>
              <w:t xml:space="preserve">Able to produce and present reports to a variety of audiences </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tcPr>
          <w:p w:rsidR="0007486F" w:rsidRPr="0015167D" w:rsidRDefault="0007486F" w:rsidP="0007486F">
            <w:pPr>
              <w:pStyle w:val="Heading3"/>
              <w:rPr>
                <w:rFonts w:cs="Arial"/>
              </w:rPr>
            </w:pPr>
          </w:p>
        </w:tc>
      </w:tr>
      <w:tr w:rsidR="0007486F" w:rsidRPr="00B459CB" w:rsidTr="00DB28B8">
        <w:tc>
          <w:tcPr>
            <w:tcW w:w="562" w:type="dxa"/>
            <w:vAlign w:val="center"/>
          </w:tcPr>
          <w:p w:rsidR="0007486F" w:rsidRPr="00DC1F19" w:rsidRDefault="0007486F" w:rsidP="0007486F">
            <w:pPr>
              <w:spacing w:before="100" w:after="100" w:line="276" w:lineRule="auto"/>
              <w:rPr>
                <w:rFonts w:cs="Arial"/>
              </w:rPr>
            </w:pPr>
            <w:r w:rsidRPr="00DC1F19">
              <w:rPr>
                <w:rFonts w:cs="Arial"/>
              </w:rPr>
              <w:t>15</w:t>
            </w:r>
          </w:p>
        </w:tc>
        <w:tc>
          <w:tcPr>
            <w:tcW w:w="6956" w:type="dxa"/>
            <w:vAlign w:val="center"/>
          </w:tcPr>
          <w:p w:rsidR="0007486F" w:rsidRPr="0015167D" w:rsidRDefault="0007486F" w:rsidP="0007486F">
            <w:pPr>
              <w:numPr>
                <w:ilvl w:val="0"/>
                <w:numId w:val="21"/>
              </w:numPr>
              <w:rPr>
                <w:rFonts w:cs="Arial"/>
                <w:bCs/>
                <w:sz w:val="22"/>
              </w:rPr>
            </w:pPr>
            <w:r w:rsidRPr="0015167D">
              <w:rPr>
                <w:rFonts w:cs="Arial"/>
                <w:bCs/>
                <w:sz w:val="22"/>
              </w:rPr>
              <w:t>Commitment to establishing and maintaining good working relations with colleagues and students</w:t>
            </w:r>
          </w:p>
        </w:tc>
        <w:tc>
          <w:tcPr>
            <w:tcW w:w="1134" w:type="dxa"/>
          </w:tcPr>
          <w:p w:rsidR="0007486F" w:rsidRPr="0015167D" w:rsidRDefault="0007486F" w:rsidP="0007486F">
            <w:pPr>
              <w:rPr>
                <w:rFonts w:cs="Arial"/>
                <w:bCs/>
                <w:sz w:val="22"/>
              </w:rPr>
            </w:pPr>
            <w:r w:rsidRPr="0015167D">
              <w:rPr>
                <w:rFonts w:cs="Arial"/>
                <w:sz w:val="22"/>
              </w:rPr>
              <w:sym w:font="Wingdings" w:char="F0FC"/>
            </w:r>
          </w:p>
        </w:tc>
        <w:tc>
          <w:tcPr>
            <w:tcW w:w="1134" w:type="dxa"/>
            <w:vAlign w:val="center"/>
          </w:tcPr>
          <w:p w:rsidR="0007486F" w:rsidRPr="00B459CB" w:rsidRDefault="0007486F" w:rsidP="0007486F">
            <w:pPr>
              <w:spacing w:before="100" w:after="100" w:line="276" w:lineRule="auto"/>
              <w:jc w:val="center"/>
              <w:rPr>
                <w:rFonts w:cs="Arial"/>
              </w:rPr>
            </w:pPr>
          </w:p>
        </w:tc>
      </w:tr>
      <w:tr w:rsidR="0007486F" w:rsidRPr="00B459CB" w:rsidTr="00DB28B8">
        <w:tc>
          <w:tcPr>
            <w:tcW w:w="562" w:type="dxa"/>
            <w:vAlign w:val="center"/>
          </w:tcPr>
          <w:p w:rsidR="0007486F" w:rsidRPr="00DC1F19" w:rsidRDefault="0007486F" w:rsidP="0007486F">
            <w:pPr>
              <w:spacing w:before="100" w:after="100" w:line="276" w:lineRule="auto"/>
              <w:rPr>
                <w:rFonts w:cs="Arial"/>
              </w:rPr>
            </w:pPr>
            <w:r w:rsidRPr="00DC1F19">
              <w:rPr>
                <w:rFonts w:cs="Arial"/>
              </w:rPr>
              <w:t>16</w:t>
            </w:r>
          </w:p>
        </w:tc>
        <w:tc>
          <w:tcPr>
            <w:tcW w:w="6956" w:type="dxa"/>
            <w:vAlign w:val="center"/>
          </w:tcPr>
          <w:p w:rsidR="0007486F" w:rsidRPr="0015167D" w:rsidRDefault="0007486F" w:rsidP="0007486F">
            <w:pPr>
              <w:numPr>
                <w:ilvl w:val="0"/>
                <w:numId w:val="21"/>
              </w:numPr>
              <w:rPr>
                <w:rFonts w:cs="Arial"/>
                <w:bCs/>
                <w:sz w:val="22"/>
              </w:rPr>
            </w:pPr>
            <w:r w:rsidRPr="0015167D">
              <w:rPr>
                <w:rFonts w:cs="Arial"/>
                <w:bCs/>
                <w:sz w:val="22"/>
              </w:rPr>
              <w:t>Evidence of commitment to the safeguarding and promotion of the welfare of children and vulnerable adults</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vAlign w:val="center"/>
          </w:tcPr>
          <w:p w:rsidR="0007486F" w:rsidRPr="00B459CB" w:rsidRDefault="0007486F" w:rsidP="0007486F">
            <w:pPr>
              <w:spacing w:before="100" w:after="100" w:line="276" w:lineRule="auto"/>
              <w:jc w:val="center"/>
              <w:rPr>
                <w:rFonts w:cs="Arial"/>
              </w:rPr>
            </w:pPr>
          </w:p>
        </w:tc>
      </w:tr>
      <w:tr w:rsidR="0007486F" w:rsidRPr="00B459CB" w:rsidTr="00DB28B8">
        <w:tc>
          <w:tcPr>
            <w:tcW w:w="562" w:type="dxa"/>
            <w:vAlign w:val="center"/>
          </w:tcPr>
          <w:p w:rsidR="0007486F" w:rsidRPr="00DC1F19" w:rsidRDefault="0007486F" w:rsidP="0007486F">
            <w:pPr>
              <w:spacing w:before="100" w:after="100" w:line="276" w:lineRule="auto"/>
              <w:rPr>
                <w:rFonts w:cs="Arial"/>
              </w:rPr>
            </w:pPr>
            <w:r w:rsidRPr="00DC1F19">
              <w:rPr>
                <w:rFonts w:cs="Arial"/>
              </w:rPr>
              <w:t>17</w:t>
            </w:r>
          </w:p>
        </w:tc>
        <w:tc>
          <w:tcPr>
            <w:tcW w:w="6956" w:type="dxa"/>
            <w:vAlign w:val="center"/>
          </w:tcPr>
          <w:p w:rsidR="0007486F" w:rsidRPr="0015167D" w:rsidRDefault="0007486F" w:rsidP="0007486F">
            <w:pPr>
              <w:numPr>
                <w:ilvl w:val="0"/>
                <w:numId w:val="21"/>
              </w:numPr>
              <w:rPr>
                <w:rFonts w:cs="Arial"/>
                <w:bCs/>
                <w:sz w:val="22"/>
              </w:rPr>
            </w:pPr>
            <w:r w:rsidRPr="0015167D">
              <w:rPr>
                <w:rFonts w:cs="Arial"/>
                <w:bCs/>
                <w:sz w:val="22"/>
              </w:rPr>
              <w:t>Commitment to the provision of a quality service and the implementation of quality improvements</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vAlign w:val="center"/>
          </w:tcPr>
          <w:p w:rsidR="0007486F" w:rsidRPr="00B459CB" w:rsidRDefault="0007486F" w:rsidP="0007486F">
            <w:pPr>
              <w:spacing w:before="100" w:after="100" w:line="276" w:lineRule="auto"/>
              <w:jc w:val="center"/>
              <w:rPr>
                <w:rFonts w:cs="Arial"/>
              </w:rPr>
            </w:pPr>
          </w:p>
        </w:tc>
      </w:tr>
      <w:tr w:rsidR="0007486F" w:rsidRPr="00B459CB" w:rsidTr="00DB28B8">
        <w:tc>
          <w:tcPr>
            <w:tcW w:w="562" w:type="dxa"/>
            <w:vAlign w:val="center"/>
          </w:tcPr>
          <w:p w:rsidR="0007486F" w:rsidRPr="00DC1F19" w:rsidRDefault="0007486F" w:rsidP="0007486F">
            <w:pPr>
              <w:spacing w:before="100" w:after="100" w:line="276" w:lineRule="auto"/>
              <w:rPr>
                <w:rFonts w:cs="Arial"/>
              </w:rPr>
            </w:pPr>
            <w:r>
              <w:rPr>
                <w:rFonts w:cs="Arial"/>
              </w:rPr>
              <w:t>18</w:t>
            </w:r>
          </w:p>
        </w:tc>
        <w:tc>
          <w:tcPr>
            <w:tcW w:w="6956" w:type="dxa"/>
            <w:vAlign w:val="center"/>
          </w:tcPr>
          <w:p w:rsidR="0007486F" w:rsidRPr="0015167D" w:rsidRDefault="0007486F" w:rsidP="0007486F">
            <w:pPr>
              <w:numPr>
                <w:ilvl w:val="0"/>
                <w:numId w:val="21"/>
              </w:numPr>
              <w:rPr>
                <w:rFonts w:cs="Arial"/>
                <w:bCs/>
                <w:sz w:val="22"/>
              </w:rPr>
            </w:pPr>
            <w:r w:rsidRPr="0015167D">
              <w:rPr>
                <w:rFonts w:cs="Arial"/>
                <w:bCs/>
                <w:sz w:val="22"/>
              </w:rPr>
              <w:t>Commitment to valuing diversity</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vAlign w:val="center"/>
          </w:tcPr>
          <w:p w:rsidR="0007486F" w:rsidRPr="00B459CB" w:rsidRDefault="0007486F" w:rsidP="0007486F">
            <w:pPr>
              <w:spacing w:before="100" w:after="100" w:line="276" w:lineRule="auto"/>
              <w:jc w:val="center"/>
              <w:rPr>
                <w:rFonts w:cs="Arial"/>
              </w:rPr>
            </w:pPr>
          </w:p>
        </w:tc>
      </w:tr>
      <w:tr w:rsidR="0007486F" w:rsidRPr="00B459CB" w:rsidTr="001F0FA0">
        <w:tc>
          <w:tcPr>
            <w:tcW w:w="562" w:type="dxa"/>
            <w:vAlign w:val="center"/>
          </w:tcPr>
          <w:p w:rsidR="0007486F" w:rsidRPr="00DC1F19" w:rsidRDefault="0007486F" w:rsidP="0007486F">
            <w:pPr>
              <w:spacing w:before="100" w:after="100" w:line="276" w:lineRule="auto"/>
              <w:rPr>
                <w:rFonts w:cs="Arial"/>
              </w:rPr>
            </w:pPr>
            <w:r>
              <w:rPr>
                <w:rFonts w:cs="Arial"/>
              </w:rPr>
              <w:t>19</w:t>
            </w:r>
          </w:p>
        </w:tc>
        <w:tc>
          <w:tcPr>
            <w:tcW w:w="6956" w:type="dxa"/>
            <w:vAlign w:val="center"/>
          </w:tcPr>
          <w:p w:rsidR="0007486F" w:rsidRPr="0015167D" w:rsidRDefault="0007486F" w:rsidP="0007486F">
            <w:pPr>
              <w:numPr>
                <w:ilvl w:val="0"/>
                <w:numId w:val="21"/>
              </w:numPr>
              <w:rPr>
                <w:rFonts w:cs="Arial"/>
                <w:bCs/>
                <w:sz w:val="22"/>
              </w:rPr>
            </w:pPr>
            <w:r w:rsidRPr="0015167D">
              <w:rPr>
                <w:rFonts w:cs="Arial"/>
                <w:bCs/>
                <w:sz w:val="22"/>
              </w:rPr>
              <w:t>Acceptable Professional Appearance</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vAlign w:val="center"/>
          </w:tcPr>
          <w:p w:rsidR="0007486F" w:rsidRPr="00B459CB" w:rsidRDefault="0007486F" w:rsidP="0007486F">
            <w:pPr>
              <w:spacing w:before="100" w:after="100" w:line="276" w:lineRule="auto"/>
              <w:jc w:val="center"/>
              <w:rPr>
                <w:rFonts w:cs="Arial"/>
              </w:rPr>
            </w:pPr>
          </w:p>
        </w:tc>
      </w:tr>
      <w:tr w:rsidR="0007486F" w:rsidRPr="00B459CB" w:rsidTr="00DB71A1">
        <w:tc>
          <w:tcPr>
            <w:tcW w:w="562" w:type="dxa"/>
            <w:vAlign w:val="center"/>
          </w:tcPr>
          <w:p w:rsidR="0007486F" w:rsidRPr="00DC1F19" w:rsidRDefault="0007486F" w:rsidP="0007486F">
            <w:pPr>
              <w:spacing w:before="100" w:after="100" w:line="276" w:lineRule="auto"/>
              <w:rPr>
                <w:rFonts w:cs="Arial"/>
              </w:rPr>
            </w:pPr>
            <w:r>
              <w:rPr>
                <w:rFonts w:cs="Arial"/>
              </w:rPr>
              <w:t>20</w:t>
            </w:r>
          </w:p>
        </w:tc>
        <w:tc>
          <w:tcPr>
            <w:tcW w:w="6956" w:type="dxa"/>
            <w:vAlign w:val="center"/>
          </w:tcPr>
          <w:p w:rsidR="0007486F" w:rsidRPr="0015167D" w:rsidRDefault="0007486F" w:rsidP="0007486F">
            <w:pPr>
              <w:numPr>
                <w:ilvl w:val="0"/>
                <w:numId w:val="21"/>
              </w:numPr>
              <w:rPr>
                <w:rFonts w:cs="Arial"/>
                <w:bCs/>
                <w:sz w:val="22"/>
              </w:rPr>
            </w:pPr>
            <w:r w:rsidRPr="0015167D">
              <w:rPr>
                <w:rFonts w:cs="Arial"/>
                <w:bCs/>
                <w:sz w:val="22"/>
              </w:rPr>
              <w:t>Able to work flexibly throughout the week/over the year by prior agreement</w:t>
            </w:r>
          </w:p>
        </w:tc>
        <w:tc>
          <w:tcPr>
            <w:tcW w:w="1134" w:type="dxa"/>
          </w:tcPr>
          <w:p w:rsidR="0007486F" w:rsidRPr="0015167D" w:rsidRDefault="0007486F" w:rsidP="0007486F">
            <w:pPr>
              <w:rPr>
                <w:rFonts w:cs="Arial"/>
                <w:sz w:val="22"/>
              </w:rPr>
            </w:pPr>
            <w:r w:rsidRPr="0015167D">
              <w:rPr>
                <w:rFonts w:cs="Arial"/>
                <w:sz w:val="22"/>
              </w:rPr>
              <w:sym w:font="Wingdings" w:char="F0FC"/>
            </w:r>
          </w:p>
        </w:tc>
        <w:tc>
          <w:tcPr>
            <w:tcW w:w="1134" w:type="dxa"/>
            <w:vAlign w:val="center"/>
          </w:tcPr>
          <w:p w:rsidR="0007486F" w:rsidRPr="00B459CB" w:rsidRDefault="0007486F" w:rsidP="0007486F">
            <w:pPr>
              <w:spacing w:before="100" w:after="100" w:line="276" w:lineRule="auto"/>
              <w:jc w:val="center"/>
              <w:rPr>
                <w:rFonts w:cs="Arial"/>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even" r:id="rId9"/>
      <w:headerReference w:type="default" r:id="rId10"/>
      <w:footerReference w:type="even" r:id="rId11"/>
      <w:footerReference w:type="default" r:id="rId12"/>
      <w:headerReference w:type="first" r:id="rId13"/>
      <w:footerReference w:type="first" r:id="rId14"/>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F" w:rsidRDefault="0007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07486F">
          <w:rPr>
            <w:sz w:val="16"/>
            <w:szCs w:val="16"/>
          </w:rPr>
          <w:t>Lecturer for Science Based Programmes</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07486F">
          <w:rPr>
            <w:rStyle w:val="PageNumber"/>
            <w:noProof/>
            <w:sz w:val="16"/>
            <w:szCs w:val="16"/>
          </w:rPr>
          <w:t>1</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07486F">
          <w:rPr>
            <w:rStyle w:val="PageNumber"/>
            <w:noProof/>
            <w:sz w:val="16"/>
            <w:szCs w:val="16"/>
          </w:rPr>
          <w:t>3</w:t>
        </w:r>
        <w:r w:rsidRPr="009E2946">
          <w:rPr>
            <w:rStyle w:val="PageNumber"/>
            <w:sz w:val="16"/>
            <w:szCs w:val="16"/>
          </w:rPr>
          <w:fldChar w:fldCharType="end"/>
        </w:r>
        <w:r w:rsidRPr="009E2946">
          <w:rPr>
            <w:rStyle w:val="PageNumber"/>
            <w:sz w:val="16"/>
            <w:szCs w:val="16"/>
          </w:rPr>
          <w:tab/>
        </w:r>
        <w:r w:rsidR="0007486F">
          <w:rPr>
            <w:rStyle w:val="PageNumber"/>
            <w:sz w:val="16"/>
            <w:szCs w:val="16"/>
          </w:rPr>
          <w:t>November</w:t>
        </w:r>
        <w:bookmarkStart w:id="0" w:name="_GoBack"/>
        <w:bookmarkEnd w:id="0"/>
        <w:r w:rsidR="0007486F">
          <w:rPr>
            <w:rStyle w:val="PageNumber"/>
            <w:sz w:val="16"/>
            <w:szCs w:val="16"/>
          </w:rPr>
          <w:t xml:space="preserve"> 2017</w:t>
        </w:r>
        <w:r>
          <w:rPr>
            <w:rStyle w:val="PageNumber"/>
            <w:sz w:val="16"/>
            <w:szCs w:val="16"/>
          </w:rPr>
          <w:t xml:space="preserve"> </w:t>
        </w:r>
      </w:p>
      <w:p w:rsidR="007637D8" w:rsidRDefault="0007486F" w:rsidP="008F59E8"/>
    </w:sdtContent>
  </w:sdt>
  <w:p w:rsidR="007637D8" w:rsidRPr="008F59E8" w:rsidRDefault="007637D8" w:rsidP="008F5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F" w:rsidRDefault="0007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17"/>
  </w:num>
  <w:num w:numId="5">
    <w:abstractNumId w:val="9"/>
  </w:num>
  <w:num w:numId="6">
    <w:abstractNumId w:val="15"/>
  </w:num>
  <w:num w:numId="7">
    <w:abstractNumId w:val="1"/>
  </w:num>
  <w:num w:numId="8">
    <w:abstractNumId w:val="8"/>
  </w:num>
  <w:num w:numId="9">
    <w:abstractNumId w:val="4"/>
  </w:num>
  <w:num w:numId="10">
    <w:abstractNumId w:val="13"/>
  </w:num>
  <w:num w:numId="11">
    <w:abstractNumId w:val="12"/>
  </w:num>
  <w:num w:numId="12">
    <w:abstractNumId w:val="6"/>
  </w:num>
  <w:num w:numId="13">
    <w:abstractNumId w:val="3"/>
  </w:num>
  <w:num w:numId="14">
    <w:abstractNumId w:val="1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7"/>
  </w:num>
  <w:num w:numId="18">
    <w:abstractNumId w:val="5"/>
  </w:num>
  <w:num w:numId="19">
    <w:abstractNumId w:val="11"/>
  </w:num>
  <w:num w:numId="20">
    <w:abstractNumId w:val="11"/>
    <w:lvlOverride w:ilvl="0"/>
    <w:lvlOverride w:ilvl="1">
      <w:startOverride w:val="1"/>
    </w:lvlOverride>
    <w:lvlOverride w:ilvl="2"/>
    <w:lvlOverride w:ilvl="3"/>
    <w:lvlOverride w:ilvl="4"/>
    <w:lvlOverride w:ilvl="5"/>
    <w:lvlOverride w:ilvl="6"/>
    <w:lvlOverride w:ilvl="7"/>
    <w:lvlOverride w:ilvl="8"/>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07486F"/>
    <w:rsid w:val="0021299A"/>
    <w:rsid w:val="002960C8"/>
    <w:rsid w:val="002D0CF3"/>
    <w:rsid w:val="003319E6"/>
    <w:rsid w:val="003839D6"/>
    <w:rsid w:val="003E28DC"/>
    <w:rsid w:val="004212D6"/>
    <w:rsid w:val="0044174E"/>
    <w:rsid w:val="00466796"/>
    <w:rsid w:val="0053064F"/>
    <w:rsid w:val="005D0DD1"/>
    <w:rsid w:val="005E366F"/>
    <w:rsid w:val="006102D5"/>
    <w:rsid w:val="006811DD"/>
    <w:rsid w:val="006F5868"/>
    <w:rsid w:val="007637D8"/>
    <w:rsid w:val="00797F32"/>
    <w:rsid w:val="008A1AAB"/>
    <w:rsid w:val="008E2D67"/>
    <w:rsid w:val="008E5B45"/>
    <w:rsid w:val="008F5569"/>
    <w:rsid w:val="008F59E8"/>
    <w:rsid w:val="00920E66"/>
    <w:rsid w:val="009350D7"/>
    <w:rsid w:val="00967A3C"/>
    <w:rsid w:val="00AC2FCD"/>
    <w:rsid w:val="00B047F9"/>
    <w:rsid w:val="00B459CB"/>
    <w:rsid w:val="00B63D86"/>
    <w:rsid w:val="00B6669E"/>
    <w:rsid w:val="00C85B1D"/>
    <w:rsid w:val="00D45659"/>
    <w:rsid w:val="00E00F2C"/>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6F0EBD"/>
  <w15:docId w15:val="{A78839C1-976B-4A80-966D-23E62A97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84B6-A77B-44AC-A733-CEDC48B6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5FAD9580</Template>
  <TotalTime>2</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3</cp:revision>
  <cp:lastPrinted>2015-08-20T11:19:00Z</cp:lastPrinted>
  <dcterms:created xsi:type="dcterms:W3CDTF">2017-11-27T10:11:00Z</dcterms:created>
  <dcterms:modified xsi:type="dcterms:W3CDTF">2017-11-27T19:00:00Z</dcterms:modified>
</cp:coreProperties>
</file>