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89" w:rsidRDefault="00061887">
      <w:pPr>
        <w:spacing w:line="240" w:lineRule="auto"/>
        <w:rPr>
          <w:rFonts w:ascii="Alegreya" w:eastAsia="Alegreya" w:hAnsi="Alegreya" w:cs="Alegreya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Specialist (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SpLD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- Specific Learning Difficulty) Teacher Person Specification</w:t>
      </w:r>
    </w:p>
    <w:p w:rsidR="001F4789" w:rsidRDefault="001F4789">
      <w:pPr>
        <w:spacing w:line="240" w:lineRule="auto"/>
        <w:jc w:val="center"/>
        <w:rPr>
          <w:rFonts w:ascii="Alegreya" w:eastAsia="Alegreya" w:hAnsi="Alegreya" w:cs="Alegreya"/>
          <w:sz w:val="28"/>
          <w:szCs w:val="28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080"/>
        <w:gridCol w:w="2595"/>
      </w:tblGrid>
      <w:tr w:rsidR="001F4789"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36"/>
                <w:szCs w:val="36"/>
              </w:rPr>
            </w:pPr>
          </w:p>
        </w:tc>
        <w:tc>
          <w:tcPr>
            <w:tcW w:w="4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36"/>
                <w:szCs w:val="36"/>
              </w:rPr>
            </w:pPr>
            <w:r>
              <w:rPr>
                <w:rFonts w:ascii="Calibri" w:eastAsia="Calibri" w:hAnsi="Calibri" w:cs="Calibri"/>
                <w:i/>
                <w:sz w:val="36"/>
                <w:szCs w:val="36"/>
              </w:rPr>
              <w:t xml:space="preserve">Essential </w:t>
            </w:r>
          </w:p>
        </w:tc>
        <w:tc>
          <w:tcPr>
            <w:tcW w:w="25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36"/>
                <w:szCs w:val="36"/>
              </w:rPr>
            </w:pPr>
            <w:r>
              <w:rPr>
                <w:rFonts w:ascii="Calibri" w:eastAsia="Calibri" w:hAnsi="Calibri" w:cs="Calibri"/>
                <w:i/>
                <w:sz w:val="36"/>
                <w:szCs w:val="36"/>
              </w:rPr>
              <w:t>Desirable</w:t>
            </w:r>
          </w:p>
        </w:tc>
      </w:tr>
      <w:tr w:rsidR="001F4789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Qualifications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Qualification in Teaching (Primary or Secondary)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Specialist qualification: post–graduate diploma or equivalent in Specific Learning Difficulties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SpLD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OCR Level 5 minimum or 7)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Evidence of appropriate continuous professional development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and Understanding of Autism</w:t>
            </w:r>
          </w:p>
          <w:p w:rsidR="001F4789" w:rsidRDefault="001F47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Good Honours Degree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Further Professional Qualifications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Autism Qualification or Experience</w:t>
            </w:r>
          </w:p>
        </w:tc>
      </w:tr>
      <w:tr w:rsidR="001F4789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Knowledge, Skills and Experience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developing, providing and delivering specialist, differentiated and individualised teaching programmes to address pupils’ needs.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working with pupils who have difficulties characteristic of Dyslexia and Dyscalculia.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oversee programmes of intervention delivered by teaching and teaching assistant staff across the school.</w:t>
            </w: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Ability to manage and encourage good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behaviour.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implementing policies consistently and assessing outcomes.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Familiarity with Renewed Frameworks, National Curriculum and updated Policies and Procedures.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Experience of administering specialist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assessments, analysing and interpr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eting results and providing written reports for pupils, parents and professionals.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Ability to make appropriate use of ICT for teaching and learning and for monitoring and recording data.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Experience of developing the knowledge, skills, understanding and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expertise of teaching and non-teaching staff.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Demonstrating effective communication, planning and organisational and skills, including the ability to meet agreed deadlines.</w:t>
            </w: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Developing positive working relationships within a multidisciplinary framework to support inclusion.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Ability to develop best practice through wide range of imaginative approaches.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managing a small team of staff.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provide training for a range of audiences.</w:t>
            </w: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4789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Autism Knowledge and understanding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Enthusiasm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Resilience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Team-working skills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Reliability and Integrity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Personal Organisation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meet deadlines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use diplomacy to bring about change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Strategic Planning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Strategic Behaviour Management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Motivational Skills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Coaching Skills </w:t>
            </w:r>
          </w:p>
          <w:p w:rsidR="001F4789" w:rsidRDefault="001F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789" w:rsidRDefault="00061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Engagement in own continuous professional development</w:t>
            </w:r>
          </w:p>
        </w:tc>
      </w:tr>
    </w:tbl>
    <w:p w:rsidR="001F4789" w:rsidRDefault="001F4789">
      <w:pPr>
        <w:rPr>
          <w:rFonts w:ascii="Alegreya" w:eastAsia="Alegreya" w:hAnsi="Alegreya" w:cs="Alegreya"/>
          <w:sz w:val="28"/>
          <w:szCs w:val="28"/>
        </w:rPr>
      </w:pPr>
    </w:p>
    <w:p w:rsidR="001F4789" w:rsidRDefault="00061887">
      <w:pPr>
        <w:spacing w:line="240" w:lineRule="auto"/>
        <w:ind w:hanging="15"/>
        <w:jc w:val="center"/>
        <w:rPr>
          <w:rFonts w:ascii="Alegreya" w:eastAsia="Alegreya" w:hAnsi="Alegreya" w:cs="Alegreya"/>
          <w:sz w:val="28"/>
          <w:szCs w:val="28"/>
        </w:rPr>
      </w:pPr>
      <w:r>
        <w:rPr>
          <w:rFonts w:ascii="Cambria" w:eastAsia="Cambria" w:hAnsi="Cambria" w:cs="Cambria"/>
          <w:sz w:val="16"/>
          <w:szCs w:val="16"/>
        </w:rPr>
        <w:t xml:space="preserve">Due to this post having access to children, candidates will be required to undertake a DBS check. The possession of a criminal record will not necessarily prevent an applicant from obtaining this post, as all cases are judged individually according to the </w:t>
      </w:r>
      <w:r>
        <w:rPr>
          <w:rFonts w:ascii="Cambria" w:eastAsia="Cambria" w:hAnsi="Cambria" w:cs="Cambria"/>
          <w:sz w:val="16"/>
          <w:szCs w:val="16"/>
        </w:rPr>
        <w:t>nature of the role and information.</w:t>
      </w:r>
    </w:p>
    <w:sectPr w:rsidR="001F4789">
      <w:headerReference w:type="default" r:id="rId7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1887">
      <w:pPr>
        <w:spacing w:line="240" w:lineRule="auto"/>
      </w:pPr>
      <w:r>
        <w:separator/>
      </w:r>
    </w:p>
  </w:endnote>
  <w:endnote w:type="continuationSeparator" w:id="0">
    <w:p w:rsidR="00000000" w:rsidRDefault="00061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1887">
      <w:pPr>
        <w:spacing w:line="240" w:lineRule="auto"/>
      </w:pPr>
      <w:r>
        <w:separator/>
      </w:r>
    </w:p>
  </w:footnote>
  <w:footnote w:type="continuationSeparator" w:id="0">
    <w:p w:rsidR="00000000" w:rsidRDefault="00061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89" w:rsidRDefault="00061887">
    <w:pPr>
      <w:spacing w:line="240" w:lineRule="auto"/>
    </w:pPr>
    <w:r>
      <w:rPr>
        <w:rFonts w:ascii="Alegreya" w:eastAsia="Alegreya" w:hAnsi="Alegreya" w:cs="Alegreya"/>
        <w:sz w:val="28"/>
        <w:szCs w:val="28"/>
      </w:rPr>
      <w:t xml:space="preserve">                                                                                                                                       </w:t>
    </w:r>
    <w:r>
      <w:rPr>
        <w:rFonts w:ascii="Alegreya" w:eastAsia="Alegreya" w:hAnsi="Alegreya" w:cs="Alegreya"/>
        <w:noProof/>
        <w:sz w:val="28"/>
        <w:szCs w:val="28"/>
      </w:rPr>
      <w:drawing>
        <wp:inline distT="114300" distB="114300" distL="114300" distR="114300">
          <wp:extent cx="1314450" cy="10572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143"/>
                  <a:stretch>
                    <a:fillRect/>
                  </a:stretch>
                </pic:blipFill>
                <pic:spPr>
                  <a:xfrm>
                    <a:off x="0" y="0"/>
                    <a:ext cx="131445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789"/>
    <w:rsid w:val="00061887"/>
    <w:rsid w:val="001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O'Dell</dc:creator>
  <cp:lastModifiedBy>Emma O'Dell</cp:lastModifiedBy>
  <cp:revision>2</cp:revision>
  <dcterms:created xsi:type="dcterms:W3CDTF">2018-06-12T10:23:00Z</dcterms:created>
  <dcterms:modified xsi:type="dcterms:W3CDTF">2018-06-12T10:23:00Z</dcterms:modified>
</cp:coreProperties>
</file>