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-826566</wp:posOffset>
            </wp:positionH>
            <wp:positionV relativeFrom="paragraph">
              <wp:posOffset>-717499</wp:posOffset>
            </wp:positionV>
            <wp:extent cx="1316182" cy="1397642"/>
            <wp:effectExtent l="0" t="0" r="0" b="0"/>
            <wp:wrapNone/>
            <wp:docPr id="2" name="Picture 2" descr="http://spinternal/schools/bradfield/Staff/SchoolDocuments/Logos%20and%20Images/New%20School%20Logo%20September%202012/New%20Logo%20Wh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spinternal/schools/bradfield/Staff/SchoolDocuments/Logos%20and%20Images/New%20School%20Logo%20September%202012/New%20Logo%20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182" cy="139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Bradfield School: Business Manager Person Specification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39"/>
        <w:gridCol w:w="4540"/>
        <w:gridCol w:w="2552"/>
        <w:gridCol w:w="1417"/>
      </w:tblGrid>
      <w:tr>
        <w:tc>
          <w:tcPr>
            <w:tcW w:w="1839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Essential</w:t>
            </w:r>
          </w:p>
        </w:tc>
        <w:tc>
          <w:tcPr>
            <w:tcW w:w="2552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417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Evidence</w:t>
            </w:r>
          </w:p>
        </w:tc>
      </w:tr>
      <w:tr>
        <w:tc>
          <w:tcPr>
            <w:tcW w:w="1839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4540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Recognised management/business/finance degree/accountancy qualification or equivalent related professional qualification.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GCSE grade minimum C or equivalent English and Mathematics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School Business Manager specific qualification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i.e. DSBM, CSBM. ADSBM or </w:t>
            </w:r>
            <w:proofErr w:type="spellStart"/>
            <w:r>
              <w:rPr>
                <w:rFonts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School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Business Management or Accountancy qualifications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Certificates 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form</w:t>
            </w:r>
          </w:p>
        </w:tc>
      </w:tr>
      <w:tr>
        <w:tc>
          <w:tcPr>
            <w:tcW w:w="1839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4540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Evidence of Continuing Professional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Development.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Member of National Association of School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Business Management or other professional associations</w:t>
            </w:r>
          </w:p>
        </w:tc>
        <w:tc>
          <w:tcPr>
            <w:tcW w:w="1417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form</w:t>
            </w:r>
          </w:p>
        </w:tc>
      </w:tr>
      <w:tr>
        <w:tc>
          <w:tcPr>
            <w:tcW w:w="1839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4540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Managing strategic financial plans.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Managing budgets, financial reporting, procurement and fixed assets.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Managing change projects.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Managing facilities and people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Managing within an educational environment.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Managing at least at Middle Management Team level. 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Managing H&amp;S</w:t>
            </w:r>
          </w:p>
        </w:tc>
        <w:tc>
          <w:tcPr>
            <w:tcW w:w="1417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Form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Interview</w:t>
            </w:r>
          </w:p>
        </w:tc>
      </w:tr>
      <w:tr>
        <w:tc>
          <w:tcPr>
            <w:tcW w:w="1839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Knowledge and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4540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Able to deliver services and systems applicable for effective school management.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Able to deliver value for money initiatives.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Able to understand national and regional educational or related services and deliver appropriate strategies.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Able to lead teams and individuals.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Able to strategically influence decision making.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Able to use a range of ICT packages.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Knowledge of Child Protection and Safeguarding matters.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Able to be innovative and creative in developing solutions.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Understanding of educational enterprise issues.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Understanding of promoting positive relationships with the wider school community.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Form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Interview</w:t>
            </w:r>
          </w:p>
        </w:tc>
      </w:tr>
      <w:tr>
        <w:tc>
          <w:tcPr>
            <w:tcW w:w="1839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Personal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4540" w:type="dxa"/>
          </w:tcPr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Highly developed interpersonal skills including influencing skills.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Willingness to constructively challenge the work of self and others to continually improve own and team performance.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Ability to work under pressure and meet deadlines.</w:t>
            </w:r>
          </w:p>
          <w:p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Application Form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Interview</w:t>
            </w:r>
          </w:p>
        </w:tc>
      </w:tr>
    </w:tbl>
    <w:p>
      <w:pPr>
        <w:spacing w:after="0"/>
        <w:rPr>
          <w:sz w:val="28"/>
          <w:szCs w:val="28"/>
        </w:rPr>
      </w:pPr>
    </w:p>
    <w:sectPr>
      <w:pgSz w:w="11906" w:h="16838"/>
      <w:pgMar w:top="1276" w:right="99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72C7A-26C3-47BC-BB57-3E868C01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R.Cook</dc:creator>
  <cp:lastModifiedBy>Gray, A (Bradfield - Staff)</cp:lastModifiedBy>
  <cp:revision>2</cp:revision>
  <cp:lastPrinted>2016-10-11T14:18:00Z</cp:lastPrinted>
  <dcterms:created xsi:type="dcterms:W3CDTF">2016-11-16T15:08:00Z</dcterms:created>
  <dcterms:modified xsi:type="dcterms:W3CDTF">2016-11-16T15:08:00Z</dcterms:modified>
</cp:coreProperties>
</file>