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jc w:val="center"/>
        <w:rPr>
          <w:rFonts w:ascii="Arial" w:hAnsi="Arial" w:cs="Arial"/>
          <w:b/>
          <w:color w:val="7030A0"/>
          <w:sz w:val="36"/>
        </w:rPr>
      </w:pPr>
    </w:p>
    <w:p>
      <w:pPr>
        <w:pStyle w:val="NoSpacing"/>
        <w:jc w:val="center"/>
        <w:rPr>
          <w:rFonts w:ascii="Arial" w:hAnsi="Arial" w:cs="Arial"/>
          <w:b/>
          <w:color w:val="7030A0"/>
          <w:sz w:val="36"/>
        </w:rPr>
      </w:pPr>
      <w:r>
        <w:rPr>
          <w:rFonts w:ascii="Arial" w:hAnsi="Arial" w:cs="Arial"/>
          <w:b/>
          <w:color w:val="7030A0"/>
          <w:sz w:val="36"/>
        </w:rPr>
        <w:t>Mealtime Supervisor</w:t>
      </w:r>
    </w:p>
    <w:p>
      <w:pPr>
        <w:pStyle w:val="NoSpacing"/>
        <w:jc w:val="center"/>
        <w:rPr>
          <w:rFonts w:ascii="Arial" w:hAnsi="Arial" w:cs="Arial"/>
          <w:b/>
          <w:color w:val="7030A0"/>
          <w:sz w:val="36"/>
        </w:rPr>
      </w:pPr>
      <w:r>
        <w:rPr>
          <w:rFonts w:ascii="Arial" w:hAnsi="Arial" w:cs="Arial"/>
          <w:b/>
          <w:color w:val="7030A0"/>
          <w:sz w:val="36"/>
        </w:rPr>
        <w:t>Job description</w:t>
      </w:r>
    </w:p>
    <w:p>
      <w:pPr>
        <w:pStyle w:val="NoSpacing"/>
        <w:jc w:val="center"/>
        <w:rPr>
          <w:rFonts w:ascii="Arial" w:hAnsi="Arial" w:cs="Arial"/>
          <w:b/>
          <w:color w:val="7030A0"/>
          <w:sz w:val="36"/>
        </w:rPr>
      </w:pPr>
    </w:p>
    <w:p>
      <w:pPr>
        <w:ind w:right="-1"/>
        <w:jc w:val="center"/>
        <w:rPr>
          <w:rFonts w:ascii="Helvetica" w:eastAsia="Times New Roman" w:hAnsi="Helvetica" w:cs="Arial"/>
          <w:b/>
          <w:color w:val="7030A0"/>
          <w:sz w:val="28"/>
          <w:szCs w:val="28"/>
        </w:rPr>
      </w:pPr>
    </w:p>
    <w:p>
      <w:pPr>
        <w:tabs>
          <w:tab w:val="left" w:pos="2160"/>
        </w:tabs>
        <w:rPr>
          <w:rFonts w:ascii="Arial" w:hAnsi="Arial" w:cs="Arial"/>
          <w:lang w:val="en-GB"/>
        </w:rPr>
      </w:pPr>
      <w:r>
        <w:rPr>
          <w:rFonts w:ascii="Arial" w:hAnsi="Arial" w:cs="Arial"/>
          <w:b/>
          <w:lang w:val="en-GB"/>
        </w:rPr>
        <w:t>Post:</w:t>
      </w:r>
      <w:r>
        <w:rPr>
          <w:rFonts w:ascii="Arial" w:hAnsi="Arial" w:cs="Arial"/>
          <w:b/>
          <w:lang w:val="en-GB"/>
        </w:rPr>
        <w:tab/>
      </w:r>
      <w:r>
        <w:rPr>
          <w:rFonts w:ascii="Arial" w:hAnsi="Arial" w:cs="Arial"/>
          <w:lang w:val="en-GB"/>
        </w:rPr>
        <w:t>Mealtime Supervisor</w:t>
      </w:r>
    </w:p>
    <w:p>
      <w:pPr>
        <w:tabs>
          <w:tab w:val="left" w:pos="2160"/>
        </w:tabs>
        <w:rPr>
          <w:rFonts w:ascii="Arial" w:hAnsi="Arial" w:cs="Arial"/>
          <w:b/>
          <w:lang w:val="en-GB"/>
        </w:rPr>
      </w:pPr>
    </w:p>
    <w:p>
      <w:pPr>
        <w:tabs>
          <w:tab w:val="left" w:pos="2160"/>
        </w:tabs>
        <w:ind w:left="2160" w:hanging="2160"/>
        <w:rPr>
          <w:rFonts w:ascii="Arial" w:hAnsi="Arial" w:cs="Arial"/>
          <w:b/>
          <w:lang w:val="en-GB"/>
        </w:rPr>
      </w:pPr>
      <w:r>
        <w:rPr>
          <w:rFonts w:ascii="Arial" w:hAnsi="Arial" w:cs="Arial"/>
          <w:b/>
          <w:lang w:val="en-GB"/>
        </w:rPr>
        <w:t>Pay:</w:t>
      </w:r>
      <w:r>
        <w:rPr>
          <w:rFonts w:ascii="Arial" w:hAnsi="Arial" w:cs="Arial"/>
          <w:b/>
          <w:lang w:val="en-GB"/>
        </w:rPr>
        <w:tab/>
      </w:r>
      <w:r>
        <w:rPr>
          <w:rFonts w:ascii="Arial" w:hAnsi="Arial" w:cs="Arial"/>
          <w:lang w:val="en-GB"/>
        </w:rPr>
        <w:t>Scale Point 7 pro rata term time only</w:t>
      </w:r>
    </w:p>
    <w:p>
      <w:pPr>
        <w:tabs>
          <w:tab w:val="left" w:pos="2160"/>
        </w:tabs>
        <w:ind w:left="2160" w:hanging="2160"/>
        <w:rPr>
          <w:rFonts w:ascii="Arial" w:hAnsi="Arial" w:cs="Arial"/>
          <w:b/>
          <w:lang w:val="en-GB"/>
        </w:rPr>
      </w:pPr>
    </w:p>
    <w:p>
      <w:pPr>
        <w:tabs>
          <w:tab w:val="left" w:pos="2160"/>
        </w:tabs>
        <w:ind w:left="2160" w:hanging="2160"/>
        <w:rPr>
          <w:rFonts w:ascii="Arial" w:hAnsi="Arial" w:cs="Arial"/>
          <w:lang w:val="en-GB"/>
        </w:rPr>
      </w:pPr>
      <w:r>
        <w:rPr>
          <w:rFonts w:ascii="Arial" w:hAnsi="Arial" w:cs="Arial"/>
          <w:b/>
          <w:lang w:val="en-GB"/>
        </w:rPr>
        <w:t>Hours / Weeks:</w:t>
      </w:r>
      <w:r>
        <w:rPr>
          <w:rFonts w:ascii="Arial" w:hAnsi="Arial" w:cs="Arial"/>
          <w:b/>
          <w:lang w:val="en-GB"/>
        </w:rPr>
        <w:tab/>
      </w:r>
      <w:r>
        <w:rPr>
          <w:rFonts w:ascii="Arial" w:hAnsi="Arial" w:cs="Arial"/>
          <w:lang w:val="en-GB"/>
        </w:rPr>
        <w:t>9 hours per week, 40 weeks per year (term time only)</w:t>
      </w:r>
    </w:p>
    <w:p>
      <w:pPr>
        <w:tabs>
          <w:tab w:val="left" w:pos="2160"/>
        </w:tabs>
        <w:ind w:left="2160" w:hanging="2160"/>
        <w:rPr>
          <w:rFonts w:ascii="Arial" w:hAnsi="Arial" w:cs="Arial"/>
          <w:lang w:val="en-GB"/>
        </w:rPr>
      </w:pPr>
    </w:p>
    <w:p>
      <w:pPr>
        <w:tabs>
          <w:tab w:val="left" w:pos="2160"/>
        </w:tabs>
        <w:ind w:left="2160" w:hanging="2160"/>
        <w:rPr>
          <w:rFonts w:ascii="Arial" w:hAnsi="Arial" w:cs="Arial"/>
          <w:lang w:val="en-GB"/>
        </w:rPr>
      </w:pPr>
      <w:r>
        <w:rPr>
          <w:rFonts w:ascii="Arial" w:hAnsi="Arial" w:cs="Arial"/>
          <w:b/>
          <w:lang w:val="en-GB"/>
        </w:rPr>
        <w:t>Actual Salary:</w:t>
      </w:r>
      <w:r>
        <w:rPr>
          <w:rFonts w:ascii="Arial" w:hAnsi="Arial" w:cs="Arial"/>
          <w:lang w:val="en-GB"/>
        </w:rPr>
        <w:tab/>
        <w:t>£4,226 per annum</w:t>
      </w:r>
    </w:p>
    <w:p>
      <w:pPr>
        <w:tabs>
          <w:tab w:val="left" w:pos="2160"/>
        </w:tabs>
        <w:ind w:left="2160" w:hanging="2160"/>
        <w:rPr>
          <w:rFonts w:ascii="Arial" w:hAnsi="Arial" w:cs="Arial"/>
          <w:sz w:val="22"/>
          <w:szCs w:val="22"/>
          <w:lang w:val="en-GB"/>
        </w:rPr>
      </w:pPr>
    </w:p>
    <w:p>
      <w:pPr>
        <w:rPr>
          <w:rFonts w:ascii="Helvetica" w:eastAsia="Times New Roman" w:hAnsi="Helvetica" w:cs="Arial"/>
          <w:b/>
          <w:color w:val="7030A0"/>
          <w:szCs w:val="28"/>
        </w:rPr>
      </w:pPr>
    </w:p>
    <w:p>
      <w:pPr>
        <w:rPr>
          <w:rFonts w:ascii="Arial" w:hAnsi="Arial" w:cs="Arial"/>
          <w:b/>
        </w:rPr>
      </w:pPr>
      <w:r>
        <w:rPr>
          <w:rFonts w:ascii="Arial" w:eastAsia="Times New Roman" w:hAnsi="Arial" w:cs="Arial"/>
          <w:b/>
          <w:color w:val="7030A0"/>
          <w:szCs w:val="28"/>
        </w:rPr>
        <w:t>Responsibilities</w:t>
      </w:r>
    </w:p>
    <w:p>
      <w:pPr>
        <w:ind w:right="-1"/>
        <w:rPr>
          <w:rFonts w:ascii="Arial" w:hAnsi="Arial" w:cs="Arial"/>
        </w:rPr>
      </w:pPr>
    </w:p>
    <w:p>
      <w:pPr>
        <w:ind w:right="-1"/>
        <w:rPr>
          <w:rFonts w:ascii="Arial" w:hAnsi="Arial" w:cs="Arial"/>
          <w:szCs w:val="40"/>
          <w:lang w:val="en-GB" w:eastAsia="en-US"/>
        </w:rPr>
      </w:pPr>
      <w:r>
        <w:rPr>
          <w:rFonts w:ascii="Arial" w:hAnsi="Arial" w:cs="Arial"/>
        </w:rPr>
        <w:t xml:space="preserve">You will be a key member of the team of practitioners responsible for the education and care of the children in the school. You will be involved in contributing to the teaching and learning </w:t>
      </w:r>
      <w:proofErr w:type="spellStart"/>
      <w:r>
        <w:rPr>
          <w:rFonts w:ascii="Arial" w:hAnsi="Arial" w:cs="Arial"/>
        </w:rPr>
        <w:t>programme</w:t>
      </w:r>
      <w:proofErr w:type="spellEnd"/>
      <w:r>
        <w:rPr>
          <w:rFonts w:ascii="Arial" w:hAnsi="Arial" w:cs="Arial"/>
        </w:rPr>
        <w:t xml:space="preserve"> in accordance with the ethos, aims and objectives of the school. The Teacher and Mealtime Supervisors work as a team - being ‘partners’ in supporting the students’ access to learning and the whole curriculum (including the National Curriculum) and their independence as learners. You may be required to work with groups or individuals from a class without the presence of the class teacher and supervise activities and tasks</w:t>
      </w:r>
      <w:r>
        <w:rPr>
          <w:rFonts w:ascii="Arial" w:hAnsi="Arial" w:cs="Arial"/>
          <w:szCs w:val="40"/>
          <w:lang w:val="en-GB" w:eastAsia="en-US"/>
        </w:rPr>
        <w:t>.</w:t>
      </w:r>
    </w:p>
    <w:p>
      <w:pPr>
        <w:ind w:right="-1"/>
        <w:rPr>
          <w:rFonts w:ascii="Arial" w:hAnsi="Arial" w:cs="Arial"/>
          <w:szCs w:val="40"/>
          <w:lang w:val="en-GB" w:eastAsia="en-US"/>
        </w:rPr>
      </w:pPr>
    </w:p>
    <w:p>
      <w:pPr>
        <w:rPr>
          <w:rFonts w:ascii="Arial" w:hAnsi="Arial" w:cs="Arial"/>
        </w:rPr>
      </w:pPr>
      <w:r>
        <w:rPr>
          <w:rFonts w:ascii="Arial" w:hAnsi="Arial" w:cs="Arial"/>
        </w:rPr>
        <w:t>To ensure the safety of students in the supervision, safety and welfare of students during the lunch break in the dining area and circulation areas</w:t>
      </w:r>
    </w:p>
    <w:p>
      <w:pPr>
        <w:ind w:right="-1"/>
        <w:rPr>
          <w:rFonts w:ascii="Arial" w:hAnsi="Arial" w:cs="Arial"/>
        </w:rPr>
      </w:pPr>
    </w:p>
    <w:p>
      <w:pPr>
        <w:ind w:right="-1"/>
        <w:jc w:val="both"/>
        <w:rPr>
          <w:rFonts w:ascii="Arial" w:eastAsia="Times New Roman" w:hAnsi="Arial" w:cs="Arial"/>
          <w:b/>
          <w:color w:val="7030A0"/>
        </w:rPr>
      </w:pPr>
      <w:r>
        <w:rPr>
          <w:rFonts w:ascii="Arial" w:eastAsia="Times New Roman" w:hAnsi="Arial" w:cs="Arial"/>
          <w:b/>
          <w:color w:val="7030A0"/>
        </w:rPr>
        <w:t>Main Duties:</w:t>
      </w:r>
    </w:p>
    <w:p>
      <w:pPr>
        <w:ind w:right="-1"/>
        <w:jc w:val="both"/>
        <w:rPr>
          <w:rFonts w:ascii="Arial" w:eastAsia="Times New Roman" w:hAnsi="Arial" w:cs="Arial"/>
          <w:b/>
          <w:color w:val="7030A0"/>
        </w:rPr>
      </w:pPr>
    </w:p>
    <w:p>
      <w:pPr>
        <w:pStyle w:val="ListParagraph"/>
        <w:numPr>
          <w:ilvl w:val="0"/>
          <w:numId w:val="22"/>
        </w:numPr>
        <w:tabs>
          <w:tab w:val="left" w:pos="0"/>
        </w:tabs>
        <w:suppressAutoHyphens/>
        <w:rPr>
          <w:rFonts w:ascii="Arial" w:hAnsi="Arial" w:cs="Arial"/>
          <w:spacing w:val="-2"/>
        </w:rPr>
      </w:pPr>
      <w:r>
        <w:rPr>
          <w:rFonts w:ascii="Arial" w:hAnsi="Arial" w:cs="Arial"/>
          <w:spacing w:val="-2"/>
        </w:rPr>
        <w:t>To be on duty in the area allocated and the time allocated</w:t>
      </w:r>
    </w:p>
    <w:p>
      <w:pPr>
        <w:numPr>
          <w:ilvl w:val="0"/>
          <w:numId w:val="22"/>
        </w:numPr>
        <w:tabs>
          <w:tab w:val="left" w:pos="0"/>
        </w:tabs>
        <w:suppressAutoHyphens/>
        <w:rPr>
          <w:rFonts w:ascii="Arial" w:hAnsi="Arial" w:cs="Arial"/>
          <w:spacing w:val="-2"/>
        </w:rPr>
      </w:pPr>
      <w:r>
        <w:rPr>
          <w:rFonts w:ascii="Arial" w:hAnsi="Arial" w:cs="Arial"/>
          <w:spacing w:val="-2"/>
        </w:rPr>
        <w:t xml:space="preserve">To supervise students to ensure good </w:t>
      </w:r>
      <w:proofErr w:type="spellStart"/>
      <w:r>
        <w:rPr>
          <w:rFonts w:ascii="Arial" w:hAnsi="Arial" w:cs="Arial"/>
          <w:spacing w:val="-2"/>
        </w:rPr>
        <w:t>behaviour</w:t>
      </w:r>
      <w:proofErr w:type="spellEnd"/>
      <w:r>
        <w:rPr>
          <w:rFonts w:ascii="Arial" w:hAnsi="Arial" w:cs="Arial"/>
          <w:spacing w:val="-2"/>
        </w:rPr>
        <w:t xml:space="preserve"> in and around school</w:t>
      </w:r>
    </w:p>
    <w:p>
      <w:pPr>
        <w:numPr>
          <w:ilvl w:val="0"/>
          <w:numId w:val="22"/>
        </w:numPr>
        <w:tabs>
          <w:tab w:val="left" w:pos="0"/>
        </w:tabs>
        <w:suppressAutoHyphens/>
        <w:rPr>
          <w:rFonts w:ascii="Arial" w:hAnsi="Arial" w:cs="Arial"/>
          <w:spacing w:val="-2"/>
        </w:rPr>
      </w:pPr>
      <w:r>
        <w:rPr>
          <w:rFonts w:ascii="Arial" w:hAnsi="Arial" w:cs="Arial"/>
          <w:spacing w:val="-2"/>
        </w:rPr>
        <w:t>To report to the School Business Manager any health or safety hazards</w:t>
      </w:r>
    </w:p>
    <w:p>
      <w:pPr>
        <w:numPr>
          <w:ilvl w:val="0"/>
          <w:numId w:val="22"/>
        </w:numPr>
        <w:tabs>
          <w:tab w:val="left" w:pos="0"/>
        </w:tabs>
        <w:suppressAutoHyphens/>
        <w:rPr>
          <w:rFonts w:ascii="Arial" w:hAnsi="Arial" w:cs="Arial"/>
          <w:spacing w:val="-2"/>
        </w:rPr>
      </w:pPr>
      <w:r>
        <w:rPr>
          <w:rFonts w:ascii="Arial" w:hAnsi="Arial" w:cs="Arial"/>
          <w:spacing w:val="-2"/>
        </w:rPr>
        <w:t xml:space="preserve">To read and adhere to the school </w:t>
      </w:r>
      <w:proofErr w:type="spellStart"/>
      <w:r>
        <w:rPr>
          <w:rFonts w:ascii="Arial" w:hAnsi="Arial" w:cs="Arial"/>
          <w:spacing w:val="-2"/>
        </w:rPr>
        <w:t>behaviour</w:t>
      </w:r>
      <w:proofErr w:type="spellEnd"/>
      <w:r>
        <w:rPr>
          <w:rFonts w:ascii="Arial" w:hAnsi="Arial" w:cs="Arial"/>
          <w:spacing w:val="-2"/>
        </w:rPr>
        <w:t xml:space="preserve"> policy </w:t>
      </w:r>
    </w:p>
    <w:p>
      <w:pPr>
        <w:numPr>
          <w:ilvl w:val="0"/>
          <w:numId w:val="22"/>
        </w:numPr>
        <w:tabs>
          <w:tab w:val="left" w:pos="0"/>
        </w:tabs>
        <w:suppressAutoHyphens/>
        <w:rPr>
          <w:rFonts w:ascii="Arial" w:hAnsi="Arial" w:cs="Arial"/>
          <w:spacing w:val="-2"/>
        </w:rPr>
      </w:pPr>
      <w:r>
        <w:rPr>
          <w:rFonts w:ascii="Arial" w:hAnsi="Arial" w:cs="Arial"/>
          <w:spacing w:val="-2"/>
        </w:rPr>
        <w:t>To follow procedures which affect you and your duties (e.g. fire; accident reporting; etc.)</w:t>
      </w:r>
    </w:p>
    <w:p>
      <w:pPr>
        <w:numPr>
          <w:ilvl w:val="0"/>
          <w:numId w:val="22"/>
        </w:numPr>
        <w:tabs>
          <w:tab w:val="left" w:pos="0"/>
        </w:tabs>
        <w:suppressAutoHyphens/>
        <w:rPr>
          <w:rFonts w:ascii="Arial" w:hAnsi="Arial" w:cs="Arial"/>
          <w:spacing w:val="-2"/>
        </w:rPr>
      </w:pPr>
      <w:r>
        <w:rPr>
          <w:rFonts w:ascii="Arial" w:hAnsi="Arial" w:cs="Arial"/>
          <w:spacing w:val="-2"/>
        </w:rPr>
        <w:t>To report any accidents and request assistance from the school’s first aider as required</w:t>
      </w:r>
    </w:p>
    <w:p>
      <w:pPr>
        <w:numPr>
          <w:ilvl w:val="0"/>
          <w:numId w:val="22"/>
        </w:numPr>
        <w:tabs>
          <w:tab w:val="left" w:pos="0"/>
        </w:tabs>
        <w:suppressAutoHyphens/>
        <w:rPr>
          <w:rFonts w:ascii="Arial" w:hAnsi="Arial" w:cs="Arial"/>
          <w:spacing w:val="-2"/>
        </w:rPr>
      </w:pPr>
      <w:r>
        <w:rPr>
          <w:rFonts w:ascii="Arial" w:hAnsi="Arial" w:cs="Arial"/>
          <w:spacing w:val="-2"/>
        </w:rPr>
        <w:t xml:space="preserve">To report to the School Business Manager or teacher on duty any incidents </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spacing w:val="-2"/>
        </w:rPr>
        <w:t>To supervise students in the dining area</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spacing w:val="-2"/>
        </w:rPr>
        <w:t xml:space="preserve">To supervise student’s clearing tables, plates and cutlery and the return of trays </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spacing w:val="-2"/>
        </w:rPr>
        <w:t>To supervise and assist students with packed lunches and ensure clearance of waste</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spacing w:val="-2"/>
        </w:rPr>
        <w:t xml:space="preserve">To ensure the removal of food and litter in the dining hall to maintain satisfactory standard </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spacing w:val="-2"/>
        </w:rPr>
        <w:t>To ensure that the dining hall is clean before and after lunch.  This would involve sweeping and mopping the floor and wiping the tables</w:t>
      </w:r>
    </w:p>
    <w:p>
      <w:pPr>
        <w:pStyle w:val="ListParagraph"/>
        <w:numPr>
          <w:ilvl w:val="0"/>
          <w:numId w:val="23"/>
        </w:numPr>
        <w:tabs>
          <w:tab w:val="left" w:pos="0"/>
        </w:tabs>
        <w:suppressAutoHyphens/>
        <w:spacing w:after="200" w:line="276" w:lineRule="auto"/>
        <w:rPr>
          <w:rFonts w:ascii="Arial" w:hAnsi="Arial" w:cs="Arial"/>
          <w:spacing w:val="-2"/>
        </w:rPr>
      </w:pPr>
      <w:r>
        <w:rPr>
          <w:rFonts w:ascii="Arial" w:hAnsi="Arial" w:cs="Arial"/>
        </w:rPr>
        <w:t>Any other duties required by the School Management Team within the scope of the post</w:t>
      </w:r>
    </w:p>
    <w:p>
      <w:pPr>
        <w:widowControl w:val="0"/>
        <w:autoSpaceDE w:val="0"/>
        <w:autoSpaceDN w:val="0"/>
        <w:adjustRightInd w:val="0"/>
        <w:ind w:left="113"/>
        <w:jc w:val="both"/>
        <w:rPr>
          <w:rFonts w:ascii="Arial" w:hAnsi="Arial" w:cs="Arial"/>
          <w:b/>
          <w:color w:val="7030A0"/>
        </w:rPr>
      </w:pPr>
      <w:r>
        <w:rPr>
          <w:rFonts w:ascii="Arial" w:hAnsi="Arial" w:cs="Arial"/>
        </w:rPr>
        <w:t>The post holder shall ensure the duties of the post are undertaken with due regard of the School’s Health &amp; Safety Policy and to their personal responsibilities under the provision of the Health and Safety at Work Act 1974 and all other relevant subordinate legislation.</w:t>
      </w:r>
    </w:p>
    <w:p>
      <w:pPr>
        <w:widowControl w:val="0"/>
        <w:autoSpaceDE w:val="0"/>
        <w:autoSpaceDN w:val="0"/>
        <w:adjustRightInd w:val="0"/>
        <w:ind w:left="113"/>
        <w:jc w:val="both"/>
        <w:rPr>
          <w:rFonts w:ascii="Arial" w:hAnsi="Arial" w:cs="Arial"/>
          <w:b/>
          <w:color w:val="7030A0"/>
        </w:rPr>
      </w:pPr>
    </w:p>
    <w:p>
      <w:pPr>
        <w:rPr>
          <w:rFonts w:ascii="Arial" w:hAnsi="Arial" w:cs="Arial"/>
          <w:b/>
          <w:color w:val="7030A0"/>
        </w:rPr>
      </w:pPr>
      <w:r>
        <w:rPr>
          <w:rFonts w:ascii="Arial" w:hAnsi="Arial" w:cs="Arial"/>
          <w:b/>
          <w:color w:val="7030A0"/>
        </w:rPr>
        <w:t>Skills and abilities</w:t>
      </w:r>
    </w:p>
    <w:p>
      <w:pPr>
        <w:rPr>
          <w:rFonts w:ascii="Arial" w:hAnsi="Arial" w:cs="Arial"/>
          <w:lang w:val="en"/>
        </w:rPr>
      </w:pPr>
    </w:p>
    <w:p>
      <w:pPr>
        <w:rPr>
          <w:rFonts w:ascii="Arial" w:hAnsi="Arial" w:cs="Arial"/>
        </w:rPr>
      </w:pPr>
      <w:r>
        <w:rPr>
          <w:rFonts w:ascii="Arial" w:hAnsi="Arial" w:cs="Arial"/>
          <w:lang w:val="en"/>
        </w:rPr>
        <w:t xml:space="preserve">You must be a good communicator and have a calm disposition. </w:t>
      </w:r>
      <w:r>
        <w:rPr>
          <w:rFonts w:ascii="Arial" w:hAnsi="Arial" w:cs="Arial"/>
        </w:rPr>
        <w:t xml:space="preserve">You should be </w:t>
      </w:r>
      <w:r>
        <w:rPr>
          <w:rFonts w:ascii="Arial" w:hAnsi="Arial" w:cs="Arial"/>
          <w:lang w:val="en"/>
        </w:rPr>
        <w:t xml:space="preserve">fair and non </w:t>
      </w:r>
      <w:proofErr w:type="spellStart"/>
      <w:r>
        <w:rPr>
          <w:rFonts w:ascii="Arial" w:hAnsi="Arial" w:cs="Arial"/>
          <w:lang w:val="en"/>
        </w:rPr>
        <w:t>judgemental</w:t>
      </w:r>
      <w:proofErr w:type="spellEnd"/>
      <w:r>
        <w:rPr>
          <w:rFonts w:ascii="Arial" w:hAnsi="Arial" w:cs="Arial"/>
          <w:lang w:val="en"/>
        </w:rPr>
        <w:t xml:space="preserve"> towards students</w:t>
      </w:r>
      <w:r>
        <w:rPr>
          <w:rFonts w:ascii="Arial" w:hAnsi="Arial" w:cs="Arial"/>
        </w:rPr>
        <w:t xml:space="preserve">. Be an </w:t>
      </w:r>
      <w:r>
        <w:rPr>
          <w:rFonts w:ascii="Arial" w:hAnsi="Arial" w:cs="Arial"/>
          <w:lang w:val="en"/>
        </w:rPr>
        <w:t xml:space="preserve">excellent role model and have </w:t>
      </w:r>
      <w:r>
        <w:rPr>
          <w:rFonts w:ascii="Arial" w:hAnsi="Arial" w:cs="Arial"/>
        </w:rPr>
        <w:t>patience, initiative and the ability to be an effective team member</w:t>
      </w:r>
    </w:p>
    <w:p>
      <w:pPr>
        <w:rPr>
          <w:rFonts w:ascii="Arial" w:hAnsi="Arial" w:cs="Arial"/>
        </w:rPr>
      </w:pPr>
    </w:p>
    <w:p>
      <w:pPr>
        <w:shd w:val="clear" w:color="auto" w:fill="FFFFFF"/>
        <w:rPr>
          <w:rFonts w:ascii="Arial" w:hAnsi="Arial" w:cs="Arial"/>
        </w:rPr>
      </w:pPr>
      <w:r>
        <w:rPr>
          <w:rFonts w:ascii="Arial" w:hAnsi="Arial" w:cs="Arial"/>
          <w:b/>
          <w:color w:val="7030A0"/>
        </w:rPr>
        <w:t>Review Arrangements</w:t>
      </w:r>
    </w:p>
    <w:p>
      <w:pPr>
        <w:shd w:val="clear" w:color="auto" w:fill="FFFFFF"/>
        <w:rPr>
          <w:rFonts w:ascii="Arial" w:hAnsi="Arial" w:cs="Arial"/>
        </w:rPr>
      </w:pPr>
    </w:p>
    <w:p>
      <w:pPr>
        <w:shd w:val="clear" w:color="auto" w:fill="FFFFFF"/>
        <w:rPr>
          <w:rFonts w:ascii="Arial" w:hAnsi="Arial" w:cs="Arial"/>
        </w:rPr>
      </w:pPr>
      <w:r>
        <w:rPr>
          <w:rFonts w:ascii="Arial" w:hAnsi="Arial" w:cs="Arial"/>
        </w:rPr>
        <w:t>The details contained in this Job Description reflect the content of the job at the date it was prepared.</w:t>
      </w:r>
    </w:p>
    <w:p>
      <w:pPr>
        <w:shd w:val="clear" w:color="auto" w:fill="FFFFFF"/>
        <w:rPr>
          <w:rFonts w:ascii="Arial" w:hAnsi="Arial" w:cs="Arial"/>
        </w:rPr>
      </w:pPr>
      <w:r>
        <w:rPr>
          <w:rFonts w:ascii="Arial" w:hAnsi="Arial" w:cs="Arial"/>
        </w:rPr>
        <w:t xml:space="preserve">  </w:t>
      </w:r>
    </w:p>
    <w:p>
      <w:pPr>
        <w:shd w:val="clear" w:color="auto" w:fill="FFFFFF"/>
        <w:rPr>
          <w:rFonts w:ascii="Arial" w:hAnsi="Arial" w:cs="Arial"/>
        </w:rPr>
      </w:pPr>
      <w:r>
        <w:rPr>
          <w:rFonts w:ascii="Arial" w:hAnsi="Arial" w:cs="Arial"/>
        </w:rPr>
        <w:t xml:space="preserve">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proofErr w:type="spellStart"/>
      <w:r>
        <w:rPr>
          <w:rFonts w:ascii="Arial" w:hAnsi="Arial" w:cs="Arial"/>
        </w:rPr>
        <w:t>Headteacher</w:t>
      </w:r>
      <w:proofErr w:type="spellEnd"/>
      <w:r>
        <w:rPr>
          <w:rFonts w:ascii="Arial" w:hAnsi="Arial" w:cs="Arial"/>
        </w:rPr>
        <w:t xml:space="preserve"> will expect to revise this Job Description from time to time and will consult with the post holder at the appropriate time.</w:t>
      </w:r>
    </w:p>
    <w:p>
      <w:pPr>
        <w:rPr>
          <w:rFonts w:ascii="Arial" w:hAnsi="Arial" w:cs="Arial"/>
        </w:rPr>
      </w:pPr>
    </w:p>
    <w:p>
      <w:pPr>
        <w:spacing w:after="160" w:line="259" w:lineRule="auto"/>
        <w:rPr>
          <w:rFonts w:ascii="Arial" w:hAnsi="Arial" w:cs="Arial"/>
          <w:i/>
          <w:iCs/>
        </w:rPr>
      </w:pPr>
      <w:r>
        <w:rPr>
          <w:rFonts w:ascii="Arial" w:hAnsi="Arial" w:cs="Arial"/>
          <w:b/>
          <w:bCs/>
          <w:i/>
          <w:iCs/>
        </w:rPr>
        <w:t>Deadline for application: Midday on Thursday 10</w:t>
      </w:r>
      <w:r>
        <w:rPr>
          <w:rFonts w:ascii="Arial" w:hAnsi="Arial" w:cs="Arial"/>
          <w:b/>
          <w:bCs/>
          <w:i/>
          <w:iCs/>
          <w:vertAlign w:val="superscript"/>
        </w:rPr>
        <w:t>th</w:t>
      </w:r>
      <w:r>
        <w:rPr>
          <w:rFonts w:ascii="Arial" w:hAnsi="Arial" w:cs="Arial"/>
          <w:b/>
          <w:bCs/>
          <w:i/>
          <w:iCs/>
        </w:rPr>
        <w:t xml:space="preserve"> May 2018</w:t>
      </w:r>
    </w:p>
    <w:p>
      <w:pPr>
        <w:shd w:val="clear" w:color="auto" w:fill="FFFFFF"/>
        <w:spacing w:before="100" w:beforeAutospacing="1" w:after="100" w:afterAutospacing="1"/>
        <w:jc w:val="both"/>
        <w:rPr>
          <w:rFonts w:ascii="Arial" w:hAnsi="Arial" w:cs="Arial"/>
        </w:rPr>
      </w:pPr>
      <w:r>
        <w:rPr>
          <w:rFonts w:ascii="Arial" w:hAnsi="Arial" w:cs="Arial"/>
          <w:b/>
          <w:bCs/>
          <w:i/>
          <w:iCs/>
        </w:rPr>
        <w:t>Planned interview date: To be arranged</w:t>
      </w:r>
      <w:bookmarkStart w:id="0" w:name="_GoBack"/>
      <w:bookmarkEnd w:id="0"/>
    </w:p>
    <w:p>
      <w:pPr>
        <w:widowControl w:val="0"/>
        <w:autoSpaceDE w:val="0"/>
        <w:autoSpaceDN w:val="0"/>
        <w:adjustRightInd w:val="0"/>
        <w:rPr>
          <w:rFonts w:ascii="Arial" w:hAnsi="Arial" w:cs="Arial"/>
          <w:b/>
          <w:color w:val="7030A0"/>
        </w:rPr>
      </w:pPr>
      <w:r>
        <w:rPr>
          <w:rFonts w:ascii="Arial" w:hAnsi="Arial" w:cs="Arial"/>
          <w:b/>
          <w:color w:val="7030A0"/>
        </w:rPr>
        <w:t>Safeguarding</w:t>
      </w:r>
    </w:p>
    <w:p>
      <w:pPr>
        <w:widowControl w:val="0"/>
        <w:autoSpaceDE w:val="0"/>
        <w:autoSpaceDN w:val="0"/>
        <w:adjustRightInd w:val="0"/>
        <w:rPr>
          <w:rFonts w:ascii="Arial" w:hAnsi="Arial" w:cs="Arial"/>
          <w:b/>
          <w:color w:val="7030A0"/>
        </w:rPr>
      </w:pPr>
    </w:p>
    <w:p>
      <w:pPr>
        <w:widowControl w:val="0"/>
        <w:autoSpaceDE w:val="0"/>
        <w:autoSpaceDN w:val="0"/>
        <w:adjustRightInd w:val="0"/>
        <w:rPr>
          <w:rFonts w:ascii="Arial" w:hAnsi="Arial" w:cs="Arial"/>
        </w:rPr>
      </w:pPr>
      <w:r>
        <w:rPr>
          <w:rFonts w:ascii="Arial" w:hAnsi="Arial" w:cs="Arial"/>
        </w:rPr>
        <w:t>The Archer Academy is committed to safeguarding all children.  Candidates must</w:t>
      </w:r>
      <w:r>
        <w:rPr>
          <w:rFonts w:ascii="Arial" w:hAnsi="Arial" w:cs="Arial"/>
          <w:color w:val="000000"/>
        </w:rPr>
        <w:t xml:space="preserve"> be </w:t>
      </w:r>
      <w:r>
        <w:rPr>
          <w:rFonts w:ascii="Arial" w:hAnsi="Arial" w:cs="Arial"/>
        </w:rPr>
        <w:t>suitable to work with children and young people. This post is exempt from the provisions of the Rehabilitation of Offenders Act 1974 and a criminal record disclosure will be required prior to appointment- DBS/CRB check.</w:t>
      </w:r>
    </w:p>
    <w:p>
      <w:pPr>
        <w:rPr>
          <w:rFonts w:ascii="Arial" w:hAnsi="Arial" w:cs="Arial"/>
        </w:rPr>
      </w:pPr>
    </w:p>
    <w:p>
      <w:pPr>
        <w:rPr>
          <w:rFonts w:ascii="Arial" w:hAnsi="Arial" w:cs="Arial"/>
        </w:rPr>
      </w:pPr>
      <w:r>
        <w:rPr>
          <w:rFonts w:ascii="Arial" w:hAnsi="Arial" w:cs="Arial"/>
        </w:rPr>
        <w:t>Members of the Panel have undergone Safer Recruitment training.</w:t>
      </w:r>
    </w:p>
    <w:p>
      <w:pPr>
        <w:jc w:val="center"/>
        <w:rPr>
          <w:rFonts w:ascii="Helvetica" w:hAnsi="Helvetica" w:cs="Times-Roman"/>
          <w:b/>
          <w:color w:val="7030A0"/>
          <w:sz w:val="28"/>
          <w:szCs w:val="28"/>
        </w:rPr>
      </w:pPr>
      <w:r>
        <w:rPr>
          <w:rFonts w:ascii="Arial" w:hAnsi="Arial" w:cs="Arial"/>
          <w:b/>
          <w:color w:val="7030A0"/>
          <w:sz w:val="28"/>
          <w:szCs w:val="28"/>
        </w:rPr>
        <w:br w:type="page"/>
      </w:r>
      <w:r>
        <w:rPr>
          <w:rFonts w:ascii="Helvetica" w:hAnsi="Helvetica" w:cs="Times-Roman"/>
          <w:b/>
          <w:color w:val="7030A0"/>
          <w:sz w:val="28"/>
          <w:szCs w:val="28"/>
        </w:rPr>
        <w:lastRenderedPageBreak/>
        <w:t>Person Specification</w:t>
      </w:r>
    </w:p>
    <w:p>
      <w:pPr>
        <w:rPr>
          <w:rFonts w:ascii="Helvetica" w:hAnsi="Helvetica"/>
        </w:rPr>
      </w:pP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1591"/>
        <w:gridCol w:w="1601"/>
      </w:tblGrid>
      <w:tr>
        <w:tc>
          <w:tcPr>
            <w:tcW w:w="3467" w:type="pct"/>
            <w:tcBorders>
              <w:top w:val="single" w:sz="4" w:space="0" w:color="auto"/>
              <w:bottom w:val="single" w:sz="4" w:space="0" w:color="auto"/>
            </w:tcBorders>
            <w:shd w:val="clear" w:color="auto" w:fill="auto"/>
          </w:tcPr>
          <w:p>
            <w:pPr>
              <w:jc w:val="both"/>
              <w:rPr>
                <w:rFonts w:ascii="Helvetica" w:hAnsi="Helvetica"/>
                <w:b/>
              </w:rPr>
            </w:pPr>
            <w:r>
              <w:rPr>
                <w:rFonts w:ascii="Helvetica" w:hAnsi="Helvetica"/>
                <w:b/>
                <w:color w:val="7030A0"/>
              </w:rPr>
              <w:t>Skills and Abilities</w:t>
            </w:r>
          </w:p>
        </w:tc>
        <w:tc>
          <w:tcPr>
            <w:tcW w:w="764" w:type="pct"/>
            <w:tcBorders>
              <w:top w:val="single" w:sz="4" w:space="0" w:color="auto"/>
            </w:tcBorders>
            <w:shd w:val="clear" w:color="auto" w:fill="auto"/>
          </w:tcPr>
          <w:p>
            <w:pPr>
              <w:jc w:val="center"/>
              <w:rPr>
                <w:rFonts w:ascii="Helvetica" w:hAnsi="Helvetica"/>
                <w:b/>
              </w:rPr>
            </w:pPr>
            <w:r>
              <w:rPr>
                <w:rFonts w:ascii="Helvetica" w:hAnsi="Helvetica"/>
                <w:b/>
              </w:rPr>
              <w:t>Essential</w:t>
            </w:r>
          </w:p>
        </w:tc>
        <w:tc>
          <w:tcPr>
            <w:tcW w:w="769" w:type="pct"/>
            <w:tcBorders>
              <w:top w:val="single" w:sz="4" w:space="0" w:color="auto"/>
            </w:tcBorders>
            <w:shd w:val="clear" w:color="auto" w:fill="auto"/>
          </w:tcPr>
          <w:p>
            <w:pPr>
              <w:jc w:val="center"/>
              <w:rPr>
                <w:rFonts w:ascii="Helvetica" w:hAnsi="Helvetica"/>
                <w:b/>
              </w:rPr>
            </w:pPr>
            <w:r>
              <w:rPr>
                <w:rFonts w:ascii="Helvetica" w:hAnsi="Helvetica"/>
                <w:b/>
              </w:rPr>
              <w:t>Desirable</w:t>
            </w: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Ability to communicate and interact effectively with children and young people</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 xml:space="preserve">Ability to </w:t>
            </w:r>
            <w:proofErr w:type="spellStart"/>
            <w:r>
              <w:rPr>
                <w:rFonts w:ascii="Helvetica" w:hAnsi="Helvetica"/>
              </w:rPr>
              <w:t>recognise</w:t>
            </w:r>
            <w:proofErr w:type="spellEnd"/>
            <w:r>
              <w:rPr>
                <w:rFonts w:ascii="Helvetica" w:hAnsi="Helvetica"/>
              </w:rPr>
              <w:t xml:space="preserve"> and identify problems and advise the relevant staff member</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Ability to deal with students’ physical, emotional and</w:t>
            </w:r>
            <w:r>
              <w:rPr>
                <w:rFonts w:ascii="Helvetica" w:hAnsi="Helvetica"/>
                <w:i/>
              </w:rPr>
              <w:t xml:space="preserve"> </w:t>
            </w:r>
            <w:proofErr w:type="spellStart"/>
            <w:r>
              <w:rPr>
                <w:rFonts w:ascii="Helvetica" w:hAnsi="Helvetica"/>
              </w:rPr>
              <w:t>behavioural</w:t>
            </w:r>
            <w:proofErr w:type="spellEnd"/>
            <w:r>
              <w:rPr>
                <w:rFonts w:ascii="Helvetica" w:hAnsi="Helvetica"/>
                <w:i/>
              </w:rPr>
              <w:t xml:space="preserve"> </w:t>
            </w:r>
            <w:r>
              <w:rPr>
                <w:rFonts w:ascii="Helvetica" w:hAnsi="Helvetica"/>
              </w:rPr>
              <w:t>needs as well as provide individual support as appropriate</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top w:val="single" w:sz="4" w:space="0" w:color="auto"/>
              <w:bottom w:val="single" w:sz="4" w:space="0" w:color="auto"/>
            </w:tcBorders>
            <w:shd w:val="clear" w:color="auto" w:fill="auto"/>
          </w:tcPr>
          <w:p>
            <w:pPr>
              <w:jc w:val="both"/>
              <w:rPr>
                <w:rFonts w:ascii="Helvetica" w:hAnsi="Helvetica"/>
                <w:b/>
                <w:color w:val="000000"/>
              </w:rPr>
            </w:pPr>
            <w:r>
              <w:rPr>
                <w:rFonts w:ascii="Helvetica" w:hAnsi="Helvetica"/>
                <w:b/>
                <w:color w:val="7030A0"/>
              </w:rPr>
              <w:t>Knowledge</w:t>
            </w:r>
          </w:p>
        </w:tc>
        <w:tc>
          <w:tcPr>
            <w:tcW w:w="764" w:type="pct"/>
            <w:tcBorders>
              <w:top w:val="single" w:sz="4" w:space="0" w:color="auto"/>
            </w:tcBorders>
            <w:shd w:val="clear" w:color="auto" w:fill="auto"/>
          </w:tcPr>
          <w:p>
            <w:pPr>
              <w:jc w:val="center"/>
              <w:rPr>
                <w:rFonts w:ascii="Helvetica" w:hAnsi="Helvetica"/>
                <w:b/>
                <w:color w:val="000000"/>
              </w:rPr>
            </w:pPr>
            <w:r>
              <w:rPr>
                <w:rFonts w:ascii="Helvetica" w:hAnsi="Helvetica"/>
                <w:b/>
                <w:color w:val="000000"/>
              </w:rPr>
              <w:t>Essential</w:t>
            </w:r>
          </w:p>
        </w:tc>
        <w:tc>
          <w:tcPr>
            <w:tcW w:w="769" w:type="pct"/>
            <w:tcBorders>
              <w:top w:val="single" w:sz="4" w:space="0" w:color="auto"/>
            </w:tcBorders>
            <w:shd w:val="clear" w:color="auto" w:fill="auto"/>
          </w:tcPr>
          <w:p>
            <w:pPr>
              <w:jc w:val="center"/>
              <w:rPr>
                <w:rFonts w:ascii="Helvetica" w:hAnsi="Helvetica"/>
                <w:b/>
                <w:color w:val="000000"/>
              </w:rPr>
            </w:pPr>
            <w:r>
              <w:rPr>
                <w:rFonts w:ascii="Helvetica" w:hAnsi="Helvetica"/>
                <w:b/>
                <w:color w:val="000000"/>
              </w:rPr>
              <w:t>Desirable</w:t>
            </w: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How to support a child whilst encouraging independence</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The importance of adults as role models and the importance of this for Lunchtime Supervisors</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Schools’ Health and Safety, confidentiality and Equal Opportunities policies</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tcBorders>
              <w:bottom w:val="single" w:sz="4" w:space="0" w:color="auto"/>
            </w:tcBorders>
            <w:shd w:val="clear" w:color="auto" w:fill="FFFFFF"/>
          </w:tcPr>
          <w:p>
            <w:pPr>
              <w:jc w:val="both"/>
              <w:rPr>
                <w:rFonts w:ascii="Helvetica" w:hAnsi="Helvetica"/>
              </w:rPr>
            </w:pPr>
            <w:r>
              <w:rPr>
                <w:rFonts w:ascii="Helvetica" w:hAnsi="Helvetica"/>
              </w:rPr>
              <w:t xml:space="preserve">The </w:t>
            </w:r>
            <w:proofErr w:type="spellStart"/>
            <w:r>
              <w:rPr>
                <w:rFonts w:ascii="Helvetica" w:hAnsi="Helvetica"/>
              </w:rPr>
              <w:t>behaviour</w:t>
            </w:r>
            <w:proofErr w:type="spellEnd"/>
            <w:r>
              <w:rPr>
                <w:rFonts w:ascii="Helvetica" w:hAnsi="Helvetica"/>
              </w:rPr>
              <w:t xml:space="preserve"> patterns that might indicate problems, such as child abuse, substance abuse or bullying</w:t>
            </w:r>
          </w:p>
        </w:tc>
        <w:tc>
          <w:tcPr>
            <w:tcW w:w="764" w:type="pct"/>
            <w:shd w:val="clear" w:color="auto" w:fill="auto"/>
          </w:tcPr>
          <w:p>
            <w:pPr>
              <w:jc w:val="center"/>
              <w:rPr>
                <w:rFonts w:ascii="Helvetica" w:hAnsi="Helvetica"/>
              </w:rPr>
            </w:pPr>
          </w:p>
        </w:tc>
        <w:tc>
          <w:tcPr>
            <w:tcW w:w="769" w:type="pct"/>
            <w:shd w:val="clear" w:color="auto" w:fill="auto"/>
          </w:tcPr>
          <w:p>
            <w:pPr>
              <w:jc w:val="center"/>
              <w:rPr>
                <w:rFonts w:ascii="Helvetica" w:hAnsi="Helvetica"/>
              </w:rPr>
            </w:pPr>
            <w:r>
              <w:rPr>
                <w:rFonts w:ascii="Helvetica" w:hAnsi="Helvetica"/>
              </w:rPr>
              <w:sym w:font="Wingdings" w:char="F0FC"/>
            </w:r>
          </w:p>
        </w:tc>
      </w:tr>
      <w:tr>
        <w:tc>
          <w:tcPr>
            <w:tcW w:w="3467" w:type="pct"/>
            <w:shd w:val="clear" w:color="auto" w:fill="auto"/>
          </w:tcPr>
          <w:p>
            <w:pPr>
              <w:jc w:val="both"/>
              <w:rPr>
                <w:rFonts w:ascii="Helvetica" w:hAnsi="Helvetica"/>
                <w:b/>
              </w:rPr>
            </w:pPr>
            <w:r>
              <w:rPr>
                <w:rFonts w:ascii="Helvetica" w:hAnsi="Helvetica"/>
                <w:b/>
                <w:color w:val="7030A0"/>
              </w:rPr>
              <w:t>Qualifications and Experience</w:t>
            </w:r>
          </w:p>
        </w:tc>
        <w:tc>
          <w:tcPr>
            <w:tcW w:w="764" w:type="pct"/>
            <w:shd w:val="clear" w:color="auto" w:fill="auto"/>
          </w:tcPr>
          <w:p>
            <w:pPr>
              <w:jc w:val="center"/>
              <w:rPr>
                <w:rFonts w:ascii="Helvetica" w:hAnsi="Helvetica"/>
                <w:b/>
              </w:rPr>
            </w:pPr>
            <w:r>
              <w:rPr>
                <w:rFonts w:ascii="Helvetica" w:hAnsi="Helvetica"/>
                <w:b/>
              </w:rPr>
              <w:t>Essential</w:t>
            </w:r>
          </w:p>
        </w:tc>
        <w:tc>
          <w:tcPr>
            <w:tcW w:w="769" w:type="pct"/>
            <w:shd w:val="clear" w:color="auto" w:fill="auto"/>
          </w:tcPr>
          <w:p>
            <w:pPr>
              <w:jc w:val="center"/>
              <w:rPr>
                <w:rFonts w:ascii="Helvetica" w:hAnsi="Helvetica"/>
                <w:b/>
              </w:rPr>
            </w:pPr>
            <w:r>
              <w:rPr>
                <w:rFonts w:ascii="Helvetica" w:hAnsi="Helvetica"/>
                <w:b/>
              </w:rPr>
              <w:t>Desirable</w:t>
            </w:r>
          </w:p>
        </w:tc>
      </w:tr>
      <w:tr>
        <w:tc>
          <w:tcPr>
            <w:tcW w:w="3467" w:type="pct"/>
            <w:shd w:val="clear" w:color="auto" w:fill="auto"/>
          </w:tcPr>
          <w:p>
            <w:pPr>
              <w:jc w:val="both"/>
              <w:rPr>
                <w:rFonts w:ascii="Helvetica" w:hAnsi="Helvetica"/>
              </w:rPr>
            </w:pPr>
            <w:r>
              <w:rPr>
                <w:rFonts w:ascii="Helvetica" w:hAnsi="Helvetica"/>
              </w:rPr>
              <w:t>An understanding of children and a desire to make lunchtimes an enjoyable and socially rewarding experience, while maintaining order and calm.</w:t>
            </w:r>
          </w:p>
        </w:tc>
        <w:tc>
          <w:tcPr>
            <w:tcW w:w="764" w:type="pct"/>
            <w:shd w:val="clear" w:color="auto" w:fill="auto"/>
          </w:tcPr>
          <w:p>
            <w:pPr>
              <w:jc w:val="center"/>
              <w:rPr>
                <w:rFonts w:ascii="Helvetica" w:hAnsi="Helvetica"/>
              </w:rPr>
            </w:pPr>
            <w:r>
              <w:rPr>
                <w:rFonts w:ascii="Helvetica" w:hAnsi="Helvetica"/>
              </w:rPr>
              <w:sym w:font="Wingdings" w:char="F0FC"/>
            </w:r>
          </w:p>
        </w:tc>
        <w:tc>
          <w:tcPr>
            <w:tcW w:w="769" w:type="pct"/>
            <w:shd w:val="clear" w:color="auto" w:fill="auto"/>
          </w:tcPr>
          <w:p>
            <w:pPr>
              <w:jc w:val="center"/>
              <w:rPr>
                <w:rFonts w:ascii="Helvetica" w:hAnsi="Helvetica"/>
              </w:rPr>
            </w:pPr>
          </w:p>
        </w:tc>
      </w:tr>
      <w:tr>
        <w:tc>
          <w:tcPr>
            <w:tcW w:w="3467" w:type="pct"/>
            <w:shd w:val="clear" w:color="auto" w:fill="auto"/>
          </w:tcPr>
          <w:p>
            <w:pPr>
              <w:jc w:val="both"/>
              <w:rPr>
                <w:rFonts w:ascii="Helvetica" w:hAnsi="Helvetica"/>
              </w:rPr>
            </w:pPr>
            <w:r>
              <w:rPr>
                <w:rFonts w:ascii="Helvetica" w:hAnsi="Helvetica"/>
              </w:rPr>
              <w:t>First Aid Qualification</w:t>
            </w:r>
          </w:p>
        </w:tc>
        <w:tc>
          <w:tcPr>
            <w:tcW w:w="764" w:type="pct"/>
            <w:shd w:val="clear" w:color="auto" w:fill="auto"/>
          </w:tcPr>
          <w:p>
            <w:pPr>
              <w:jc w:val="center"/>
              <w:rPr>
                <w:rFonts w:ascii="Helvetica" w:hAnsi="Helvetica"/>
              </w:rPr>
            </w:pPr>
          </w:p>
        </w:tc>
        <w:tc>
          <w:tcPr>
            <w:tcW w:w="769" w:type="pct"/>
            <w:shd w:val="clear" w:color="auto" w:fill="auto"/>
          </w:tcPr>
          <w:p>
            <w:pPr>
              <w:jc w:val="center"/>
              <w:rPr>
                <w:rFonts w:ascii="Helvetica" w:hAnsi="Helvetica"/>
              </w:rPr>
            </w:pPr>
            <w:r>
              <w:rPr>
                <w:rFonts w:ascii="Helvetica" w:hAnsi="Helvetica"/>
              </w:rPr>
              <w:sym w:font="Wingdings" w:char="F0FC"/>
            </w:r>
          </w:p>
        </w:tc>
      </w:tr>
    </w:tbl>
    <w:p>
      <w:pPr>
        <w:widowControl w:val="0"/>
        <w:autoSpaceDE w:val="0"/>
        <w:autoSpaceDN w:val="0"/>
        <w:adjustRightInd w:val="0"/>
        <w:rPr>
          <w:rFonts w:ascii="Helvetica" w:hAnsi="Helvetica" w:cs="Times-Roman"/>
          <w:b/>
          <w:color w:val="7030A0"/>
        </w:rPr>
      </w:pPr>
    </w:p>
    <w:p>
      <w:pPr>
        <w:widowControl w:val="0"/>
        <w:autoSpaceDE w:val="0"/>
        <w:autoSpaceDN w:val="0"/>
        <w:adjustRightInd w:val="0"/>
        <w:rPr>
          <w:rFonts w:ascii="Helvetica" w:hAnsi="Helvetica" w:cs="Times-Roman"/>
          <w:b/>
          <w:color w:val="7030A0"/>
        </w:rPr>
      </w:pPr>
    </w:p>
    <w:p>
      <w:pPr>
        <w:ind w:right="-1"/>
        <w:rPr>
          <w:rFonts w:ascii="Helvetica" w:eastAsia="Times New Roman" w:hAnsi="Helvetica" w:cs="Arial"/>
          <w:b/>
          <w:color w:val="7030A0"/>
          <w:sz w:val="28"/>
          <w:szCs w:val="28"/>
        </w:rPr>
      </w:pPr>
    </w:p>
    <w:p>
      <w:pPr>
        <w:ind w:right="-1"/>
        <w:rPr>
          <w:rFonts w:ascii="Helvetica" w:eastAsia="Times New Roman" w:hAnsi="Helvetica" w:cs="Arial"/>
          <w:b/>
          <w:color w:val="7030A0"/>
          <w:sz w:val="28"/>
          <w:szCs w:val="28"/>
        </w:rPr>
      </w:pPr>
    </w:p>
    <w:p>
      <w:pPr>
        <w:ind w:right="-1"/>
        <w:rPr>
          <w:rFonts w:ascii="Helvetica" w:eastAsia="Times New Roman" w:hAnsi="Helvetica" w:cs="Arial"/>
          <w:b/>
          <w:color w:val="7030A0"/>
          <w:sz w:val="28"/>
          <w:szCs w:val="28"/>
        </w:rPr>
      </w:pPr>
    </w:p>
    <w:p>
      <w:pPr>
        <w:ind w:right="-1"/>
        <w:rPr>
          <w:rFonts w:ascii="Helvetica" w:eastAsia="Times New Roman" w:hAnsi="Helvetica" w:cs="Arial"/>
          <w:b/>
          <w:color w:val="7030A0"/>
          <w:sz w:val="28"/>
          <w:szCs w:val="28"/>
        </w:rPr>
      </w:pPr>
    </w:p>
    <w:p>
      <w:pPr>
        <w:ind w:right="-1"/>
        <w:rPr>
          <w:rFonts w:ascii="Helvetica" w:eastAsia="Times New Roman" w:hAnsi="Helvetica" w:cs="Arial"/>
          <w:b/>
          <w:color w:val="7030A0"/>
          <w:sz w:val="28"/>
          <w:szCs w:val="28"/>
        </w:rPr>
      </w:pPr>
    </w:p>
    <w:sectPr>
      <w:footerReference w:type="even" r:id="rId7"/>
      <w:footerReference w:type="default" r:id="rId8"/>
      <w:headerReference w:type="first" r:id="rId9"/>
      <w:pgSz w:w="11900" w:h="16840"/>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altName w:val="Cambria"/>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GB" w:eastAsia="en-GB"/>
      </w:rPr>
      <w:drawing>
        <wp:anchor distT="0" distB="0" distL="114300" distR="114300" simplePos="0" relativeHeight="251657728" behindDoc="1" locked="0" layoutInCell="1" allowOverlap="1">
          <wp:simplePos x="0" y="0"/>
          <wp:positionH relativeFrom="column">
            <wp:posOffset>2712085</wp:posOffset>
          </wp:positionH>
          <wp:positionV relativeFrom="paragraph">
            <wp:posOffset>-342265</wp:posOffset>
          </wp:positionV>
          <wp:extent cx="982980" cy="1176020"/>
          <wp:effectExtent l="0" t="0" r="7620" b="5080"/>
          <wp:wrapNone/>
          <wp:docPr id="1" name="Picture 2" descr="T:\Archer Academy Policies\Arc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cher Academy Policies\Arch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4AE6"/>
    <w:multiLevelType w:val="hybridMultilevel"/>
    <w:tmpl w:val="C666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A0553"/>
    <w:multiLevelType w:val="hybridMultilevel"/>
    <w:tmpl w:val="EB8CFAC0"/>
    <w:lvl w:ilvl="0" w:tplc="829E4AD4">
      <w:start w:val="1"/>
      <w:numFmt w:val="bullet"/>
      <w:lvlText w:val="o"/>
      <w:lvlJc w:val="left"/>
      <w:pPr>
        <w:tabs>
          <w:tab w:val="num" w:pos="907"/>
        </w:tabs>
        <w:ind w:left="90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2FFE"/>
    <w:multiLevelType w:val="hybridMultilevel"/>
    <w:tmpl w:val="24868D58"/>
    <w:lvl w:ilvl="0" w:tplc="4FBC311C">
      <w:start w:val="1"/>
      <w:numFmt w:val="bullet"/>
      <w:lvlText w:val="•"/>
      <w:lvlJc w:val="left"/>
      <w:pPr>
        <w:ind w:left="73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475AABE2">
      <w:start w:val="1"/>
      <w:numFmt w:val="bullet"/>
      <w:lvlText w:val="o"/>
      <w:lvlJc w:val="left"/>
      <w:pPr>
        <w:ind w:left="155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6C94E6E2">
      <w:start w:val="1"/>
      <w:numFmt w:val="bullet"/>
      <w:lvlText w:val="▪"/>
      <w:lvlJc w:val="left"/>
      <w:pPr>
        <w:ind w:left="227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FCC6D010">
      <w:start w:val="1"/>
      <w:numFmt w:val="bullet"/>
      <w:lvlText w:val="•"/>
      <w:lvlJc w:val="left"/>
      <w:pPr>
        <w:ind w:left="299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A44EF660">
      <w:start w:val="1"/>
      <w:numFmt w:val="bullet"/>
      <w:lvlText w:val="o"/>
      <w:lvlJc w:val="left"/>
      <w:pPr>
        <w:ind w:left="371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5DEA1D4">
      <w:start w:val="1"/>
      <w:numFmt w:val="bullet"/>
      <w:lvlText w:val="▪"/>
      <w:lvlJc w:val="left"/>
      <w:pPr>
        <w:ind w:left="443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922E136">
      <w:start w:val="1"/>
      <w:numFmt w:val="bullet"/>
      <w:lvlText w:val="•"/>
      <w:lvlJc w:val="left"/>
      <w:pPr>
        <w:ind w:left="515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8F6D018">
      <w:start w:val="1"/>
      <w:numFmt w:val="bullet"/>
      <w:lvlText w:val="o"/>
      <w:lvlJc w:val="left"/>
      <w:pPr>
        <w:ind w:left="587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A9B89CEC">
      <w:start w:val="1"/>
      <w:numFmt w:val="bullet"/>
      <w:lvlText w:val="▪"/>
      <w:lvlJc w:val="left"/>
      <w:pPr>
        <w:ind w:left="6595"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 w15:restartNumberingAfterBreak="0">
    <w:nsid w:val="2CAF5FB1"/>
    <w:multiLevelType w:val="hybridMultilevel"/>
    <w:tmpl w:val="C5E4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486647"/>
    <w:multiLevelType w:val="hybridMultilevel"/>
    <w:tmpl w:val="1C2A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406AB"/>
    <w:multiLevelType w:val="hybridMultilevel"/>
    <w:tmpl w:val="996AEA0C"/>
    <w:lvl w:ilvl="0" w:tplc="6C36E802">
      <w:start w:val="1"/>
      <w:numFmt w:val="bullet"/>
      <w:pStyle w:val="Bu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32207"/>
    <w:multiLevelType w:val="hybridMultilevel"/>
    <w:tmpl w:val="F25EC762"/>
    <w:lvl w:ilvl="0" w:tplc="A2FE837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9A240C"/>
    <w:multiLevelType w:val="hybridMultilevel"/>
    <w:tmpl w:val="314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B1847"/>
    <w:multiLevelType w:val="hybridMultilevel"/>
    <w:tmpl w:val="A892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A2037"/>
    <w:multiLevelType w:val="hybridMultilevel"/>
    <w:tmpl w:val="CB22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20845"/>
    <w:multiLevelType w:val="hybridMultilevel"/>
    <w:tmpl w:val="FEDA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853C7"/>
    <w:multiLevelType w:val="hybridMultilevel"/>
    <w:tmpl w:val="8E3E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ime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ime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ime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CA4EEC"/>
    <w:multiLevelType w:val="multilevel"/>
    <w:tmpl w:val="EB8CFAC0"/>
    <w:lvl w:ilvl="0">
      <w:start w:val="1"/>
      <w:numFmt w:val="bullet"/>
      <w:lvlText w:val="o"/>
      <w:lvlJc w:val="left"/>
      <w:pPr>
        <w:tabs>
          <w:tab w:val="num" w:pos="907"/>
        </w:tabs>
        <w:ind w:left="907"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EE2048"/>
    <w:multiLevelType w:val="hybridMultilevel"/>
    <w:tmpl w:val="AD7E3C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ime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ime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477C6D"/>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A6A38D0"/>
    <w:multiLevelType w:val="hybridMultilevel"/>
    <w:tmpl w:val="990E27F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93B09"/>
    <w:multiLevelType w:val="hybridMultilevel"/>
    <w:tmpl w:val="A9EA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32601"/>
    <w:multiLevelType w:val="hybridMultilevel"/>
    <w:tmpl w:val="A09E63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7E2E70"/>
    <w:multiLevelType w:val="hybridMultilevel"/>
    <w:tmpl w:val="5BE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14"/>
  </w:num>
  <w:num w:numId="6">
    <w:abstractNumId w:val="7"/>
  </w:num>
  <w:num w:numId="7">
    <w:abstractNumId w:val="10"/>
  </w:num>
  <w:num w:numId="8">
    <w:abstractNumId w:val="16"/>
  </w:num>
  <w:num w:numId="9">
    <w:abstractNumId w:val="2"/>
  </w:num>
  <w:num w:numId="10">
    <w:abstractNumId w:val="15"/>
  </w:num>
  <w:num w:numId="11">
    <w:abstractNumId w:val="18"/>
  </w:num>
  <w:num w:numId="12">
    <w:abstractNumId w:val="13"/>
  </w:num>
  <w:num w:numId="13">
    <w:abstractNumId w:val="1"/>
  </w:num>
  <w:num w:numId="14">
    <w:abstractNumId w:val="6"/>
  </w:num>
  <w:num w:numId="15">
    <w:abstractNumId w:val="21"/>
  </w:num>
  <w:num w:numId="16">
    <w:abstractNumId w:val="3"/>
  </w:num>
  <w:num w:numId="17">
    <w:abstractNumId w:val="3"/>
  </w:num>
  <w:num w:numId="18">
    <w:abstractNumId w:val="20"/>
  </w:num>
  <w:num w:numId="19">
    <w:abstractNumId w:val="19"/>
  </w:num>
  <w:num w:numId="20">
    <w:abstractNumId w:val="8"/>
  </w:num>
  <w:num w:numId="21">
    <w:abstractNumId w:val="4"/>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6AB6796-C65C-487D-B607-31FE7E5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Heading2">
    <w:name w:val="heading 2"/>
    <w:basedOn w:val="Normal"/>
    <w:next w:val="Normal"/>
    <w:link w:val="Heading2Char"/>
    <w:uiPriority w:val="9"/>
    <w:qFormat/>
    <w:pPr>
      <w:keepNext/>
      <w:keepLines/>
      <w:spacing w:before="200" w:line="276" w:lineRule="auto"/>
      <w:outlineLvl w:val="1"/>
    </w:pPr>
    <w:rPr>
      <w:rFonts w:eastAsia="Times New Roman"/>
      <w:b/>
      <w:bCs/>
      <w:color w:val="4F81BD"/>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mbria"/>
      <w:color w:val="000000"/>
      <w:sz w:val="24"/>
      <w:szCs w:val="24"/>
      <w:lang w:val="en-US" w:eastAsia="ja-JP"/>
    </w:rPr>
  </w:style>
  <w:style w:type="paragraph" w:styleId="BodyTextIndent">
    <w:name w:val="Body Text Indent"/>
    <w:basedOn w:val="Normal"/>
    <w:link w:val="BodyTextIndentChar"/>
    <w:pPr>
      <w:ind w:left="720" w:hanging="720"/>
    </w:pPr>
    <w:rPr>
      <w:rFonts w:ascii="CG Omega" w:eastAsia="Times New Roman" w:hAnsi="CG Omega"/>
      <w:sz w:val="22"/>
      <w:szCs w:val="20"/>
      <w:lang w:val="en-GB" w:eastAsia="en-GB"/>
    </w:rPr>
  </w:style>
  <w:style w:type="character" w:customStyle="1" w:styleId="BodyTextIndentChar">
    <w:name w:val="Body Text Indent Char"/>
    <w:link w:val="BodyTextIndent"/>
    <w:rPr>
      <w:rFonts w:ascii="CG Omega" w:eastAsia="Times New Roman" w:hAnsi="CG Omega" w:cs="Times New Roman"/>
      <w:sz w:val="22"/>
      <w:szCs w:val="20"/>
      <w:lang w:val="en-GB" w:eastAsia="en-GB"/>
    </w:rPr>
  </w:style>
  <w:style w:type="paragraph" w:styleId="BalloonText">
    <w:name w:val="Balloon Text"/>
    <w:basedOn w:val="Normal"/>
    <w:link w:val="BalloonTextChar"/>
    <w:rPr>
      <w:rFonts w:ascii="Lucida Grande" w:hAnsi="Lucida Grande"/>
      <w:sz w:val="18"/>
      <w:szCs w:val="18"/>
      <w:lang w:val="en-GB" w:eastAsia="x-none"/>
    </w:rPr>
  </w:style>
  <w:style w:type="character" w:customStyle="1" w:styleId="BalloonTextChar">
    <w:name w:val="Balloon Text Char"/>
    <w:link w:val="BalloonText"/>
    <w:rPr>
      <w:rFonts w:ascii="Lucida Grande" w:hAnsi="Lucida Grande"/>
      <w:sz w:val="18"/>
      <w:szCs w:val="18"/>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tyle>
  <w:style w:type="paragraph" w:customStyle="1" w:styleId="ColorfulList-Accent11">
    <w:name w:val="Colorful List - Accent 11"/>
    <w:basedOn w:val="Normal"/>
    <w:link w:val="ColorfulList-Accent1Char"/>
    <w:uiPriority w:val="34"/>
    <w:qFormat/>
    <w:pPr>
      <w:ind w:left="720"/>
      <w:contextualSpacing/>
    </w:p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sz w:val="20"/>
      <w:szCs w:val="20"/>
      <w:lang w:val="x-none" w:eastAsia="x-none"/>
    </w:rPr>
  </w:style>
  <w:style w:type="character" w:customStyle="1" w:styleId="CommentSubjectChar">
    <w:name w:val="Comment Subject Char"/>
    <w:link w:val="CommentSubject"/>
    <w:rPr>
      <w:b/>
      <w:bCs/>
      <w:sz w:val="20"/>
      <w:szCs w:val="20"/>
    </w:rPr>
  </w:style>
  <w:style w:type="character" w:styleId="PageNumber">
    <w:name w:val="page number"/>
    <w:basedOn w:val="DefaultParagraphFont"/>
  </w:style>
  <w:style w:type="character" w:styleId="Hyperlink">
    <w:name w:val="Hyperlink"/>
    <w:rPr>
      <w:color w:val="0000FF"/>
      <w:u w:val="single"/>
    </w:rPr>
  </w:style>
  <w:style w:type="paragraph" w:customStyle="1" w:styleId="ColorfulShading-Accent11">
    <w:name w:val="Colorful Shading - Accent 11"/>
    <w:hidden/>
    <w:semiHidden/>
    <w:rPr>
      <w:sz w:val="24"/>
      <w:szCs w:val="24"/>
      <w:lang w:val="en-US" w:eastAsia="ja-JP"/>
    </w:rPr>
  </w:style>
  <w:style w:type="character" w:customStyle="1" w:styleId="Heading2Char">
    <w:name w:val="Heading 2 Char"/>
    <w:link w:val="Heading2"/>
    <w:uiPriority w:val="9"/>
    <w:rPr>
      <w:rFonts w:eastAsia="Times New Roman"/>
      <w:b/>
      <w:bCs/>
      <w:color w:val="4F81BD"/>
      <w:sz w:val="26"/>
      <w:szCs w:val="26"/>
    </w:rPr>
  </w:style>
  <w:style w:type="paragraph" w:customStyle="1" w:styleId="Bull">
    <w:name w:val="Bull"/>
    <w:basedOn w:val="ColorfulList-Accent11"/>
    <w:link w:val="BullChar"/>
    <w:qFormat/>
    <w:pPr>
      <w:numPr>
        <w:numId w:val="6"/>
      </w:numPr>
      <w:spacing w:line="276" w:lineRule="auto"/>
      <w:ind w:left="714" w:hanging="357"/>
    </w:pPr>
    <w:rPr>
      <w:sz w:val="22"/>
      <w:szCs w:val="22"/>
    </w:rPr>
  </w:style>
  <w:style w:type="character" w:customStyle="1" w:styleId="ColorfulList-Accent1Char">
    <w:name w:val="Colorful List - Accent 1 Char"/>
    <w:link w:val="ColorfulList-Accent11"/>
    <w:uiPriority w:val="34"/>
    <w:rPr>
      <w:sz w:val="24"/>
      <w:szCs w:val="24"/>
      <w:lang w:val="en-US" w:eastAsia="ja-JP"/>
    </w:rPr>
  </w:style>
  <w:style w:type="character" w:customStyle="1" w:styleId="BullChar">
    <w:name w:val="Bull Char"/>
    <w:link w:val="Bull"/>
    <w:rPr>
      <w:sz w:val="22"/>
      <w:szCs w:val="22"/>
      <w:lang w:val="en-US" w:eastAsia="ja-JP"/>
    </w:rPr>
  </w:style>
  <w:style w:type="table" w:customStyle="1" w:styleId="TableGrid">
    <w:name w:val="TableGrid"/>
    <w:rPr>
      <w:rFonts w:ascii="Calibri" w:eastAsia="Times New Roman" w:hAnsi="Calibri"/>
      <w:sz w:val="22"/>
      <w:szCs w:val="22"/>
    </w:rPr>
    <w:tblPr>
      <w:tblCellMar>
        <w:top w:w="0" w:type="dxa"/>
        <w:left w:w="0" w:type="dxa"/>
        <w:bottom w:w="0" w:type="dxa"/>
        <w:right w:w="0" w:type="dxa"/>
      </w:tblCellMar>
    </w:tblPr>
  </w:style>
  <w:style w:type="paragraph" w:styleId="NoSpacing">
    <w:name w:val="No Spacing"/>
    <w:qFormat/>
    <w:rPr>
      <w:sz w:val="24"/>
      <w:szCs w:val="24"/>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393">
      <w:bodyDiv w:val="1"/>
      <w:marLeft w:val="0"/>
      <w:marRight w:val="0"/>
      <w:marTop w:val="0"/>
      <w:marBottom w:val="0"/>
      <w:divBdr>
        <w:top w:val="none" w:sz="0" w:space="0" w:color="auto"/>
        <w:left w:val="none" w:sz="0" w:space="0" w:color="auto"/>
        <w:bottom w:val="none" w:sz="0" w:space="0" w:color="auto"/>
        <w:right w:val="none" w:sz="0" w:space="0" w:color="auto"/>
      </w:divBdr>
    </w:div>
    <w:div w:id="34475007">
      <w:bodyDiv w:val="1"/>
      <w:marLeft w:val="0"/>
      <w:marRight w:val="0"/>
      <w:marTop w:val="0"/>
      <w:marBottom w:val="0"/>
      <w:divBdr>
        <w:top w:val="none" w:sz="0" w:space="0" w:color="auto"/>
        <w:left w:val="none" w:sz="0" w:space="0" w:color="auto"/>
        <w:bottom w:val="none" w:sz="0" w:space="0" w:color="auto"/>
        <w:right w:val="none" w:sz="0" w:space="0" w:color="auto"/>
      </w:divBdr>
      <w:divsChild>
        <w:div w:id="615865039">
          <w:marLeft w:val="0"/>
          <w:marRight w:val="0"/>
          <w:marTop w:val="0"/>
          <w:marBottom w:val="0"/>
          <w:divBdr>
            <w:top w:val="none" w:sz="0" w:space="0" w:color="auto"/>
            <w:left w:val="none" w:sz="0" w:space="0" w:color="auto"/>
            <w:bottom w:val="none" w:sz="0" w:space="0" w:color="auto"/>
            <w:right w:val="none" w:sz="0" w:space="0" w:color="auto"/>
          </w:divBdr>
        </w:div>
        <w:div w:id="1353263030">
          <w:marLeft w:val="0"/>
          <w:marRight w:val="0"/>
          <w:marTop w:val="0"/>
          <w:marBottom w:val="0"/>
          <w:divBdr>
            <w:top w:val="none" w:sz="0" w:space="0" w:color="auto"/>
            <w:left w:val="none" w:sz="0" w:space="0" w:color="auto"/>
            <w:bottom w:val="none" w:sz="0" w:space="0" w:color="auto"/>
            <w:right w:val="none" w:sz="0" w:space="0" w:color="auto"/>
          </w:divBdr>
        </w:div>
      </w:divsChild>
    </w:div>
    <w:div w:id="114755922">
      <w:bodyDiv w:val="1"/>
      <w:marLeft w:val="0"/>
      <w:marRight w:val="0"/>
      <w:marTop w:val="0"/>
      <w:marBottom w:val="0"/>
      <w:divBdr>
        <w:top w:val="none" w:sz="0" w:space="0" w:color="auto"/>
        <w:left w:val="none" w:sz="0" w:space="0" w:color="auto"/>
        <w:bottom w:val="none" w:sz="0" w:space="0" w:color="auto"/>
        <w:right w:val="none" w:sz="0" w:space="0" w:color="auto"/>
      </w:divBdr>
      <w:divsChild>
        <w:div w:id="548342391">
          <w:marLeft w:val="0"/>
          <w:marRight w:val="0"/>
          <w:marTop w:val="0"/>
          <w:marBottom w:val="0"/>
          <w:divBdr>
            <w:top w:val="none" w:sz="0" w:space="0" w:color="auto"/>
            <w:left w:val="none" w:sz="0" w:space="0" w:color="auto"/>
            <w:bottom w:val="none" w:sz="0" w:space="0" w:color="auto"/>
            <w:right w:val="none" w:sz="0" w:space="0" w:color="auto"/>
          </w:divBdr>
        </w:div>
        <w:div w:id="676152975">
          <w:marLeft w:val="0"/>
          <w:marRight w:val="0"/>
          <w:marTop w:val="0"/>
          <w:marBottom w:val="0"/>
          <w:divBdr>
            <w:top w:val="none" w:sz="0" w:space="0" w:color="auto"/>
            <w:left w:val="none" w:sz="0" w:space="0" w:color="auto"/>
            <w:bottom w:val="none" w:sz="0" w:space="0" w:color="auto"/>
            <w:right w:val="none" w:sz="0" w:space="0" w:color="auto"/>
          </w:divBdr>
        </w:div>
        <w:div w:id="1963076545">
          <w:marLeft w:val="0"/>
          <w:marRight w:val="0"/>
          <w:marTop w:val="0"/>
          <w:marBottom w:val="0"/>
          <w:divBdr>
            <w:top w:val="none" w:sz="0" w:space="0" w:color="auto"/>
            <w:left w:val="none" w:sz="0" w:space="0" w:color="auto"/>
            <w:bottom w:val="none" w:sz="0" w:space="0" w:color="auto"/>
            <w:right w:val="none" w:sz="0" w:space="0" w:color="auto"/>
          </w:divBdr>
        </w:div>
      </w:divsChild>
    </w:div>
    <w:div w:id="152961151">
      <w:bodyDiv w:val="1"/>
      <w:marLeft w:val="0"/>
      <w:marRight w:val="0"/>
      <w:marTop w:val="0"/>
      <w:marBottom w:val="0"/>
      <w:divBdr>
        <w:top w:val="none" w:sz="0" w:space="0" w:color="auto"/>
        <w:left w:val="none" w:sz="0" w:space="0" w:color="auto"/>
        <w:bottom w:val="none" w:sz="0" w:space="0" w:color="auto"/>
        <w:right w:val="none" w:sz="0" w:space="0" w:color="auto"/>
      </w:divBdr>
    </w:div>
    <w:div w:id="165677708">
      <w:bodyDiv w:val="1"/>
      <w:marLeft w:val="0"/>
      <w:marRight w:val="0"/>
      <w:marTop w:val="0"/>
      <w:marBottom w:val="0"/>
      <w:divBdr>
        <w:top w:val="none" w:sz="0" w:space="0" w:color="auto"/>
        <w:left w:val="none" w:sz="0" w:space="0" w:color="auto"/>
        <w:bottom w:val="none" w:sz="0" w:space="0" w:color="auto"/>
        <w:right w:val="none" w:sz="0" w:space="0" w:color="auto"/>
      </w:divBdr>
    </w:div>
    <w:div w:id="389428691">
      <w:bodyDiv w:val="1"/>
      <w:marLeft w:val="0"/>
      <w:marRight w:val="0"/>
      <w:marTop w:val="0"/>
      <w:marBottom w:val="0"/>
      <w:divBdr>
        <w:top w:val="none" w:sz="0" w:space="0" w:color="auto"/>
        <w:left w:val="none" w:sz="0" w:space="0" w:color="auto"/>
        <w:bottom w:val="none" w:sz="0" w:space="0" w:color="auto"/>
        <w:right w:val="none" w:sz="0" w:space="0" w:color="auto"/>
      </w:divBdr>
      <w:divsChild>
        <w:div w:id="283269260">
          <w:marLeft w:val="0"/>
          <w:marRight w:val="0"/>
          <w:marTop w:val="0"/>
          <w:marBottom w:val="0"/>
          <w:divBdr>
            <w:top w:val="none" w:sz="0" w:space="0" w:color="auto"/>
            <w:left w:val="none" w:sz="0" w:space="0" w:color="auto"/>
            <w:bottom w:val="none" w:sz="0" w:space="0" w:color="auto"/>
            <w:right w:val="none" w:sz="0" w:space="0" w:color="auto"/>
          </w:divBdr>
        </w:div>
        <w:div w:id="1482847671">
          <w:marLeft w:val="0"/>
          <w:marRight w:val="0"/>
          <w:marTop w:val="0"/>
          <w:marBottom w:val="0"/>
          <w:divBdr>
            <w:top w:val="none" w:sz="0" w:space="0" w:color="auto"/>
            <w:left w:val="none" w:sz="0" w:space="0" w:color="auto"/>
            <w:bottom w:val="none" w:sz="0" w:space="0" w:color="auto"/>
            <w:right w:val="none" w:sz="0" w:space="0" w:color="auto"/>
          </w:divBdr>
        </w:div>
      </w:divsChild>
    </w:div>
    <w:div w:id="681128401">
      <w:bodyDiv w:val="1"/>
      <w:marLeft w:val="0"/>
      <w:marRight w:val="0"/>
      <w:marTop w:val="0"/>
      <w:marBottom w:val="0"/>
      <w:divBdr>
        <w:top w:val="none" w:sz="0" w:space="0" w:color="auto"/>
        <w:left w:val="none" w:sz="0" w:space="0" w:color="auto"/>
        <w:bottom w:val="none" w:sz="0" w:space="0" w:color="auto"/>
        <w:right w:val="none" w:sz="0" w:space="0" w:color="auto"/>
      </w:divBdr>
    </w:div>
    <w:div w:id="854923781">
      <w:bodyDiv w:val="1"/>
      <w:marLeft w:val="0"/>
      <w:marRight w:val="0"/>
      <w:marTop w:val="0"/>
      <w:marBottom w:val="0"/>
      <w:divBdr>
        <w:top w:val="none" w:sz="0" w:space="0" w:color="auto"/>
        <w:left w:val="none" w:sz="0" w:space="0" w:color="auto"/>
        <w:bottom w:val="none" w:sz="0" w:space="0" w:color="auto"/>
        <w:right w:val="none" w:sz="0" w:space="0" w:color="auto"/>
      </w:divBdr>
      <w:divsChild>
        <w:div w:id="1565604132">
          <w:marLeft w:val="0"/>
          <w:marRight w:val="0"/>
          <w:marTop w:val="0"/>
          <w:marBottom w:val="0"/>
          <w:divBdr>
            <w:top w:val="none" w:sz="0" w:space="0" w:color="auto"/>
            <w:left w:val="none" w:sz="0" w:space="0" w:color="auto"/>
            <w:bottom w:val="none" w:sz="0" w:space="0" w:color="auto"/>
            <w:right w:val="none" w:sz="0" w:space="0" w:color="auto"/>
          </w:divBdr>
        </w:div>
        <w:div w:id="16010662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6A9303C7</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Hindmarsh</dc:creator>
  <cp:keywords/>
  <cp:lastModifiedBy>Karen Neville</cp:lastModifiedBy>
  <cp:revision>2</cp:revision>
  <cp:lastPrinted>2015-03-16T12:07:00Z</cp:lastPrinted>
  <dcterms:created xsi:type="dcterms:W3CDTF">2018-04-17T08:40:00Z</dcterms:created>
  <dcterms:modified xsi:type="dcterms:W3CDTF">2018-04-17T08:40:00Z</dcterms:modified>
</cp:coreProperties>
</file>