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63" w:rsidRPr="004F4965" w:rsidRDefault="00000163" w:rsidP="00000163">
      <w:pPr>
        <w:rPr>
          <w:rFonts w:asciiTheme="minorHAnsi" w:hAnsiTheme="minorHAnsi" w:cs="Verdana"/>
          <w:color w:val="BFBFBF"/>
          <w:sz w:val="22"/>
          <w:szCs w:val="22"/>
        </w:rPr>
      </w:pPr>
      <w:r w:rsidRPr="004F4965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3371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65" w:rsidRPr="004F4965" w:rsidRDefault="004F4965" w:rsidP="004F4965">
      <w:pPr>
        <w:spacing w:after="1"/>
        <w:rPr>
          <w:rFonts w:asciiTheme="minorHAnsi" w:eastAsia="Arial" w:hAnsiTheme="minorHAnsi" w:cs="Arial"/>
          <w:b/>
          <w:sz w:val="22"/>
        </w:rPr>
      </w:pPr>
      <w:r w:rsidRPr="004F4965">
        <w:rPr>
          <w:rFonts w:asciiTheme="minorHAnsi" w:eastAsia="Arial" w:hAnsiTheme="minorHAnsi" w:cs="Arial"/>
          <w:b/>
          <w:sz w:val="22"/>
        </w:rPr>
        <w:t xml:space="preserve"> </w:t>
      </w:r>
    </w:p>
    <w:p w:rsidR="004F4965" w:rsidRDefault="004F4965" w:rsidP="004F4965">
      <w:pPr>
        <w:spacing w:after="1"/>
        <w:jc w:val="center"/>
        <w:rPr>
          <w:rFonts w:asciiTheme="minorHAnsi" w:eastAsia="Arial" w:hAnsiTheme="minorHAnsi" w:cs="Arial"/>
          <w:b/>
          <w:color w:val="767171" w:themeColor="background2" w:themeShade="80"/>
          <w:sz w:val="28"/>
          <w:szCs w:val="28"/>
        </w:rPr>
      </w:pPr>
      <w:r w:rsidRPr="004F4965">
        <w:rPr>
          <w:rFonts w:asciiTheme="minorHAnsi" w:eastAsia="Arial" w:hAnsiTheme="minorHAnsi" w:cs="Arial"/>
          <w:b/>
          <w:color w:val="767171" w:themeColor="background2" w:themeShade="80"/>
          <w:sz w:val="28"/>
          <w:szCs w:val="28"/>
        </w:rPr>
        <w:t>Job Description: Teacher of Science</w:t>
      </w:r>
    </w:p>
    <w:p w:rsidR="004F4965" w:rsidRDefault="004F4965" w:rsidP="004F4965">
      <w:pPr>
        <w:spacing w:after="1"/>
        <w:rPr>
          <w:rFonts w:asciiTheme="minorHAnsi" w:eastAsia="Arial" w:hAnsiTheme="minorHAnsi" w:cs="Arial"/>
          <w:b/>
          <w:color w:val="767171" w:themeColor="background2" w:themeShade="80"/>
          <w:sz w:val="28"/>
          <w:szCs w:val="28"/>
        </w:rPr>
      </w:pPr>
    </w:p>
    <w:p w:rsidR="004F4965" w:rsidRDefault="004F4965" w:rsidP="004F4965">
      <w:pPr>
        <w:spacing w:after="1"/>
        <w:rPr>
          <w:rFonts w:asciiTheme="minorHAnsi" w:eastAsia="Arial" w:hAnsiTheme="minorHAnsi" w:cs="Arial"/>
          <w:b/>
          <w:color w:val="767171" w:themeColor="background2" w:themeShade="80"/>
        </w:rPr>
      </w:pPr>
      <w:r w:rsidRPr="004F4965">
        <w:rPr>
          <w:rFonts w:asciiTheme="minorHAnsi" w:eastAsia="Arial" w:hAnsiTheme="minorHAnsi" w:cs="Arial"/>
          <w:b/>
          <w:color w:val="767171" w:themeColor="background2" w:themeShade="80"/>
        </w:rPr>
        <w:t>Job Title:</w:t>
      </w:r>
      <w:r w:rsidRPr="004F4965">
        <w:rPr>
          <w:rFonts w:asciiTheme="minorHAnsi" w:eastAsia="Arial" w:hAnsiTheme="minorHAnsi" w:cs="Arial"/>
          <w:b/>
          <w:color w:val="767171" w:themeColor="background2" w:themeShade="80"/>
        </w:rPr>
        <w:tab/>
      </w:r>
      <w:r>
        <w:rPr>
          <w:rFonts w:asciiTheme="minorHAnsi" w:eastAsia="Arial" w:hAnsiTheme="minorHAnsi" w:cs="Arial"/>
          <w:b/>
          <w:color w:val="767171" w:themeColor="background2" w:themeShade="80"/>
        </w:rPr>
        <w:tab/>
      </w:r>
      <w:r w:rsidRPr="004F4965">
        <w:rPr>
          <w:rFonts w:asciiTheme="minorHAnsi" w:eastAsia="Arial" w:hAnsiTheme="minorHAnsi" w:cs="Arial"/>
          <w:b/>
          <w:color w:val="767171" w:themeColor="background2" w:themeShade="80"/>
        </w:rPr>
        <w:t>Teacher of Science</w:t>
      </w:r>
    </w:p>
    <w:p w:rsidR="004F4965" w:rsidRDefault="004F4965" w:rsidP="004F4965">
      <w:pPr>
        <w:spacing w:after="1"/>
        <w:rPr>
          <w:rFonts w:asciiTheme="minorHAnsi" w:eastAsia="Arial" w:hAnsiTheme="minorHAnsi" w:cs="Arial"/>
          <w:b/>
          <w:color w:val="767171" w:themeColor="background2" w:themeShade="80"/>
        </w:rPr>
      </w:pPr>
      <w:r>
        <w:rPr>
          <w:rFonts w:asciiTheme="minorHAnsi" w:eastAsia="Arial" w:hAnsiTheme="minorHAnsi" w:cs="Arial"/>
          <w:b/>
          <w:color w:val="767171" w:themeColor="background2" w:themeShade="80"/>
        </w:rPr>
        <w:t>Reporting to:</w:t>
      </w:r>
      <w:r>
        <w:rPr>
          <w:rFonts w:asciiTheme="minorHAnsi" w:eastAsia="Arial" w:hAnsiTheme="minorHAnsi" w:cs="Arial"/>
          <w:b/>
          <w:color w:val="767171" w:themeColor="background2" w:themeShade="80"/>
        </w:rPr>
        <w:tab/>
      </w:r>
      <w:r>
        <w:rPr>
          <w:rFonts w:asciiTheme="minorHAnsi" w:eastAsia="Arial" w:hAnsiTheme="minorHAnsi" w:cs="Arial"/>
          <w:b/>
          <w:color w:val="767171" w:themeColor="background2" w:themeShade="80"/>
        </w:rPr>
        <w:tab/>
        <w:t>Member of the Leadership team</w:t>
      </w:r>
    </w:p>
    <w:p w:rsidR="004F4965" w:rsidRDefault="004F4965" w:rsidP="004F4965">
      <w:pPr>
        <w:spacing w:after="1"/>
        <w:rPr>
          <w:rFonts w:asciiTheme="minorHAnsi" w:eastAsia="Arial" w:hAnsiTheme="minorHAnsi" w:cs="Arial"/>
          <w:b/>
          <w:color w:val="767171" w:themeColor="background2" w:themeShade="80"/>
        </w:rPr>
      </w:pPr>
      <w:r>
        <w:rPr>
          <w:rFonts w:asciiTheme="minorHAnsi" w:eastAsia="Arial" w:hAnsiTheme="minorHAnsi" w:cs="Arial"/>
          <w:b/>
          <w:color w:val="767171" w:themeColor="background2" w:themeShade="80"/>
        </w:rPr>
        <w:t>Salary:</w:t>
      </w:r>
      <w:r>
        <w:rPr>
          <w:rFonts w:asciiTheme="minorHAnsi" w:eastAsia="Arial" w:hAnsiTheme="minorHAnsi" w:cs="Arial"/>
          <w:b/>
          <w:color w:val="767171" w:themeColor="background2" w:themeShade="80"/>
        </w:rPr>
        <w:tab/>
      </w:r>
      <w:r>
        <w:rPr>
          <w:rFonts w:asciiTheme="minorHAnsi" w:eastAsia="Arial" w:hAnsiTheme="minorHAnsi" w:cs="Arial"/>
          <w:b/>
          <w:color w:val="767171" w:themeColor="background2" w:themeShade="80"/>
        </w:rPr>
        <w:tab/>
      </w:r>
      <w:r>
        <w:rPr>
          <w:rFonts w:asciiTheme="minorHAnsi" w:eastAsia="Arial" w:hAnsiTheme="minorHAnsi" w:cs="Arial"/>
          <w:b/>
          <w:color w:val="767171" w:themeColor="background2" w:themeShade="80"/>
        </w:rPr>
        <w:tab/>
        <w:t>Outer London Pay Scales</w:t>
      </w:r>
    </w:p>
    <w:p w:rsidR="004F4965" w:rsidRDefault="004F4965" w:rsidP="004F4965">
      <w:pPr>
        <w:spacing w:after="1"/>
        <w:rPr>
          <w:rFonts w:asciiTheme="minorHAnsi" w:eastAsia="Arial" w:hAnsiTheme="minorHAnsi" w:cs="Arial"/>
          <w:b/>
          <w:color w:val="767171" w:themeColor="background2" w:themeShade="80"/>
        </w:rPr>
      </w:pPr>
    </w:p>
    <w:p w:rsidR="004F4965" w:rsidRDefault="00166919" w:rsidP="00166919">
      <w:pPr>
        <w:spacing w:after="1"/>
        <w:jc w:val="center"/>
        <w:rPr>
          <w:rFonts w:asciiTheme="minorHAnsi" w:eastAsia="Arial" w:hAnsiTheme="minorHAnsi" w:cs="Arial"/>
          <w:b/>
          <w:color w:val="767171" w:themeColor="background2" w:themeShade="80"/>
        </w:rPr>
      </w:pPr>
      <w:r>
        <w:rPr>
          <w:rFonts w:asciiTheme="minorHAnsi" w:eastAsia="Arial" w:hAnsiTheme="minorHAnsi" w:cs="Arial"/>
          <w:b/>
          <w:color w:val="767171" w:themeColor="background2" w:themeShade="80"/>
        </w:rPr>
        <w:t>Required for Easter or September 2018 – NQT’S welcome to apply</w:t>
      </w:r>
    </w:p>
    <w:p w:rsidR="004F4965" w:rsidRPr="004F4965" w:rsidRDefault="004F4965" w:rsidP="004F4965">
      <w:pPr>
        <w:rPr>
          <w:rFonts w:asciiTheme="minorHAnsi" w:hAnsiTheme="minorHAnsi"/>
        </w:rPr>
      </w:pPr>
    </w:p>
    <w:p w:rsidR="004F4965" w:rsidRPr="004F4965" w:rsidRDefault="004F4965" w:rsidP="004F4965">
      <w:pPr>
        <w:spacing w:after="284"/>
        <w:ind w:left="95" w:hanging="10"/>
        <w:rPr>
          <w:rFonts w:asciiTheme="minorHAnsi" w:hAnsiTheme="minorHAnsi"/>
        </w:rPr>
      </w:pPr>
      <w:r w:rsidRPr="004F4965">
        <w:rPr>
          <w:rFonts w:asciiTheme="minorHAnsi" w:eastAsia="Arial" w:hAnsiTheme="minorHAnsi" w:cs="Arial"/>
          <w:b/>
        </w:rPr>
        <w:t xml:space="preserve">PURPOSE </w:t>
      </w:r>
    </w:p>
    <w:p w:rsidR="004F4965" w:rsidRPr="004F4965" w:rsidRDefault="004F4965" w:rsidP="004F4965">
      <w:pPr>
        <w:numPr>
          <w:ilvl w:val="0"/>
          <w:numId w:val="1"/>
        </w:numPr>
        <w:spacing w:after="3" w:line="259" w:lineRule="auto"/>
        <w:ind w:hanging="360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To provide innovative and inspirational Biology/Chemistry teaching   </w:t>
      </w:r>
    </w:p>
    <w:p w:rsidR="004F4965" w:rsidRPr="004F4965" w:rsidRDefault="004F4965" w:rsidP="004F4965">
      <w:pPr>
        <w:numPr>
          <w:ilvl w:val="0"/>
          <w:numId w:val="1"/>
        </w:numPr>
        <w:spacing w:after="3" w:line="259" w:lineRule="auto"/>
        <w:ind w:hanging="360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To contribute to the development of the Science, Mathematics and Computing Faculty as a leading centre of educational excellence where young people are offered outstanding learning opportunities in Aviation Engineering </w:t>
      </w:r>
    </w:p>
    <w:p w:rsidR="004F4965" w:rsidRPr="004F4965" w:rsidRDefault="004F4965" w:rsidP="004F4965">
      <w:pPr>
        <w:numPr>
          <w:ilvl w:val="0"/>
          <w:numId w:val="1"/>
        </w:numPr>
        <w:spacing w:after="62" w:line="259" w:lineRule="auto"/>
        <w:ind w:hanging="360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To contribute to the wider development of the College. </w:t>
      </w:r>
    </w:p>
    <w:p w:rsidR="004F4965" w:rsidRPr="004F4965" w:rsidRDefault="004F4965" w:rsidP="004F4965">
      <w:pPr>
        <w:spacing w:after="217"/>
        <w:ind w:left="2"/>
        <w:rPr>
          <w:rFonts w:asciiTheme="minorHAnsi" w:hAnsiTheme="minorHAnsi"/>
        </w:rPr>
      </w:pPr>
      <w:r w:rsidRPr="004F4965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15137875" wp14:editId="2700DE3F">
                <wp:extent cx="5257800" cy="9144"/>
                <wp:effectExtent l="0" t="0" r="0" b="0"/>
                <wp:docPr id="1824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144"/>
                          <a:chOff x="0" y="0"/>
                          <a:chExt cx="5257800" cy="9144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4D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1BF83" id="Group 1824" o:spid="_x0000_s1026" style="width:414pt;height:.7pt;mso-position-horizontal-relative:char;mso-position-vertical-relative:line" coordsize="525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">
                <v:shape id="Shape 220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clcAA&#10;AADcAAAADwAAAGRycy9kb3ducmV2LnhtbERPTWvCQBC9F/wPyxR6q5sGLCW6SikWehE06n3IjsmS&#10;7OyS3WraX+8cCj0+3vdqM/lBXWlMLrCBl3kBirgJ1nFr4HT8fH4DlTKyxSEwGfihBJv17GGFlQ03&#10;PtC1zq2SEE4VGuhyjpXWqenIY5qHSCzcJYwes8Cx1XbEm4T7QZdF8ao9OpaGDiN9dNT09bc3cNz9&#10;6kWOojvFfju4vTv3h9qYp8fpfQkq05T/xX/uL2ugLGW+nJEjo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jclcAAAADcAAAADwAAAAAAAAAAAAAAAACYAgAAZHJzL2Rvd25y&#10;ZXYueG1sUEsFBgAAAAAEAAQA9QAAAIUDAAAAAA==&#10;" path="m,l5257800,e" filled="f" strokeweight=".72pt">
                  <v:stroke opacity="24929f" endcap="round"/>
                  <v:path arrowok="t" textboxrect="0,0,5257800,0"/>
                </v:shape>
                <v:shape id="Shape 221" o:spid="_x0000_s1028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KJcMA&#10;AADcAAAADwAAAGRycy9kb3ducmV2LnhtbESPQYvCMBSE74L/IbyFvWnaKiJdo4jLgtdVweuzeW2K&#10;zUtJstr1128WBI/DzHzDrDaD7cSNfGgdK8inGQjiyumWGwWn49dkCSJEZI2dY1LwSwE26/FohaV2&#10;d/6m2yE2IkE4lKjAxNiXUobKkMUwdT1x8mrnLcYkfSO1x3uC204WWbaQFltOCwZ72hmqrocfq6Be&#10;zP22zh41zfYz83l+XPPz5aTU+9uw/QARaYiv8LO91wqKIof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PKJcMAAADcAAAADwAAAAAAAAAAAAAAAACYAgAAZHJzL2Rv&#10;d25yZXYueG1sUEsFBgAAAAAEAAQA9QAAAIgDAAAAAA==&#10;" path="m,l5257800,e" filled="f" strokecolor="#4d81bd" strokeweight=".72pt">
                  <v:stroke endcap="round"/>
                  <v:path arrowok="t" textboxrect="0,0,5257800,0"/>
                </v:shape>
                <w10:anchorlock/>
              </v:group>
            </w:pict>
          </mc:Fallback>
        </mc:AlternateContent>
      </w:r>
    </w:p>
    <w:p w:rsidR="004F4965" w:rsidRPr="004F4965" w:rsidRDefault="004F4965" w:rsidP="004F4965">
      <w:pPr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 </w:t>
      </w:r>
    </w:p>
    <w:p w:rsidR="004F4965" w:rsidRPr="004F4965" w:rsidRDefault="004F4965" w:rsidP="004F4965">
      <w:pPr>
        <w:ind w:left="95" w:hanging="10"/>
        <w:rPr>
          <w:rFonts w:asciiTheme="minorHAnsi" w:hAnsiTheme="minorHAnsi"/>
        </w:rPr>
      </w:pPr>
      <w:r w:rsidRPr="004F4965">
        <w:rPr>
          <w:rFonts w:asciiTheme="minorHAnsi" w:eastAsia="Arial" w:hAnsiTheme="minorHAnsi" w:cs="Arial"/>
          <w:b/>
        </w:rPr>
        <w:t>KEY RESPONSIBILITIES AND ACCOUNTABILITIES</w:t>
      </w:r>
      <w:r w:rsidRPr="004F4965">
        <w:rPr>
          <w:rFonts w:asciiTheme="minorHAnsi" w:hAnsiTheme="minorHAnsi"/>
        </w:rPr>
        <w:t xml:space="preserve"> </w:t>
      </w:r>
    </w:p>
    <w:p w:rsidR="004F4965" w:rsidRPr="004F4965" w:rsidRDefault="004F4965" w:rsidP="004F4965">
      <w:pPr>
        <w:ind w:left="100"/>
        <w:rPr>
          <w:rFonts w:asciiTheme="minorHAnsi" w:hAnsiTheme="minorHAnsi"/>
        </w:rPr>
      </w:pPr>
    </w:p>
    <w:p w:rsidR="004F4965" w:rsidRPr="004F4965" w:rsidRDefault="004F4965" w:rsidP="004F4965">
      <w:pPr>
        <w:pStyle w:val="Heading1"/>
        <w:numPr>
          <w:ilvl w:val="0"/>
          <w:numId w:val="0"/>
        </w:numPr>
        <w:tabs>
          <w:tab w:val="center" w:pos="1122"/>
        </w:tabs>
        <w:rPr>
          <w:rFonts w:asciiTheme="minorHAnsi" w:hAnsiTheme="minorHAnsi"/>
        </w:rPr>
      </w:pPr>
      <w:r w:rsidRPr="004F4965">
        <w:rPr>
          <w:rFonts w:asciiTheme="minorHAnsi" w:eastAsia="Calibri" w:hAnsiTheme="minorHAnsi" w:cs="Calibri"/>
          <w:sz w:val="20"/>
        </w:rPr>
        <w:t>A.</w:t>
      </w:r>
      <w:r w:rsidRPr="004F4965">
        <w:rPr>
          <w:rFonts w:asciiTheme="minorHAnsi" w:hAnsiTheme="minorHAnsi"/>
          <w:sz w:val="20"/>
        </w:rPr>
        <w:t xml:space="preserve"> </w:t>
      </w:r>
      <w:r w:rsidRPr="004F4965">
        <w:rPr>
          <w:rFonts w:asciiTheme="minorHAnsi" w:hAnsiTheme="minorHAnsi"/>
          <w:sz w:val="20"/>
        </w:rPr>
        <w:tab/>
      </w:r>
      <w:r w:rsidRPr="004F4965">
        <w:rPr>
          <w:rFonts w:asciiTheme="minorHAnsi" w:hAnsiTheme="minorHAnsi"/>
        </w:rPr>
        <w:t xml:space="preserve">Teaching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F4965">
        <w:rPr>
          <w:rFonts w:asciiTheme="minorHAnsi" w:hAnsiTheme="minorHAnsi"/>
        </w:rPr>
        <w:t>Teach students accor</w:t>
      </w:r>
      <w:bookmarkStart w:id="0" w:name="_GoBack"/>
      <w:bookmarkEnd w:id="0"/>
      <w:r w:rsidRPr="004F4965">
        <w:rPr>
          <w:rFonts w:asciiTheme="minorHAnsi" w:hAnsiTheme="minorHAnsi"/>
        </w:rPr>
        <w:t>ding to their educational needs, including the appropriate setting and</w:t>
      </w:r>
      <w:r>
        <w:rPr>
          <w:rFonts w:asciiTheme="minorHAnsi" w:hAnsiTheme="minorHAnsi"/>
        </w:rPr>
        <w:t xml:space="preserve"> </w:t>
      </w:r>
      <w:r w:rsidRPr="004F4965">
        <w:rPr>
          <w:rFonts w:asciiTheme="minorHAnsi" w:hAnsiTheme="minorHAnsi"/>
        </w:rPr>
        <w:t xml:space="preserve">marking of work to be carried out by the student in the College and elsewhere.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Assess, record and report on the attendance, progress, development and attainment of students and to keep such records as are required.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Provide, or contribute to, oral and written assessments, reports and references relating to individual students and groups of students.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Ensure that ICT, Literacy and Numeracy are reflected in the teaching/learning experience of students.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Ensure a high quality learning experience for students, which meets internal and external quality standards.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Prepare and regularly update subject materials.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Use a variety of delivery methods, which will stimulate learning appropriate to student needs, and demands of the syllabus.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Maintain discipline in accordance with the College’s procedures, and to encourage good practice with regard to punctuality, behaviour, standards of work and independent learning.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Undertake assessment of students as requested by external examination bodies, departmental and College procedures. </w:t>
      </w:r>
    </w:p>
    <w:p w:rsidR="004F4965" w:rsidRPr="004F4965" w:rsidRDefault="004F4965" w:rsidP="004F4965">
      <w:pPr>
        <w:pStyle w:val="ListParagraph"/>
        <w:numPr>
          <w:ilvl w:val="0"/>
          <w:numId w:val="6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Mark and grade student work and give written/verbal and diagnostic feedback as required. </w:t>
      </w:r>
    </w:p>
    <w:p w:rsidR="004F4965" w:rsidRPr="004F4965" w:rsidRDefault="004F4965" w:rsidP="004F4965">
      <w:pPr>
        <w:spacing w:line="234" w:lineRule="auto"/>
        <w:ind w:right="8199" w:firstLine="105"/>
        <w:rPr>
          <w:rFonts w:asciiTheme="minorHAnsi" w:hAnsiTheme="minorHAnsi"/>
        </w:rPr>
      </w:pPr>
    </w:p>
    <w:p w:rsidR="004F4965" w:rsidRPr="004F4965" w:rsidRDefault="004F4965" w:rsidP="004F4965">
      <w:pPr>
        <w:pStyle w:val="Heading1"/>
        <w:numPr>
          <w:ilvl w:val="0"/>
          <w:numId w:val="0"/>
        </w:numPr>
        <w:tabs>
          <w:tab w:val="center" w:pos="1494"/>
        </w:tabs>
        <w:rPr>
          <w:rFonts w:asciiTheme="minorHAnsi" w:hAnsiTheme="minorHAnsi"/>
        </w:rPr>
      </w:pPr>
      <w:r w:rsidRPr="004F4965">
        <w:rPr>
          <w:rFonts w:asciiTheme="minorHAnsi" w:eastAsia="Calibri" w:hAnsiTheme="minorHAnsi" w:cs="Calibri"/>
          <w:sz w:val="20"/>
        </w:rPr>
        <w:t>B.</w:t>
      </w:r>
      <w:r w:rsidRPr="004F4965">
        <w:rPr>
          <w:rFonts w:asciiTheme="minorHAnsi" w:hAnsiTheme="minorHAnsi"/>
          <w:sz w:val="20"/>
        </w:rPr>
        <w:t xml:space="preserve"> </w:t>
      </w:r>
      <w:r w:rsidRPr="004F4965">
        <w:rPr>
          <w:rFonts w:asciiTheme="minorHAnsi" w:hAnsiTheme="minorHAnsi"/>
          <w:sz w:val="20"/>
        </w:rPr>
        <w:tab/>
      </w:r>
      <w:r w:rsidRPr="004F4965">
        <w:rPr>
          <w:rFonts w:asciiTheme="minorHAnsi" w:hAnsiTheme="minorHAnsi"/>
        </w:rPr>
        <w:t xml:space="preserve">Pastoral System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Be a Tutor to an assigned group of students.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Promote the general progress and </w:t>
      </w:r>
      <w:proofErr w:type="spellStart"/>
      <w:r w:rsidRPr="004F4965">
        <w:rPr>
          <w:rFonts w:asciiTheme="minorHAnsi" w:hAnsiTheme="minorHAnsi"/>
        </w:rPr>
        <w:t>well being</w:t>
      </w:r>
      <w:proofErr w:type="spellEnd"/>
      <w:r w:rsidRPr="004F4965">
        <w:rPr>
          <w:rFonts w:asciiTheme="minorHAnsi" w:hAnsiTheme="minorHAnsi"/>
        </w:rPr>
        <w:t xml:space="preserve"> of individual students and the Tutor Group as a whole.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Liaise with a Pastoral Lead to ensure the implementation of the College’s Pastoral System.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Register students, accompany them to assemblies, encourage their full attendance at all lessons and their participation in other aspects of College life.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Evaluate and monitor the progress of students and keep up to date student records as may be required.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Contribute to the preparation of Action Plans and progress files and other reports.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Alert the appropriate staff to problems experienced by students and to make recommendations as to how these may be resolved.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Communicate as appropriate, with the parents of students and with persons or bodies outside the College concerned with the welfare of individual students, after consultation with the appropriate staff. </w:t>
      </w:r>
    </w:p>
    <w:p w:rsidR="004F4965" w:rsidRPr="004F4965" w:rsidRDefault="004F4965" w:rsidP="004F4965">
      <w:pPr>
        <w:pStyle w:val="ListParagraph"/>
        <w:numPr>
          <w:ilvl w:val="0"/>
          <w:numId w:val="8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Contribute to the spiritual, moral, social and cultural </w:t>
      </w:r>
      <w:proofErr w:type="spellStart"/>
      <w:r w:rsidRPr="004F4965">
        <w:rPr>
          <w:rFonts w:asciiTheme="minorHAnsi" w:hAnsiTheme="minorHAnsi"/>
        </w:rPr>
        <w:t>well being</w:t>
      </w:r>
      <w:proofErr w:type="spellEnd"/>
      <w:r w:rsidRPr="004F4965">
        <w:rPr>
          <w:rFonts w:asciiTheme="minorHAnsi" w:hAnsiTheme="minorHAnsi"/>
        </w:rPr>
        <w:t xml:space="preserve"> of students according to the College policy.  </w:t>
      </w:r>
    </w:p>
    <w:p w:rsidR="004F4965" w:rsidRPr="004F4965" w:rsidRDefault="004F4965" w:rsidP="004F4965">
      <w:pPr>
        <w:ind w:left="145"/>
        <w:rPr>
          <w:rFonts w:asciiTheme="minorHAnsi" w:hAnsiTheme="minorHAnsi"/>
        </w:rPr>
      </w:pPr>
    </w:p>
    <w:p w:rsidR="004F4965" w:rsidRPr="004F4965" w:rsidRDefault="004F4965" w:rsidP="004F4965">
      <w:pPr>
        <w:pStyle w:val="Heading1"/>
        <w:numPr>
          <w:ilvl w:val="0"/>
          <w:numId w:val="0"/>
        </w:numPr>
        <w:ind w:left="86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Other responsibilities </w:t>
      </w:r>
    </w:p>
    <w:p w:rsidR="004F4965" w:rsidRPr="004F4965" w:rsidRDefault="004F4965" w:rsidP="004F49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F4965">
        <w:rPr>
          <w:rFonts w:asciiTheme="minorHAnsi" w:hAnsiTheme="minorHAnsi"/>
          <w:b/>
          <w:sz w:val="20"/>
          <w:szCs w:val="20"/>
        </w:rPr>
        <w:t xml:space="preserve"> C</w:t>
      </w:r>
      <w:r>
        <w:rPr>
          <w:rFonts w:asciiTheme="minorHAnsi" w:hAnsiTheme="minorHAnsi"/>
        </w:rPr>
        <w:t>.</w:t>
      </w:r>
    </w:p>
    <w:p w:rsidR="004F4965" w:rsidRPr="004F4965" w:rsidRDefault="004F4965" w:rsidP="004F4965">
      <w:pPr>
        <w:pStyle w:val="ListParagraph"/>
        <w:numPr>
          <w:ilvl w:val="0"/>
          <w:numId w:val="9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Be an outstanding practitioner and to undertake a teaching commitment depending on the needs of the College. </w:t>
      </w:r>
    </w:p>
    <w:p w:rsidR="004F4965" w:rsidRPr="004F4965" w:rsidRDefault="004F4965" w:rsidP="004F4965">
      <w:pPr>
        <w:pStyle w:val="ListParagraph"/>
        <w:numPr>
          <w:ilvl w:val="0"/>
          <w:numId w:val="9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Attend College meetings and committees as required. </w:t>
      </w:r>
    </w:p>
    <w:p w:rsidR="004F4965" w:rsidRPr="004F4965" w:rsidRDefault="004F4965" w:rsidP="004F4965">
      <w:pPr>
        <w:pStyle w:val="ListParagraph"/>
        <w:numPr>
          <w:ilvl w:val="0"/>
          <w:numId w:val="9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Provide assessment information and reports for parents/carers in line with College policy. </w:t>
      </w:r>
    </w:p>
    <w:p w:rsidR="004F4965" w:rsidRPr="004F4965" w:rsidRDefault="004F4965" w:rsidP="004F4965">
      <w:pPr>
        <w:pStyle w:val="ListParagraph"/>
        <w:numPr>
          <w:ilvl w:val="0"/>
          <w:numId w:val="9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Contribute to the College’s Enrichment programme, including a willingness to participate in occasional overnight visits. </w:t>
      </w:r>
    </w:p>
    <w:p w:rsidR="004F4965" w:rsidRPr="004F4965" w:rsidRDefault="004F4965" w:rsidP="004F4965">
      <w:pPr>
        <w:pStyle w:val="ListParagraph"/>
        <w:numPr>
          <w:ilvl w:val="0"/>
          <w:numId w:val="9"/>
        </w:numPr>
        <w:spacing w:after="3" w:line="259" w:lineRule="auto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Undertake such other duties as are commensurate with the post and which may reasonably be required by the Principal. </w:t>
      </w:r>
    </w:p>
    <w:p w:rsidR="004F4965" w:rsidRPr="004F4965" w:rsidRDefault="004F4965" w:rsidP="004F4965">
      <w:pPr>
        <w:ind w:left="700"/>
        <w:rPr>
          <w:rFonts w:asciiTheme="minorHAnsi" w:hAnsiTheme="minorHAnsi"/>
        </w:rPr>
      </w:pPr>
    </w:p>
    <w:p w:rsidR="004F4965" w:rsidRPr="004F4965" w:rsidRDefault="004F4965" w:rsidP="004F4965">
      <w:pPr>
        <w:ind w:left="640" w:firstLine="60"/>
        <w:rPr>
          <w:rFonts w:asciiTheme="minorHAnsi" w:hAnsiTheme="minorHAnsi"/>
        </w:rPr>
      </w:pPr>
    </w:p>
    <w:p w:rsidR="004F4965" w:rsidRPr="004F4965" w:rsidRDefault="004F4965" w:rsidP="004F4965">
      <w:pPr>
        <w:ind w:left="100"/>
        <w:rPr>
          <w:rFonts w:asciiTheme="minorHAnsi" w:hAnsiTheme="minorHAnsi"/>
        </w:rPr>
      </w:pPr>
      <w:r w:rsidRPr="004F4965">
        <w:rPr>
          <w:rFonts w:asciiTheme="minorHAnsi" w:eastAsia="Arial" w:hAnsiTheme="minorHAnsi" w:cs="Arial"/>
          <w:b/>
          <w:sz w:val="22"/>
        </w:rPr>
        <w:t xml:space="preserve"> </w:t>
      </w:r>
    </w:p>
    <w:p w:rsidR="004F4965" w:rsidRPr="004F4965" w:rsidRDefault="004F4965" w:rsidP="004F4965">
      <w:pPr>
        <w:ind w:left="100"/>
        <w:rPr>
          <w:rFonts w:asciiTheme="minorHAnsi" w:hAnsiTheme="minorHAnsi"/>
        </w:rPr>
      </w:pPr>
      <w:r w:rsidRPr="004F4965">
        <w:rPr>
          <w:rFonts w:asciiTheme="minorHAnsi" w:hAnsiTheme="minorHAnsi"/>
        </w:rPr>
        <w:t xml:space="preserve"> </w:t>
      </w:r>
    </w:p>
    <w:p w:rsidR="003E66AE" w:rsidRPr="004F4965" w:rsidRDefault="003E66AE" w:rsidP="003E66AE">
      <w:pPr>
        <w:rPr>
          <w:rFonts w:asciiTheme="minorHAnsi" w:hAnsiTheme="minorHAnsi" w:cs="Verdana"/>
          <w:sz w:val="22"/>
          <w:szCs w:val="22"/>
        </w:rPr>
      </w:pPr>
    </w:p>
    <w:sectPr w:rsidR="003E66AE" w:rsidRPr="004F4965" w:rsidSect="00CD1849">
      <w:footerReference w:type="first" r:id="rId9"/>
      <w:pgSz w:w="11909" w:h="16834"/>
      <w:pgMar w:top="851" w:right="1440" w:bottom="720" w:left="1440" w:header="709" w:footer="709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FD" w:rsidRDefault="009C7180">
      <w:r>
        <w:separator/>
      </w:r>
    </w:p>
  </w:endnote>
  <w:endnote w:type="continuationSeparator" w:id="0">
    <w:p w:rsidR="00C85CFD" w:rsidRDefault="009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C2" w:rsidRPr="00CF2D77" w:rsidRDefault="00000163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Heathrow Aviation Engineering UTC</w:t>
    </w:r>
  </w:p>
  <w:p w:rsidR="00FD40C2" w:rsidRPr="00CF2D77" w:rsidRDefault="00000163" w:rsidP="00EA7A4B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Potter Street, Northwood, Middlesex, HA6 1QG</w:t>
    </w:r>
  </w:p>
  <w:p w:rsidR="00FD40C2" w:rsidRPr="00CF2D77" w:rsidRDefault="00E920D8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Tel:  01923 602130</w:t>
    </w:r>
  </w:p>
  <w:p w:rsidR="00FD40C2" w:rsidRPr="00CF2D77" w:rsidRDefault="00166919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</w:p>
  <w:p w:rsidR="00FD40C2" w:rsidRPr="00CF2D77" w:rsidRDefault="00000163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Heathrow Aviation Engineering UTC is a Company Limited by Guarantee No. 07510578, Registered Office as above</w:t>
    </w:r>
  </w:p>
  <w:p w:rsidR="00FD40C2" w:rsidRPr="00CF2D77" w:rsidRDefault="00166919">
    <w:pPr>
      <w:pStyle w:val="Footer"/>
      <w:rPr>
        <w:rFonts w:ascii="Franklin Gothic Book" w:hAnsi="Franklin Gothic Boo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FD" w:rsidRDefault="009C7180">
      <w:r>
        <w:separator/>
      </w:r>
    </w:p>
  </w:footnote>
  <w:footnote w:type="continuationSeparator" w:id="0">
    <w:p w:rsidR="00C85CFD" w:rsidRDefault="009C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0ED"/>
    <w:multiLevelType w:val="hybridMultilevel"/>
    <w:tmpl w:val="A74E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122"/>
    <w:multiLevelType w:val="hybridMultilevel"/>
    <w:tmpl w:val="8B3E757C"/>
    <w:lvl w:ilvl="0" w:tplc="9752BF1C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22344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0DA4C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0EBA72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C13D6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ABC32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CC684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07418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AE01E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FF22A7"/>
    <w:multiLevelType w:val="hybridMultilevel"/>
    <w:tmpl w:val="5746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A04A8"/>
    <w:multiLevelType w:val="hybridMultilevel"/>
    <w:tmpl w:val="9F0E53F6"/>
    <w:lvl w:ilvl="0" w:tplc="74461D2E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6594E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2E55A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68122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0B856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41AC4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29BC2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668C6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802794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EA3685"/>
    <w:multiLevelType w:val="hybridMultilevel"/>
    <w:tmpl w:val="ADE4B7C8"/>
    <w:lvl w:ilvl="0" w:tplc="09123D7A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474F"/>
    <w:multiLevelType w:val="hybridMultilevel"/>
    <w:tmpl w:val="C15465D2"/>
    <w:lvl w:ilvl="0" w:tplc="AD78860A">
      <w:start w:val="1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0EFCC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A4E4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03AD0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4C456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82FBE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26458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81FAE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01168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9B741C"/>
    <w:multiLevelType w:val="hybridMultilevel"/>
    <w:tmpl w:val="5A1EAEB6"/>
    <w:lvl w:ilvl="0" w:tplc="F1CE29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077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24E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CE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C78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611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077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254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8F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7D5BE8"/>
    <w:multiLevelType w:val="hybridMultilevel"/>
    <w:tmpl w:val="E40C5600"/>
    <w:lvl w:ilvl="0" w:tplc="09123D7A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0A9E6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AB03E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04166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3538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0B2E2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22EEA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66FB4A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64AF6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763E68"/>
    <w:multiLevelType w:val="hybridMultilevel"/>
    <w:tmpl w:val="DBC8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3"/>
    <w:rsid w:val="00000163"/>
    <w:rsid w:val="00166919"/>
    <w:rsid w:val="002947F9"/>
    <w:rsid w:val="002C79F8"/>
    <w:rsid w:val="003E66AE"/>
    <w:rsid w:val="004F4965"/>
    <w:rsid w:val="007E0FD2"/>
    <w:rsid w:val="008A7DAB"/>
    <w:rsid w:val="009C7180"/>
    <w:rsid w:val="00B367B9"/>
    <w:rsid w:val="00C85CFD"/>
    <w:rsid w:val="00CF2D77"/>
    <w:rsid w:val="00E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0B780-373B-4BC0-ADFF-F63D2DD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F4965"/>
    <w:pPr>
      <w:keepNext/>
      <w:keepLines/>
      <w:numPr>
        <w:numId w:val="5"/>
      </w:numPr>
      <w:spacing w:after="0"/>
      <w:ind w:left="1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00016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uiPriority w:val="99"/>
    <w:semiHidden/>
    <w:rsid w:val="0000016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00016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pacing">
    <w:name w:val="No Spacing"/>
    <w:uiPriority w:val="1"/>
    <w:qFormat/>
    <w:rsid w:val="00B3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965"/>
    <w:rPr>
      <w:rFonts w:ascii="Arial" w:eastAsia="Arial" w:hAnsi="Arial" w:cs="Arial"/>
      <w:b/>
      <w:color w:val="000000"/>
      <w:lang w:eastAsia="en-GB"/>
    </w:rPr>
  </w:style>
  <w:style w:type="table" w:customStyle="1" w:styleId="TableGrid">
    <w:name w:val="TableGrid"/>
    <w:rsid w:val="004F496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7FBD-5BE6-4EC3-910F-E492E58A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Heathrow Aviation Engineering UTC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Clements (Heathrow UTC)</dc:creator>
  <cp:keywords/>
  <dc:description/>
  <cp:lastModifiedBy>Shirley Clements (Heathrow UTC)</cp:lastModifiedBy>
  <cp:revision>2</cp:revision>
  <cp:lastPrinted>2016-02-23T13:58:00Z</cp:lastPrinted>
  <dcterms:created xsi:type="dcterms:W3CDTF">2018-01-23T11:26:00Z</dcterms:created>
  <dcterms:modified xsi:type="dcterms:W3CDTF">2018-01-23T11:26:00Z</dcterms:modified>
</cp:coreProperties>
</file>