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3F87512D" wp14:editId="4542056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12D"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0D673B9" wp14:editId="0E224D3D">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rsidR="004F000D" w:rsidRPr="00616BBA" w:rsidRDefault="004F000D" w:rsidP="004F000D"/>
    <w:p w:rsidR="004F000D" w:rsidRPr="00616BBA" w:rsidRDefault="004F000D" w:rsidP="004F000D"/>
    <w:p w:rsidR="004F000D" w:rsidRPr="00616BBA" w:rsidRDefault="004F000D" w:rsidP="004F000D"/>
    <w:p w:rsidR="004F000D" w:rsidRPr="00616BBA" w:rsidRDefault="004F000D" w:rsidP="004F000D"/>
    <w:p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54F9C625" wp14:editId="0D3360FF">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C625"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rsidR="00D5708A" w:rsidRDefault="00D5708A" w:rsidP="002406ED"/>
    <w:p w:rsidR="00D5708A" w:rsidRDefault="00D5708A" w:rsidP="002406ED"/>
    <w:p w:rsidR="00D5708A" w:rsidRDefault="00D5708A" w:rsidP="002406ED"/>
    <w:p w:rsidR="00002861" w:rsidRDefault="00002861" w:rsidP="002406ED"/>
    <w:p w:rsidR="00E47BFD" w:rsidRDefault="00E47BFD" w:rsidP="002406ED"/>
    <w:p w:rsidR="00E47BFD" w:rsidRDefault="00E47BFD" w:rsidP="002406ED"/>
    <w:p w:rsidR="00E47BFD" w:rsidRDefault="00E47BFD" w:rsidP="002406ED"/>
    <w:p w:rsidR="00E47BFD" w:rsidRPr="004F000D" w:rsidRDefault="00E47BFD" w:rsidP="002406ED"/>
    <w:p w:rsidR="00E51920" w:rsidRDefault="00E51920" w:rsidP="002406ED"/>
    <w:p w:rsidR="00E51920" w:rsidRDefault="00437262" w:rsidP="002406ED">
      <w:r w:rsidRPr="004C48C2">
        <w:rPr>
          <w:noProof/>
          <w:lang w:eastAsia="en-GB"/>
        </w:rPr>
        <w:drawing>
          <wp:inline distT="0" distB="0" distL="0" distR="0" wp14:anchorId="71053F5F" wp14:editId="715D15D2">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rsidR="00E51920" w:rsidRDefault="00E51920" w:rsidP="002406ED"/>
    <w:p w:rsidR="00E51920" w:rsidRDefault="00E51920" w:rsidP="002406ED"/>
    <w:p w:rsidR="00E51920" w:rsidRDefault="00E51920" w:rsidP="002406ED"/>
    <w:p w:rsidR="00E51920" w:rsidRDefault="00E51920" w:rsidP="002406ED"/>
    <w:p w:rsidR="00E47BFD" w:rsidRDefault="00E47BFD" w:rsidP="004F000D">
      <w:pPr>
        <w:jc w:val="center"/>
        <w:rPr>
          <w:rFonts w:ascii="Gill Sans" w:hAnsi="Gill Sans" w:cs="Gill Sans"/>
          <w:noProof/>
          <w:color w:val="002060"/>
          <w:sz w:val="36"/>
          <w:lang w:eastAsia="en-GB"/>
        </w:rPr>
      </w:pPr>
    </w:p>
    <w:p w:rsidR="00E47BFD" w:rsidRDefault="00E47BFD" w:rsidP="004F000D">
      <w:pPr>
        <w:jc w:val="center"/>
        <w:rPr>
          <w:rFonts w:ascii="Gill Sans" w:hAnsi="Gill Sans" w:cs="Gill Sans"/>
          <w:noProof/>
          <w:color w:val="002060"/>
          <w:sz w:val="36"/>
          <w:lang w:eastAsia="en-GB"/>
        </w:rPr>
      </w:pPr>
    </w:p>
    <w:p w:rsidR="004F000D" w:rsidRPr="00CE67FB" w:rsidRDefault="00437262" w:rsidP="004F000D">
      <w:pPr>
        <w:jc w:val="center"/>
        <w:rPr>
          <w:rFonts w:asciiTheme="minorHAnsi" w:hAnsiTheme="minorHAnsi" w:cs="Gill Sans"/>
          <w:b/>
          <w:noProof/>
          <w:color w:val="002060"/>
          <w:sz w:val="36"/>
          <w:lang w:eastAsia="en-GB"/>
        </w:rPr>
      </w:pPr>
      <w:r w:rsidRPr="00CE67FB">
        <w:rPr>
          <w:rFonts w:asciiTheme="minorHAnsi" w:hAnsiTheme="minorHAnsi" w:cs="Gill Sans"/>
          <w:b/>
          <w:noProof/>
          <w:color w:val="002060"/>
          <w:sz w:val="36"/>
          <w:lang w:eastAsia="en-GB"/>
        </w:rPr>
        <w:t>KENT COLLEGE PEMBURY</w:t>
      </w:r>
    </w:p>
    <w:p w:rsidR="00CE67FB" w:rsidRDefault="00CE67FB" w:rsidP="004F000D">
      <w:pPr>
        <w:jc w:val="center"/>
        <w:rPr>
          <w:rFonts w:asciiTheme="minorHAnsi" w:hAnsiTheme="minorHAnsi" w:cs="Gill Sans"/>
          <w:noProof/>
          <w:color w:val="002060"/>
          <w:sz w:val="36"/>
          <w:lang w:eastAsia="en-GB"/>
        </w:rPr>
      </w:pPr>
    </w:p>
    <w:p w:rsidR="004F000D" w:rsidRPr="00CE67FB" w:rsidRDefault="00527A2B"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 xml:space="preserve">History </w:t>
      </w:r>
      <w:r w:rsidR="00CB0F71">
        <w:rPr>
          <w:rFonts w:asciiTheme="minorHAnsi" w:hAnsiTheme="minorHAnsi" w:cs="Gill Sans"/>
          <w:noProof/>
          <w:color w:val="002060"/>
          <w:sz w:val="36"/>
          <w:lang w:eastAsia="en-GB"/>
        </w:rPr>
        <w:t xml:space="preserve">Teacher </w:t>
      </w:r>
    </w:p>
    <w:p w:rsidR="004F000D" w:rsidRPr="00CE67FB" w:rsidRDefault="00CB0F71" w:rsidP="004F000D">
      <w:pPr>
        <w:jc w:val="center"/>
        <w:rPr>
          <w:rFonts w:asciiTheme="minorHAnsi" w:hAnsiTheme="minorHAnsi" w:cs="Gill Sans"/>
          <w:noProof/>
          <w:color w:val="002060"/>
          <w:sz w:val="36"/>
          <w:lang w:eastAsia="en-GB"/>
        </w:rPr>
      </w:pPr>
      <w:r>
        <w:rPr>
          <w:rFonts w:asciiTheme="minorHAnsi" w:hAnsiTheme="minorHAnsi" w:cs="Gill Sans"/>
          <w:noProof/>
          <w:color w:val="002060"/>
          <w:sz w:val="36"/>
          <w:lang w:eastAsia="en-GB"/>
        </w:rPr>
        <w:t>Part time 0.6</w:t>
      </w:r>
    </w:p>
    <w:p w:rsidR="00E51920" w:rsidRPr="00CE67FB" w:rsidRDefault="004E69C3" w:rsidP="004F000D">
      <w:pPr>
        <w:jc w:val="center"/>
        <w:rPr>
          <w:rFonts w:asciiTheme="minorHAnsi" w:hAnsiTheme="minorHAnsi" w:cs="Gill Sans"/>
          <w:color w:val="002060"/>
          <w:sz w:val="36"/>
        </w:rPr>
      </w:pPr>
      <w:r>
        <w:rPr>
          <w:rFonts w:asciiTheme="minorHAnsi" w:hAnsiTheme="minorHAnsi" w:cs="Gill Sans"/>
          <w:noProof/>
          <w:color w:val="002060"/>
          <w:sz w:val="36"/>
          <w:lang w:eastAsia="en-GB"/>
        </w:rPr>
        <w:t>January 2018</w:t>
      </w:r>
    </w:p>
    <w:p w:rsidR="00E51920" w:rsidRDefault="00E51920" w:rsidP="002406ED"/>
    <w:p w:rsidR="00E51920" w:rsidRDefault="00E51920" w:rsidP="002406ED"/>
    <w:p w:rsidR="00E51920" w:rsidRDefault="00E51920" w:rsidP="002406ED"/>
    <w:p w:rsidR="00E51920" w:rsidRDefault="00E51920" w:rsidP="002406ED"/>
    <w:p w:rsidR="00E10111" w:rsidRDefault="00E10111" w:rsidP="002406ED"/>
    <w:p w:rsidR="00E10111" w:rsidRDefault="00E10111" w:rsidP="002406ED"/>
    <w:p w:rsidR="004F000D" w:rsidRDefault="004F000D" w:rsidP="002406ED"/>
    <w:p w:rsidR="00E10111" w:rsidRDefault="00753CEA" w:rsidP="002406ED">
      <w:r w:rsidRPr="00D5708A">
        <w:rPr>
          <w:noProof/>
          <w:lang w:eastAsia="en-GB"/>
        </w:rPr>
        <w:drawing>
          <wp:inline distT="0" distB="0" distL="0" distR="0" wp14:anchorId="1C9DA8C2" wp14:editId="675FCA5B">
            <wp:extent cx="6264275" cy="3434715"/>
            <wp:effectExtent l="0" t="0" r="3175" b="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64275" cy="3434715"/>
                    </a:xfrm>
                    <a:prstGeom prst="rect">
                      <a:avLst/>
                    </a:prstGeom>
                    <a:noFill/>
                    <a:ln>
                      <a:noFill/>
                    </a:ln>
                    <a:extLst>
                      <a:ext uri="{53640926-AAD7-44D8-BBD7-CCE9431645EC}">
                        <a14:shadowObscured xmlns:a14="http://schemas.microsoft.com/office/drawing/2010/main"/>
                      </a:ext>
                    </a:extLst>
                  </pic:spPr>
                </pic:pic>
              </a:graphicData>
            </a:graphic>
          </wp:inline>
        </w:drawing>
      </w:r>
    </w:p>
    <w:p w:rsidR="00E10111" w:rsidRDefault="00E10111" w:rsidP="002406ED"/>
    <w:p w:rsidR="00E47BFD" w:rsidRDefault="00E47BFD" w:rsidP="00753CEA">
      <w:pPr>
        <w:pStyle w:val="url"/>
        <w:rPr>
          <w:rFonts w:ascii="Gill Sans" w:hAnsi="Gill Sans" w:cs="Gill Sans"/>
          <w:color w:val="002060"/>
          <w:sz w:val="22"/>
        </w:rPr>
      </w:pPr>
    </w:p>
    <w:p w:rsidR="00E47BFD" w:rsidRDefault="00E47BFD" w:rsidP="00753CEA">
      <w:pPr>
        <w:pStyle w:val="url"/>
        <w:rPr>
          <w:rFonts w:ascii="Gill Sans" w:hAnsi="Gill Sans" w:cs="Gill Sans"/>
          <w:color w:val="002060"/>
          <w:sz w:val="22"/>
        </w:rPr>
      </w:pPr>
    </w:p>
    <w:p w:rsidR="00753CEA" w:rsidRPr="00CE67FB" w:rsidRDefault="00753CEA" w:rsidP="00753CEA">
      <w:pPr>
        <w:pStyle w:val="url"/>
        <w:rPr>
          <w:rFonts w:asciiTheme="minorHAnsi" w:hAnsiTheme="minorHAnsi" w:cs="Gill Sans"/>
          <w:color w:val="002060"/>
          <w:sz w:val="22"/>
        </w:rPr>
      </w:pPr>
      <w:r w:rsidRPr="00CE67FB">
        <w:rPr>
          <w:rFonts w:asciiTheme="minorHAnsi" w:hAnsiTheme="minorHAnsi" w:cs="Gill Sans"/>
          <w:color w:val="002060"/>
          <w:sz w:val="22"/>
        </w:rPr>
        <w:t xml:space="preserve">Background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CE67FB">
        <w:rPr>
          <w:rFonts w:asciiTheme="minorHAnsi" w:hAnsiTheme="minorHAnsi" w:cs="Gill Sans"/>
          <w:color w:val="002060"/>
          <w:sz w:val="20"/>
          <w:szCs w:val="20"/>
        </w:rPr>
        <w:t>staff.</w:t>
      </w:r>
      <w:proofErr w:type="gramEnd"/>
      <w:r w:rsidRPr="00CE67FB">
        <w:rPr>
          <w:rFonts w:asciiTheme="minorHAnsi" w:hAnsiTheme="minorHAnsi" w:cs="Gill Sans"/>
          <w:color w:val="002060"/>
          <w:sz w:val="20"/>
          <w:szCs w:val="20"/>
        </w:rPr>
        <w:t>  The school is one of a group of ten schools under the control of the Methodist Independent Schools Trust.  The school has a resident Chaplain who leads the Christian worship in the school.</w:t>
      </w:r>
    </w:p>
    <w:p w:rsidR="00753CEA" w:rsidRPr="00CE67FB" w:rsidRDefault="00753CEA" w:rsidP="00753CEA">
      <w:pPr>
        <w:jc w:val="both"/>
        <w:rPr>
          <w:rFonts w:asciiTheme="minorHAnsi" w:hAnsiTheme="minorHAnsi" w:cs="Gill Sans"/>
          <w:color w:val="002060"/>
          <w:sz w:val="20"/>
          <w:szCs w:val="20"/>
        </w:rPr>
      </w:pP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2008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was opened in October 2015.</w:t>
      </w:r>
    </w:p>
    <w:p w:rsidR="00753CEA" w:rsidRPr="00CE67FB" w:rsidRDefault="00753CEA" w:rsidP="00753CEA">
      <w:pPr>
        <w:pStyle w:val="BodyText0"/>
        <w:ind w:right="-58"/>
        <w:jc w:val="both"/>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2"/>
          <w:szCs w:val="20"/>
        </w:rPr>
      </w:pPr>
      <w:r w:rsidRPr="00CE67FB">
        <w:rPr>
          <w:rFonts w:asciiTheme="minorHAnsi" w:hAnsiTheme="minorHAnsi" w:cs="Gill Sans"/>
          <w:color w:val="002060"/>
          <w:sz w:val="22"/>
          <w:szCs w:val="20"/>
        </w:rPr>
        <w:t xml:space="preserve">The Senior School </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The current roll in the Senior School is approximately 450 and attracts girls from all over the world.  Entry at eleven and thirteen is by the school’s own entrance test and the school accepts quite a wide range of academic ability, with approximately half of our KS3 intake within the top 25% of the n</w:t>
      </w:r>
      <w:r w:rsidR="00002861" w:rsidRPr="00CE67FB">
        <w:rPr>
          <w:rFonts w:asciiTheme="minorHAnsi" w:hAnsiTheme="minorHAnsi" w:cs="Gill Sans"/>
          <w:color w:val="002060"/>
          <w:sz w:val="20"/>
          <w:szCs w:val="20"/>
        </w:rPr>
        <w:t xml:space="preserve">ational ability </w:t>
      </w:r>
      <w:r w:rsidRPr="00CE67FB">
        <w:rPr>
          <w:rFonts w:asciiTheme="minorHAnsi" w:hAnsiTheme="minorHAnsi" w:cs="Gill Sans"/>
          <w:color w:val="002060"/>
          <w:sz w:val="20"/>
          <w:szCs w:val="20"/>
        </w:rPr>
        <w:t>range. Kent College offers a choice of 25 GCSE subjects, with group si</w:t>
      </w:r>
      <w:r w:rsidR="00002861" w:rsidRPr="00CE67FB">
        <w:rPr>
          <w:rFonts w:asciiTheme="minorHAnsi" w:hAnsiTheme="minorHAnsi" w:cs="Gill Sans"/>
          <w:color w:val="002060"/>
          <w:sz w:val="20"/>
          <w:szCs w:val="20"/>
        </w:rPr>
        <w:t>zes usually between three and eighteen</w:t>
      </w:r>
      <w:r w:rsidRPr="00CE67FB">
        <w:rPr>
          <w:rFonts w:asciiTheme="minorHAnsi" w:hAnsiTheme="minorHAnsi" w:cs="Gill Sans"/>
          <w:color w:val="002060"/>
          <w:sz w:val="20"/>
          <w:szCs w:val="20"/>
        </w:rPr>
        <w:t xml:space="preserve">. Top students will be aiming for ten </w:t>
      </w:r>
      <w:proofErr w:type="gramStart"/>
      <w:r w:rsidRPr="00CE67FB">
        <w:rPr>
          <w:rFonts w:asciiTheme="minorHAnsi" w:hAnsiTheme="minorHAnsi" w:cs="Gill Sans"/>
          <w:color w:val="002060"/>
          <w:sz w:val="20"/>
          <w:szCs w:val="20"/>
        </w:rPr>
        <w:t>A and</w:t>
      </w:r>
      <w:proofErr w:type="gramEnd"/>
      <w:r w:rsidRPr="00CE67FB">
        <w:rPr>
          <w:rFonts w:asciiTheme="minorHAnsi" w:hAnsiTheme="minorHAnsi" w:cs="Gill Sans"/>
          <w:color w:val="002060"/>
          <w:sz w:val="20"/>
          <w:szCs w:val="20"/>
        </w:rPr>
        <w:t xml:space="preserve"> A* grades at GCSE, less academic students may take eight GCSE subjects.  In summer 2015, 97% of GCSE grades awarded were A*-C and the school’s value added was around 8 grades for each girl’s set of results, based on predictions at KS3 baseline data. Excellence was seen in core subjects such as English, Modern Foreign Languages and Science, with 95% all English grades awarded A* - B.  The school is in a highly competitive area with girls’ grammar schools, strong comprehensives and many independent schools locally.</w:t>
      </w:r>
    </w:p>
    <w:p w:rsidR="00753CEA" w:rsidRPr="00CE67FB" w:rsidRDefault="00753CEA" w:rsidP="00753CEA">
      <w:pPr>
        <w:jc w:val="both"/>
        <w:rPr>
          <w:rFonts w:asciiTheme="minorHAnsi" w:hAnsiTheme="minorHAnsi" w:cs="Gill Sans"/>
          <w:color w:val="002060"/>
          <w:sz w:val="20"/>
          <w:szCs w:val="20"/>
        </w:rPr>
      </w:pPr>
    </w:p>
    <w:p w:rsidR="004F000D" w:rsidRPr="00CE67FB" w:rsidRDefault="00753CEA" w:rsidP="00437262">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Students are also accepted for entry at 16+ and there are approximately 125 girls studying for A-level courses.  At A-level there were 92% A*-C grades and 50% A*-A Grades.  The 26 subjects are mostly of the more traditional type with class sizes at 16+ normally ranging between three and 12.   Scholarships to the Senior School are offered at 11+, 13+, 16+ and means-tested bursaries are available.</w:t>
      </w:r>
    </w:p>
    <w:p w:rsidR="004F000D" w:rsidRPr="00CE67FB" w:rsidRDefault="004F000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E47BFD" w:rsidRPr="00CE67FB" w:rsidRDefault="00E47BFD"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Extra-curricular Activities (ECAs)</w:t>
      </w:r>
    </w:p>
    <w:p w:rsidR="00753CEA" w:rsidRPr="00CE67FB" w:rsidRDefault="00753CEA" w:rsidP="00753CEA">
      <w:pPr>
        <w:jc w:val="both"/>
        <w:rPr>
          <w:rFonts w:asciiTheme="minorHAnsi" w:hAnsiTheme="minorHAnsi" w:cs="Gill Sans"/>
          <w:color w:val="002060"/>
          <w:sz w:val="20"/>
          <w:szCs w:val="20"/>
        </w:rPr>
      </w:pPr>
      <w:r w:rsidRPr="00CE67FB">
        <w:rPr>
          <w:rFonts w:asciiTheme="minorHAnsi" w:hAnsiTheme="minorHAnsi" w:cs="Gill Sans"/>
          <w:color w:val="002060"/>
          <w:sz w:val="20"/>
          <w:szCs w:val="20"/>
        </w:rPr>
        <w:t>Kent College places a strong emphasis on extra-curricular activities and has a flexible and innovative lunchtime and evening programme of prep and activity sessions.  Boarders can choose when they do their prep and day girls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rsidR="00437262" w:rsidRPr="00CE67FB" w:rsidRDefault="00437262" w:rsidP="00753CEA">
      <w:pPr>
        <w:pStyle w:val="url"/>
        <w:rPr>
          <w:rFonts w:asciiTheme="minorHAnsi" w:hAnsiTheme="minorHAnsi" w:cs="Gill Sans"/>
          <w:color w:val="002060"/>
          <w:sz w:val="20"/>
          <w:szCs w:val="20"/>
        </w:rPr>
      </w:pPr>
    </w:p>
    <w:p w:rsidR="00753CEA" w:rsidRPr="00CE67FB" w:rsidRDefault="00753CEA" w:rsidP="00753CEA">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Inspection</w:t>
      </w:r>
    </w:p>
    <w:p w:rsidR="00753CEA" w:rsidRPr="00CE67FB" w:rsidRDefault="00753CEA" w:rsidP="00270E1F">
      <w:pPr>
        <w:pStyle w:val="url"/>
        <w:jc w:val="both"/>
        <w:rPr>
          <w:rFonts w:asciiTheme="minorHAnsi" w:hAnsiTheme="minorHAnsi" w:cs="Gill Sans"/>
          <w:b w:val="0"/>
          <w:color w:val="002060"/>
          <w:sz w:val="20"/>
          <w:szCs w:val="20"/>
        </w:rPr>
      </w:pPr>
      <w:r w:rsidRPr="00CE67FB">
        <w:rPr>
          <w:rFonts w:asciiTheme="minorHAnsi" w:hAnsiTheme="minorHAnsi" w:cs="Gill Sans"/>
          <w:b w:val="0"/>
          <w:color w:val="002060"/>
          <w:sz w:val="20"/>
          <w:szCs w:val="20"/>
        </w:rPr>
        <w:t xml:space="preserve">The school underwent a full integrated inspection by the Independent Schools Inspectorate in December 2015 and was found to be excellent in all areas.  The report together with other information about Kent College can be found on our website at </w:t>
      </w:r>
      <w:hyperlink r:id="rId11" w:history="1">
        <w:r w:rsidRPr="00CE67FB">
          <w:rPr>
            <w:rStyle w:val="Hyperlink"/>
            <w:rFonts w:asciiTheme="minorHAnsi" w:hAnsiTheme="minorHAnsi" w:cs="Gill Sans"/>
            <w:b w:val="0"/>
            <w:color w:val="002060"/>
            <w:sz w:val="20"/>
            <w:szCs w:val="20"/>
          </w:rPr>
          <w:t>www.kent-college.co.uk</w:t>
        </w:r>
      </w:hyperlink>
    </w:p>
    <w:p w:rsidR="00E10111" w:rsidRPr="00CE67FB" w:rsidRDefault="00E10111" w:rsidP="002406ED">
      <w:pPr>
        <w:rPr>
          <w:rFonts w:asciiTheme="minorHAnsi" w:hAnsiTheme="minorHAnsi" w:cs="Gill Sans"/>
          <w:color w:val="002060"/>
        </w:rPr>
      </w:pPr>
    </w:p>
    <w:p w:rsidR="00D771B1" w:rsidRPr="00CE67FB" w:rsidRDefault="00270E1F" w:rsidP="00D771B1">
      <w:pPr>
        <w:pStyle w:val="url"/>
        <w:rPr>
          <w:rFonts w:asciiTheme="minorHAnsi" w:hAnsiTheme="minorHAnsi" w:cs="Gill Sans"/>
          <w:color w:val="002060"/>
          <w:sz w:val="20"/>
          <w:szCs w:val="20"/>
        </w:rPr>
      </w:pPr>
      <w:r w:rsidRPr="00CE67FB">
        <w:rPr>
          <w:rFonts w:asciiTheme="minorHAnsi" w:hAnsiTheme="minorHAnsi" w:cs="Gill Sans"/>
          <w:color w:val="002060"/>
          <w:sz w:val="20"/>
          <w:szCs w:val="20"/>
        </w:rPr>
        <w:t xml:space="preserve">Benefits </w:t>
      </w:r>
      <w:r w:rsidR="00D771B1" w:rsidRPr="00CE67FB">
        <w:rPr>
          <w:rFonts w:asciiTheme="minorHAnsi" w:hAnsiTheme="minorHAnsi" w:cs="Gill Sans"/>
          <w:color w:val="002060"/>
          <w:sz w:val="20"/>
          <w:szCs w:val="20"/>
        </w:rPr>
        <w:t xml:space="preserve"> </w:t>
      </w: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Kent College Pembury employs over 200 people in both academic and support staff positions. Highly skilled, dedicated and passionate staff are the driving force behind our ‘Excellent’ school.</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w:t>
      </w:r>
      <w:r w:rsidR="00270E1F" w:rsidRPr="00CE67FB">
        <w:rPr>
          <w:rFonts w:asciiTheme="minorHAnsi" w:hAnsiTheme="minorHAnsi" w:cs="Gill Sans"/>
          <w:color w:val="002060"/>
          <w:sz w:val="20"/>
          <w:szCs w:val="20"/>
        </w:rPr>
        <w:t xml:space="preserve"> will</w:t>
      </w:r>
      <w:r w:rsidRPr="00CE67FB">
        <w:rPr>
          <w:rFonts w:asciiTheme="minorHAnsi" w:hAnsiTheme="minorHAnsi" w:cs="Gill Sans"/>
          <w:color w:val="002060"/>
          <w:sz w:val="20"/>
          <w:szCs w:val="20"/>
        </w:rPr>
        <w:t xml:space="preserve"> benefi</w:t>
      </w:r>
      <w:r w:rsidR="00270E1F" w:rsidRPr="00CE67FB">
        <w:rPr>
          <w:rFonts w:asciiTheme="minorHAnsi" w:hAnsiTheme="minorHAnsi" w:cs="Gill Sans"/>
          <w:color w:val="002060"/>
          <w:sz w:val="20"/>
          <w:szCs w:val="20"/>
        </w:rPr>
        <w:t>t from a being part of a large staff community</w:t>
      </w:r>
      <w:r w:rsidRPr="00CE67FB">
        <w:rPr>
          <w:rFonts w:asciiTheme="minorHAnsi" w:hAnsiTheme="minorHAnsi" w:cs="Gill Sans"/>
          <w:color w:val="002060"/>
          <w:sz w:val="20"/>
          <w:szCs w:val="20"/>
        </w:rPr>
        <w:t xml:space="preserve"> with opportunities for professional development. </w:t>
      </w:r>
    </w:p>
    <w:p w:rsidR="00D771B1" w:rsidRPr="00CE67FB" w:rsidRDefault="00D771B1" w:rsidP="00D771B1">
      <w:pPr>
        <w:rPr>
          <w:rFonts w:asciiTheme="minorHAnsi" w:hAnsiTheme="minorHAnsi" w:cs="Gill Sans"/>
          <w:color w:val="002060"/>
          <w:sz w:val="20"/>
          <w:szCs w:val="20"/>
        </w:rPr>
      </w:pPr>
    </w:p>
    <w:p w:rsidR="00D771B1" w:rsidRPr="00CE67FB" w:rsidRDefault="00D771B1" w:rsidP="00D771B1">
      <w:p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 We believe in rewarding our staff and offer a complete range of employee benefits including:</w:t>
      </w:r>
    </w:p>
    <w:p w:rsidR="00270E1F" w:rsidRPr="00CE67FB" w:rsidRDefault="00270E1F" w:rsidP="00D771B1">
      <w:pPr>
        <w:rPr>
          <w:rFonts w:asciiTheme="minorHAnsi" w:hAnsiTheme="minorHAnsi" w:cs="Gill Sans"/>
          <w:color w:val="002060"/>
          <w:sz w:val="20"/>
          <w:szCs w:val="20"/>
        </w:rPr>
      </w:pP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Reduced school fees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Childcare voucher scheme</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meals during working hours</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eye tests</w:t>
      </w:r>
    </w:p>
    <w:p w:rsidR="00270E1F" w:rsidRPr="00CE67FB" w:rsidRDefault="00270E1F"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 xml:space="preserve">Subsidised Flu Vaccinations </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Free onsite parking</w:t>
      </w:r>
    </w:p>
    <w:p w:rsidR="00D771B1" w:rsidRPr="00CE67FB" w:rsidRDefault="00D771B1" w:rsidP="00270E1F">
      <w:pPr>
        <w:pStyle w:val="ListParagraph"/>
        <w:numPr>
          <w:ilvl w:val="0"/>
          <w:numId w:val="20"/>
        </w:numPr>
        <w:rPr>
          <w:rFonts w:asciiTheme="minorHAnsi" w:hAnsiTheme="minorHAnsi" w:cs="Gill Sans"/>
          <w:color w:val="002060"/>
          <w:sz w:val="20"/>
          <w:szCs w:val="20"/>
        </w:rPr>
      </w:pPr>
      <w:r w:rsidRPr="00CE67FB">
        <w:rPr>
          <w:rFonts w:asciiTheme="minorHAnsi" w:hAnsiTheme="minorHAnsi" w:cs="Gill Sans"/>
          <w:color w:val="002060"/>
          <w:sz w:val="20"/>
          <w:szCs w:val="20"/>
        </w:rPr>
        <w:t>On-going training and development</w:t>
      </w:r>
    </w:p>
    <w:p w:rsidR="00D771B1" w:rsidRPr="00CE67FB" w:rsidRDefault="00D771B1" w:rsidP="00270E1F">
      <w:pPr>
        <w:pStyle w:val="ListParagraph"/>
        <w:numPr>
          <w:ilvl w:val="0"/>
          <w:numId w:val="20"/>
        </w:numPr>
        <w:rPr>
          <w:rFonts w:asciiTheme="minorHAnsi" w:hAnsiTheme="minorHAnsi" w:cs="Gill Sans"/>
          <w:color w:val="002060"/>
        </w:rPr>
      </w:pPr>
      <w:r w:rsidRPr="00CE67FB">
        <w:rPr>
          <w:rFonts w:asciiTheme="minorHAnsi" w:hAnsiTheme="minorHAnsi" w:cs="Gill Sans"/>
          <w:color w:val="002060"/>
          <w:sz w:val="20"/>
          <w:szCs w:val="20"/>
        </w:rPr>
        <w:t>Use swimming pool and fitness suite (at allocated times)</w:t>
      </w:r>
    </w:p>
    <w:p w:rsidR="004F0A5C" w:rsidRPr="00CE67FB" w:rsidRDefault="004F0A5C" w:rsidP="002406ED">
      <w:pPr>
        <w:rPr>
          <w:rFonts w:asciiTheme="minorHAnsi" w:hAnsiTheme="minorHAnsi" w:cs="Gill Sans"/>
          <w:color w:val="002060"/>
        </w:rPr>
      </w:pPr>
    </w:p>
    <w:p w:rsidR="00E10111" w:rsidRPr="00CE67FB" w:rsidRDefault="00E10111" w:rsidP="002406ED">
      <w:pPr>
        <w:rPr>
          <w:rFonts w:asciiTheme="minorHAnsi" w:hAnsiTheme="minorHAnsi" w:cs="Gill Sans"/>
          <w:color w:val="002060"/>
        </w:rPr>
      </w:pPr>
    </w:p>
    <w:p w:rsidR="00E10111" w:rsidRPr="00CE67FB" w:rsidRDefault="00753CEA" w:rsidP="004F0A5C">
      <w:pPr>
        <w:jc w:val="center"/>
        <w:rPr>
          <w:rFonts w:asciiTheme="minorHAnsi" w:hAnsiTheme="minorHAnsi" w:cs="Gill Sans"/>
          <w:color w:val="002060"/>
        </w:rPr>
      </w:pPr>
      <w:r w:rsidRPr="00CE67FB">
        <w:rPr>
          <w:rFonts w:asciiTheme="minorHAnsi" w:hAnsiTheme="minorHAnsi" w:cs="Gill Sans"/>
          <w:noProof/>
          <w:color w:val="002060"/>
          <w:lang w:eastAsia="en-GB"/>
        </w:rPr>
        <w:drawing>
          <wp:inline distT="0" distB="0" distL="0" distR="0" wp14:anchorId="6D585717" wp14:editId="7111ED7C">
            <wp:extent cx="2731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629" cy="1635804"/>
                    </a:xfrm>
                    <a:prstGeom prst="rect">
                      <a:avLst/>
                    </a:prstGeom>
                    <a:noFill/>
                    <a:ln>
                      <a:noFill/>
                    </a:ln>
                  </pic:spPr>
                </pic:pic>
              </a:graphicData>
            </a:graphic>
          </wp:inline>
        </w:drawing>
      </w:r>
      <w:r w:rsidRPr="00CE67FB">
        <w:rPr>
          <w:rFonts w:asciiTheme="minorHAnsi" w:hAnsiTheme="minorHAnsi" w:cs="Gill Sans"/>
          <w:noProof/>
          <w:color w:val="002060"/>
          <w:lang w:eastAsia="en-GB"/>
        </w:rPr>
        <w:drawing>
          <wp:inline distT="0" distB="0" distL="0" distR="0" wp14:anchorId="7BFE9BE4" wp14:editId="71AF6A5E">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918" cy="1635850"/>
                    </a:xfrm>
                    <a:prstGeom prst="rect">
                      <a:avLst/>
                    </a:prstGeom>
                    <a:noFill/>
                    <a:ln>
                      <a:noFill/>
                    </a:ln>
                  </pic:spPr>
                </pic:pic>
              </a:graphicData>
            </a:graphic>
          </wp:inline>
        </w:drawing>
      </w:r>
    </w:p>
    <w:p w:rsidR="004F0A5C" w:rsidRPr="00CE67FB" w:rsidRDefault="004F0A5C" w:rsidP="002406ED">
      <w:pPr>
        <w:rPr>
          <w:rFonts w:asciiTheme="minorHAnsi" w:hAnsiTheme="minorHAnsi" w:cs="Gill Sans"/>
          <w:color w:val="002060"/>
        </w:rPr>
      </w:pPr>
      <w:r w:rsidRPr="00CE67FB">
        <w:rPr>
          <w:rFonts w:asciiTheme="minorHAnsi" w:hAnsiTheme="minorHAnsi" w:cs="Gill Sans"/>
          <w:color w:val="002060"/>
        </w:rPr>
        <w:t xml:space="preserve">                    </w:t>
      </w:r>
      <w:r w:rsidRPr="00CE67FB">
        <w:rPr>
          <w:rFonts w:asciiTheme="minorHAnsi" w:hAnsiTheme="minorHAnsi" w:cs="Gill Sans"/>
          <w:noProof/>
          <w:color w:val="002060"/>
          <w:lang w:eastAsia="en-GB"/>
        </w:rPr>
        <w:drawing>
          <wp:inline distT="0" distB="0" distL="0" distR="0" wp14:anchorId="03EAFB81" wp14:editId="68BF3EAE">
            <wp:extent cx="2684145" cy="1657255"/>
            <wp:effectExtent l="0" t="0" r="190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904" cy="1683656"/>
                    </a:xfrm>
                    <a:prstGeom prst="rect">
                      <a:avLst/>
                    </a:prstGeom>
                    <a:noFill/>
                  </pic:spPr>
                </pic:pic>
              </a:graphicData>
            </a:graphic>
          </wp:inline>
        </w:drawing>
      </w:r>
      <w:r w:rsidRPr="00CE67FB">
        <w:rPr>
          <w:rFonts w:asciiTheme="minorHAnsi" w:hAnsiTheme="minorHAnsi" w:cs="Gill Sans"/>
          <w:noProof/>
          <w:color w:val="002060"/>
          <w:lang w:eastAsia="en-GB"/>
        </w:rPr>
        <w:drawing>
          <wp:inline distT="0" distB="0" distL="0" distR="0">
            <wp:extent cx="2503170" cy="1656715"/>
            <wp:effectExtent l="0" t="0" r="0"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380" cy="1666120"/>
                    </a:xfrm>
                    <a:prstGeom prst="rect">
                      <a:avLst/>
                    </a:prstGeom>
                    <a:noFill/>
                    <a:ln>
                      <a:noFill/>
                    </a:ln>
                  </pic:spPr>
                </pic:pic>
              </a:graphicData>
            </a:graphic>
          </wp:inline>
        </w:drawing>
      </w:r>
    </w:p>
    <w:p w:rsidR="00753CEA" w:rsidRPr="00CE67FB" w:rsidRDefault="004F0A5C" w:rsidP="00D771B1">
      <w:pPr>
        <w:rPr>
          <w:rFonts w:asciiTheme="minorHAnsi" w:hAnsiTheme="minorHAnsi" w:cs="Gill Sans"/>
          <w:color w:val="002060"/>
        </w:rPr>
      </w:pPr>
      <w:r w:rsidRPr="00CE67FB">
        <w:rPr>
          <w:rFonts w:asciiTheme="minorHAnsi" w:hAnsiTheme="minorHAnsi" w:cs="Gill Sans"/>
          <w:color w:val="002060"/>
        </w:rPr>
        <w:lastRenderedPageBreak/>
        <w:t xml:space="preserve">                    </w:t>
      </w:r>
      <w:r w:rsidRPr="00CE67FB">
        <w:rPr>
          <w:rFonts w:asciiTheme="minorHAnsi" w:hAnsiTheme="minorHAnsi" w:cs="Gill Sans"/>
          <w:noProof/>
          <w:color w:val="002060"/>
          <w:lang w:eastAsia="en-GB"/>
        </w:rPr>
        <w:drawing>
          <wp:inline distT="0" distB="0" distL="0" distR="0">
            <wp:extent cx="2451735" cy="1832610"/>
            <wp:effectExtent l="0" t="0" r="0"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735" cy="1832610"/>
                    </a:xfrm>
                    <a:prstGeom prst="rect">
                      <a:avLst/>
                    </a:prstGeom>
                    <a:noFill/>
                    <a:ln>
                      <a:noFill/>
                    </a:ln>
                  </pic:spPr>
                </pic:pic>
              </a:graphicData>
            </a:graphic>
          </wp:inline>
        </w:drawing>
      </w:r>
      <w:r w:rsidRPr="00CE67FB">
        <w:rPr>
          <w:rFonts w:asciiTheme="minorHAnsi" w:eastAsia="Times New Roman" w:hAnsiTheme="minorHAnsi" w:cs="Gill Sans"/>
          <w:snapToGrid w:val="0"/>
          <w:color w:val="002060"/>
          <w:w w:val="0"/>
          <w:sz w:val="0"/>
          <w:szCs w:val="0"/>
          <w:u w:color="000000"/>
          <w:bdr w:val="none" w:sz="0" w:space="0" w:color="000000"/>
          <w:shd w:val="clear" w:color="000000" w:fill="000000"/>
          <w:lang w:val="x-none" w:eastAsia="x-none" w:bidi="x-none"/>
        </w:rPr>
        <w:t xml:space="preserve"> </w:t>
      </w:r>
      <w:r w:rsidRPr="00CE67FB">
        <w:rPr>
          <w:rFonts w:asciiTheme="minorHAnsi" w:hAnsiTheme="minorHAnsi" w:cs="Gill Sans"/>
          <w:noProof/>
          <w:color w:val="002060"/>
          <w:lang w:eastAsia="en-GB"/>
        </w:rPr>
        <w:drawing>
          <wp:inline distT="0" distB="0" distL="0" distR="0">
            <wp:extent cx="252222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635" cy="1832001"/>
                    </a:xfrm>
                    <a:prstGeom prst="rect">
                      <a:avLst/>
                    </a:prstGeom>
                    <a:noFill/>
                    <a:ln>
                      <a:noFill/>
                    </a:ln>
                  </pic:spPr>
                </pic:pic>
              </a:graphicData>
            </a:graphic>
          </wp:inline>
        </w:drawing>
      </w:r>
    </w:p>
    <w:p w:rsidR="00502912" w:rsidRPr="00CE67FB" w:rsidRDefault="00502912" w:rsidP="00502912">
      <w:pPr>
        <w:pStyle w:val="url"/>
        <w:rPr>
          <w:rFonts w:asciiTheme="minorHAnsi" w:eastAsia="Century Gothic" w:hAnsiTheme="minorHAnsi" w:cs="Gill Sans"/>
          <w:noProof/>
          <w:color w:val="002060"/>
          <w:sz w:val="10"/>
          <w:szCs w:val="40"/>
          <w:lang w:eastAsia="en-GB"/>
        </w:rPr>
      </w:pPr>
    </w:p>
    <w:p w:rsidR="00E47BFD" w:rsidRPr="00CE67FB" w:rsidRDefault="00E47BFD" w:rsidP="007C17F2">
      <w:pPr>
        <w:pStyle w:val="url"/>
        <w:jc w:val="both"/>
        <w:rPr>
          <w:rFonts w:asciiTheme="minorHAnsi" w:hAnsiTheme="minorHAnsi" w:cs="Gill Sans"/>
          <w:color w:val="002060"/>
          <w:sz w:val="20"/>
          <w:szCs w:val="20"/>
        </w:rPr>
      </w:pPr>
    </w:p>
    <w:p w:rsidR="00527A2B" w:rsidRPr="00AA73B5" w:rsidRDefault="00527A2B" w:rsidP="00527A2B">
      <w:pPr>
        <w:pStyle w:val="url"/>
        <w:jc w:val="both"/>
        <w:rPr>
          <w:rFonts w:asciiTheme="minorHAnsi" w:hAnsiTheme="minorHAnsi" w:cs="Gill Sans"/>
          <w:color w:val="002060"/>
          <w:sz w:val="20"/>
          <w:szCs w:val="20"/>
        </w:rPr>
      </w:pPr>
      <w:r w:rsidRPr="00AA73B5">
        <w:rPr>
          <w:rFonts w:asciiTheme="minorHAnsi" w:hAnsiTheme="minorHAnsi" w:cs="Gill Sans"/>
          <w:color w:val="002060"/>
          <w:sz w:val="20"/>
          <w:szCs w:val="20"/>
        </w:rPr>
        <w:t>History</w:t>
      </w:r>
    </w:p>
    <w:p w:rsidR="00527A2B" w:rsidRPr="00AA73B5"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 xml:space="preserve">History is an important and successful subject in the school curriculum; all girls study History until the end of Year 9 and it is a popular option at both GCSE and A level.  Examination results are consistently very good; in 2014 and 2015 a 100% pass rate was achieved at A, A/S and GCSE. In 2014, 100% of our A level girls gained A* - A grades and over half of our GCSE candidates obtained A*or A grades. </w:t>
      </w:r>
    </w:p>
    <w:p w:rsidR="00527A2B" w:rsidRPr="00AA73B5" w:rsidRDefault="00527A2B" w:rsidP="00527A2B">
      <w:pPr>
        <w:pStyle w:val="url"/>
        <w:jc w:val="both"/>
        <w:rPr>
          <w:rFonts w:asciiTheme="minorHAnsi" w:hAnsiTheme="minorHAnsi" w:cs="Gill Sans"/>
          <w:b w:val="0"/>
          <w:color w:val="002060"/>
          <w:sz w:val="20"/>
          <w:szCs w:val="20"/>
        </w:rPr>
      </w:pPr>
    </w:p>
    <w:p w:rsidR="00527A2B" w:rsidRPr="00AA73B5"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At Advanced level students follow the new Edexcel Linear History specification, studying units on The American Dream 1917-76, South Africa 1948-94 and associated controversies in the UK 1760-1830.  Coursework focuses on race relations in the US 1877-1981.</w:t>
      </w:r>
    </w:p>
    <w:p w:rsidR="00527A2B" w:rsidRPr="00AA73B5" w:rsidRDefault="00527A2B" w:rsidP="00527A2B">
      <w:pPr>
        <w:pStyle w:val="url"/>
        <w:jc w:val="both"/>
        <w:rPr>
          <w:rFonts w:asciiTheme="minorHAnsi" w:hAnsiTheme="minorHAnsi" w:cs="Gill Sans"/>
          <w:b w:val="0"/>
          <w:color w:val="002060"/>
          <w:sz w:val="20"/>
          <w:szCs w:val="20"/>
        </w:rPr>
      </w:pPr>
    </w:p>
    <w:p w:rsidR="00527A2B" w:rsidRPr="00AA73B5"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 xml:space="preserve">At GCSE, Edexcel’s International GCSE specification is followed, with the examined units being on Germany, 1918-45; the Cold War 1945-62; and the fall of Communism in Europe 1979-91 and the Arab-Israeli Conflict 1918-1994. </w:t>
      </w:r>
    </w:p>
    <w:p w:rsidR="00527A2B" w:rsidRPr="00AA73B5" w:rsidRDefault="00527A2B" w:rsidP="00527A2B">
      <w:pPr>
        <w:pStyle w:val="url"/>
        <w:jc w:val="both"/>
        <w:rPr>
          <w:rFonts w:asciiTheme="minorHAnsi" w:hAnsiTheme="minorHAnsi" w:cs="Gill Sans"/>
          <w:b w:val="0"/>
          <w:color w:val="002060"/>
          <w:sz w:val="20"/>
          <w:szCs w:val="20"/>
        </w:rPr>
      </w:pPr>
    </w:p>
    <w:p w:rsidR="00527A2B" w:rsidRPr="00AA73B5"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At Key Stage Three, lessons follow a chronological approach starting with units about medieval England and then moving through topics concerning the Reformation in Europe and England, the English Civil War, slavery, the age of empire, and the industrial revolution; in Year 9 units on the First and Second World Wars and their significance are studied.</w:t>
      </w:r>
    </w:p>
    <w:p w:rsidR="00527A2B" w:rsidRPr="00AA73B5" w:rsidRDefault="00527A2B" w:rsidP="00527A2B">
      <w:pPr>
        <w:pStyle w:val="url"/>
        <w:jc w:val="both"/>
        <w:rPr>
          <w:rFonts w:asciiTheme="minorHAnsi" w:hAnsiTheme="minorHAnsi" w:cs="Gill Sans"/>
          <w:b w:val="0"/>
          <w:color w:val="002060"/>
          <w:sz w:val="20"/>
          <w:szCs w:val="20"/>
        </w:rPr>
      </w:pPr>
    </w:p>
    <w:p w:rsidR="00527A2B" w:rsidRDefault="00527A2B" w:rsidP="00527A2B">
      <w:pPr>
        <w:pStyle w:val="url"/>
        <w:jc w:val="both"/>
        <w:rPr>
          <w:rFonts w:asciiTheme="minorHAnsi" w:hAnsiTheme="minorHAnsi" w:cs="Gill Sans"/>
          <w:b w:val="0"/>
          <w:color w:val="002060"/>
          <w:sz w:val="20"/>
          <w:szCs w:val="20"/>
        </w:rPr>
      </w:pPr>
      <w:r w:rsidRPr="00AA73B5">
        <w:rPr>
          <w:rFonts w:asciiTheme="minorHAnsi" w:hAnsiTheme="minorHAnsi" w:cs="Gill Sans"/>
          <w:b w:val="0"/>
          <w:color w:val="002060"/>
          <w:sz w:val="20"/>
          <w:szCs w:val="20"/>
        </w:rPr>
        <w:t>Field trips are undertaken and recent visits and those planned include: Lewes, Rochester, Battle, London, the National Archives, the Imperial War Museum, Berlin and Ypres, and the Somme.</w:t>
      </w:r>
    </w:p>
    <w:p w:rsidR="00AA73B5" w:rsidRPr="00CB0F71" w:rsidRDefault="00AA73B5" w:rsidP="00072237">
      <w:pPr>
        <w:pStyle w:val="url"/>
        <w:jc w:val="both"/>
        <w:rPr>
          <w:rFonts w:asciiTheme="minorHAnsi" w:hAnsiTheme="minorHAnsi" w:cs="Gill Sans"/>
          <w:b w:val="0"/>
          <w:color w:val="002060"/>
          <w:sz w:val="20"/>
          <w:szCs w:val="20"/>
        </w:rPr>
      </w:pPr>
    </w:p>
    <w:p w:rsidR="00D3171E" w:rsidRPr="00CE67FB" w:rsidRDefault="00D3171E" w:rsidP="00D3171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The Post</w:t>
      </w:r>
    </w:p>
    <w:p w:rsidR="00CB0F71" w:rsidRDefault="00CB0F71" w:rsidP="00CE67FB">
      <w:pPr>
        <w:pStyle w:val="url"/>
        <w:jc w:val="both"/>
        <w:rPr>
          <w:rFonts w:asciiTheme="minorHAnsi" w:hAnsiTheme="minorHAnsi" w:cs="Gill Sans"/>
          <w:b w:val="0"/>
          <w:color w:val="002060"/>
          <w:sz w:val="20"/>
          <w:szCs w:val="20"/>
        </w:rPr>
      </w:pPr>
      <w:r w:rsidRPr="00CB0F71">
        <w:rPr>
          <w:rFonts w:asciiTheme="minorHAnsi" w:hAnsiTheme="minorHAnsi" w:cs="Gill Sans"/>
          <w:b w:val="0"/>
          <w:color w:val="002060"/>
          <w:sz w:val="20"/>
          <w:szCs w:val="20"/>
        </w:rPr>
        <w:t xml:space="preserve">We are seeking </w:t>
      </w:r>
      <w:r w:rsidR="00527A2B">
        <w:rPr>
          <w:rFonts w:asciiTheme="minorHAnsi" w:hAnsiTheme="minorHAnsi" w:cs="Gill Sans"/>
          <w:b w:val="0"/>
          <w:color w:val="002060"/>
          <w:sz w:val="20"/>
          <w:szCs w:val="20"/>
        </w:rPr>
        <w:t>a</w:t>
      </w:r>
      <w:r w:rsidR="00527A2B" w:rsidRPr="00527A2B">
        <w:rPr>
          <w:rFonts w:asciiTheme="minorHAnsi" w:hAnsiTheme="minorHAnsi" w:cs="Gill Sans"/>
          <w:b w:val="0"/>
          <w:color w:val="002060"/>
          <w:sz w:val="20"/>
          <w:szCs w:val="20"/>
        </w:rPr>
        <w:t>n enthusiastic and well qualified History specialist to join a successful and supportive department to cover maternity leave</w:t>
      </w:r>
      <w:r w:rsidR="00527A2B">
        <w:rPr>
          <w:rFonts w:asciiTheme="minorHAnsi" w:hAnsiTheme="minorHAnsi" w:cs="Gill Sans"/>
          <w:b w:val="0"/>
          <w:color w:val="002060"/>
          <w:sz w:val="20"/>
          <w:szCs w:val="20"/>
        </w:rPr>
        <w:t xml:space="preserve"> (0.6)</w:t>
      </w:r>
      <w:r w:rsidR="00527A2B" w:rsidRPr="00527A2B">
        <w:rPr>
          <w:rFonts w:asciiTheme="minorHAnsi" w:hAnsiTheme="minorHAnsi" w:cs="Gill Sans"/>
          <w:b w:val="0"/>
          <w:color w:val="002060"/>
          <w:sz w:val="20"/>
          <w:szCs w:val="20"/>
        </w:rPr>
        <w:t xml:space="preserve">.  Applicants need to be confident in teaching History from Year 7 to </w:t>
      </w:r>
      <w:proofErr w:type="gramStart"/>
      <w:r w:rsidR="00527A2B" w:rsidRPr="00527A2B">
        <w:rPr>
          <w:rFonts w:asciiTheme="minorHAnsi" w:hAnsiTheme="minorHAnsi" w:cs="Gill Sans"/>
          <w:b w:val="0"/>
          <w:color w:val="002060"/>
          <w:sz w:val="20"/>
          <w:szCs w:val="20"/>
        </w:rPr>
        <w:t>A</w:t>
      </w:r>
      <w:proofErr w:type="gramEnd"/>
      <w:r w:rsidR="00527A2B" w:rsidRPr="00527A2B">
        <w:rPr>
          <w:rFonts w:asciiTheme="minorHAnsi" w:hAnsiTheme="minorHAnsi" w:cs="Gill Sans"/>
          <w:b w:val="0"/>
          <w:color w:val="002060"/>
          <w:sz w:val="20"/>
          <w:szCs w:val="20"/>
        </w:rPr>
        <w:t xml:space="preserve"> level.</w:t>
      </w:r>
    </w:p>
    <w:p w:rsidR="00527A2B" w:rsidRPr="00CE67FB" w:rsidRDefault="00527A2B" w:rsidP="00CE67FB">
      <w:pPr>
        <w:pStyle w:val="url"/>
        <w:jc w:val="both"/>
        <w:rPr>
          <w:rFonts w:asciiTheme="minorHAnsi" w:hAnsiTheme="minorHAnsi" w:cs="Gill Sans"/>
          <w:b w:val="0"/>
          <w:color w:val="002060"/>
          <w:sz w:val="22"/>
        </w:rPr>
      </w:pPr>
    </w:p>
    <w:p w:rsidR="0081414E" w:rsidRPr="00CE67FB" w:rsidRDefault="0081414E" w:rsidP="0081414E">
      <w:pPr>
        <w:pStyle w:val="url"/>
        <w:ind w:left="720" w:hanging="720"/>
        <w:rPr>
          <w:rFonts w:asciiTheme="minorHAnsi" w:hAnsiTheme="minorHAnsi" w:cs="Gill Sans"/>
          <w:color w:val="002060"/>
          <w:sz w:val="20"/>
        </w:rPr>
      </w:pPr>
      <w:r w:rsidRPr="00CE67FB">
        <w:rPr>
          <w:rFonts w:asciiTheme="minorHAnsi" w:hAnsiTheme="minorHAnsi" w:cs="Gill Sans"/>
          <w:color w:val="002060"/>
          <w:sz w:val="20"/>
        </w:rPr>
        <w:t>Salary</w:t>
      </w:r>
    </w:p>
    <w:p w:rsidR="00CE67FB" w:rsidRDefault="00072237" w:rsidP="0081414E">
      <w:pPr>
        <w:pStyle w:val="url"/>
        <w:jc w:val="both"/>
        <w:rPr>
          <w:rFonts w:asciiTheme="minorHAnsi" w:hAnsiTheme="minorHAnsi" w:cs="Gill Sans"/>
          <w:b w:val="0"/>
          <w:color w:val="002060"/>
          <w:sz w:val="20"/>
          <w:szCs w:val="20"/>
        </w:rPr>
      </w:pPr>
      <w:r w:rsidRPr="00072237">
        <w:rPr>
          <w:rFonts w:asciiTheme="minorHAnsi" w:hAnsiTheme="minorHAnsi" w:cs="Gill Sans"/>
          <w:b w:val="0"/>
          <w:color w:val="002060"/>
          <w:sz w:val="20"/>
          <w:szCs w:val="20"/>
        </w:rPr>
        <w:t xml:space="preserve">Kent College’s salary structure is based on the national Teachers’ Pay Scale according to experience, albeit with enhancement, together with the school’s own management and responsibility points.  Kent College also offers the staff the opportunity of moving to the upper pay range of teachers’ pay, including progression from U1 to U2, on KC criteria; existing threshold achievement to U2 will be honoured.  The </w:t>
      </w:r>
      <w:proofErr w:type="spellStart"/>
      <w:r w:rsidRPr="00072237">
        <w:rPr>
          <w:rFonts w:asciiTheme="minorHAnsi" w:hAnsiTheme="minorHAnsi" w:cs="Gill Sans"/>
          <w:b w:val="0"/>
          <w:color w:val="002060"/>
          <w:sz w:val="20"/>
          <w:szCs w:val="20"/>
        </w:rPr>
        <w:t>postholder</w:t>
      </w:r>
      <w:proofErr w:type="spellEnd"/>
      <w:r w:rsidRPr="00072237">
        <w:rPr>
          <w:rFonts w:asciiTheme="minorHAnsi" w:hAnsiTheme="minorHAnsi" w:cs="Gill Sans"/>
          <w:b w:val="0"/>
          <w:color w:val="002060"/>
          <w:sz w:val="20"/>
          <w:szCs w:val="20"/>
        </w:rPr>
        <w:t xml:space="preserve"> will be eligible to join the Teachers’ Pension Scheme operated by the Teachers' Pensions Agency</w:t>
      </w:r>
    </w:p>
    <w:p w:rsidR="00AA73B5" w:rsidRPr="00CE67FB" w:rsidRDefault="00AA73B5" w:rsidP="0081414E">
      <w:pPr>
        <w:pStyle w:val="url"/>
        <w:jc w:val="both"/>
        <w:rPr>
          <w:rFonts w:asciiTheme="minorHAnsi" w:hAnsiTheme="minorHAnsi" w:cs="Gill Sans"/>
          <w:color w:val="002060"/>
          <w:sz w:val="20"/>
          <w:szCs w:val="20"/>
        </w:rPr>
      </w:pPr>
    </w:p>
    <w:p w:rsidR="0081414E" w:rsidRPr="00CE67FB" w:rsidRDefault="0081414E" w:rsidP="0081414E">
      <w:pPr>
        <w:pStyle w:val="url"/>
        <w:jc w:val="both"/>
        <w:rPr>
          <w:rFonts w:asciiTheme="minorHAnsi" w:hAnsiTheme="minorHAnsi" w:cs="Gill Sans"/>
          <w:color w:val="002060"/>
          <w:sz w:val="20"/>
          <w:szCs w:val="20"/>
        </w:rPr>
      </w:pPr>
      <w:r w:rsidRPr="00CE67FB">
        <w:rPr>
          <w:rFonts w:asciiTheme="minorHAnsi" w:hAnsiTheme="minorHAnsi" w:cs="Gill Sans"/>
          <w:color w:val="002060"/>
          <w:sz w:val="20"/>
          <w:szCs w:val="20"/>
        </w:rPr>
        <w:t>Application process</w:t>
      </w: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color w:val="002060"/>
          <w:sz w:val="20"/>
          <w:szCs w:val="20"/>
        </w:rPr>
        <w:t xml:space="preserve">The completed application form, including the names and addresses of two referees, cv and a letter of application should be sent to Headmistress, Ms Julie Lodrick, Kent College, Old Church Road, Pembury, Tunbridge Wells, Kent TN2 4AX by letter, fax (01892 820232) or email (hr@kentcollege.kent.sch.uk)  </w:t>
      </w:r>
    </w:p>
    <w:p w:rsidR="0081414E" w:rsidRPr="00CE67FB" w:rsidRDefault="0081414E" w:rsidP="0081414E">
      <w:pPr>
        <w:pStyle w:val="BodyText0"/>
        <w:ind w:right="84"/>
        <w:jc w:val="both"/>
        <w:rPr>
          <w:rFonts w:asciiTheme="minorHAnsi" w:hAnsiTheme="minorHAnsi" w:cs="Gill Sans"/>
          <w:color w:val="002060"/>
          <w:sz w:val="20"/>
          <w:szCs w:val="20"/>
        </w:rPr>
      </w:pPr>
    </w:p>
    <w:p w:rsidR="0081414E" w:rsidRPr="00CE67FB" w:rsidRDefault="0081414E" w:rsidP="0081414E">
      <w:pPr>
        <w:pStyle w:val="BodyText0"/>
        <w:ind w:right="84"/>
        <w:jc w:val="both"/>
        <w:rPr>
          <w:rFonts w:asciiTheme="minorHAnsi" w:hAnsiTheme="minorHAnsi" w:cs="Gill Sans"/>
          <w:color w:val="002060"/>
          <w:sz w:val="20"/>
          <w:szCs w:val="20"/>
        </w:rPr>
      </w:pPr>
      <w:r w:rsidRPr="00CE67FB">
        <w:rPr>
          <w:rFonts w:asciiTheme="minorHAnsi" w:hAnsiTheme="minorHAnsi" w:cs="Gill Sans"/>
          <w:b/>
          <w:color w:val="002060"/>
          <w:sz w:val="20"/>
          <w:szCs w:val="20"/>
        </w:rPr>
        <w:t>Closing date</w:t>
      </w:r>
      <w:r w:rsidRPr="00CE67FB">
        <w:rPr>
          <w:rFonts w:asciiTheme="minorHAnsi" w:hAnsiTheme="minorHAnsi" w:cs="Gill Sans"/>
          <w:color w:val="002060"/>
          <w:sz w:val="20"/>
          <w:szCs w:val="20"/>
        </w:rPr>
        <w:t xml:space="preserve">: </w:t>
      </w:r>
      <w:r w:rsidR="00CB0F71">
        <w:rPr>
          <w:rFonts w:asciiTheme="minorHAnsi" w:hAnsiTheme="minorHAnsi" w:cs="Gill Sans"/>
          <w:color w:val="002060"/>
          <w:sz w:val="20"/>
          <w:szCs w:val="20"/>
        </w:rPr>
        <w:t>Friday 29 September 2017</w:t>
      </w:r>
      <w:r w:rsidR="007C17F2" w:rsidRPr="00CE67FB">
        <w:rPr>
          <w:rFonts w:asciiTheme="minorHAnsi" w:hAnsiTheme="minorHAnsi" w:cs="Gill Sans"/>
          <w:color w:val="002060"/>
          <w:sz w:val="20"/>
          <w:szCs w:val="20"/>
        </w:rPr>
        <w:t xml:space="preserve"> </w:t>
      </w:r>
      <w:r w:rsidR="00FB68AF" w:rsidRPr="00CE67FB">
        <w:rPr>
          <w:rFonts w:asciiTheme="minorHAnsi" w:hAnsiTheme="minorHAnsi" w:cs="Gill Sans"/>
          <w:color w:val="002060"/>
          <w:sz w:val="20"/>
          <w:szCs w:val="20"/>
        </w:rPr>
        <w:t xml:space="preserve">by Midday </w:t>
      </w:r>
    </w:p>
    <w:p w:rsidR="00E47BFD" w:rsidRPr="00CE67FB" w:rsidRDefault="00E47BFD"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References will be taken up prior to interview.  One of the referees should normally be the applicant’s current or most recent employer.  The post requires the highest level of clearance through the Disclosure and Barring Service (DBS).  </w:t>
      </w:r>
    </w:p>
    <w:p w:rsidR="0081414E" w:rsidRDefault="0081414E"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Default="00527A2B" w:rsidP="0081414E">
      <w:pPr>
        <w:pStyle w:val="BodyText0"/>
        <w:ind w:right="84"/>
        <w:jc w:val="both"/>
        <w:rPr>
          <w:rFonts w:asciiTheme="minorHAnsi" w:hAnsiTheme="minorHAnsi" w:cs="Gill Sans"/>
          <w:i/>
          <w:color w:val="002060"/>
          <w:sz w:val="20"/>
          <w:szCs w:val="20"/>
        </w:rPr>
      </w:pPr>
    </w:p>
    <w:p w:rsidR="00527A2B" w:rsidRPr="00CE67FB" w:rsidRDefault="00527A2B" w:rsidP="0081414E">
      <w:pPr>
        <w:pStyle w:val="BodyText0"/>
        <w:ind w:right="84"/>
        <w:jc w:val="both"/>
        <w:rPr>
          <w:rFonts w:asciiTheme="minorHAnsi" w:hAnsiTheme="minorHAnsi" w:cs="Gill Sans"/>
          <w:i/>
          <w:color w:val="002060"/>
          <w:sz w:val="20"/>
          <w:szCs w:val="20"/>
        </w:rPr>
      </w:pPr>
      <w:bookmarkStart w:id="0" w:name="_GoBack"/>
      <w:bookmarkEnd w:id="0"/>
    </w:p>
    <w:p w:rsidR="0081414E" w:rsidRPr="00CE67FB" w:rsidRDefault="0081414E" w:rsidP="0081414E">
      <w:pPr>
        <w:pStyle w:val="BodyText0"/>
        <w:ind w:right="84"/>
        <w:jc w:val="both"/>
        <w:rPr>
          <w:rFonts w:asciiTheme="minorHAnsi" w:hAnsiTheme="minorHAnsi" w:cs="Gill Sans"/>
          <w:i/>
          <w:color w:val="002060"/>
          <w:sz w:val="20"/>
          <w:szCs w:val="20"/>
        </w:rPr>
      </w:pPr>
      <w:r w:rsidRPr="00CE67FB">
        <w:rPr>
          <w:rFonts w:asciiTheme="minorHAnsi" w:hAnsiTheme="minorHAnsi" w:cs="Gill Sans"/>
          <w:i/>
          <w:color w:val="002060"/>
          <w:sz w:val="20"/>
          <w:szCs w:val="20"/>
        </w:rPr>
        <w:t xml:space="preserve">Kent College is committed to safeguarding and promoting the welfare of children.  Appointees must be prepared to undergo child protection screening Child Protection and welfare are taken very seriously at Kent College, with guidelines on confidentiality and staff-pupil relationship procedures well-publicised to staff.  </w:t>
      </w:r>
    </w:p>
    <w:p w:rsidR="0081414E" w:rsidRPr="00CE67FB" w:rsidRDefault="0081414E" w:rsidP="0081414E">
      <w:pPr>
        <w:pStyle w:val="BodyText0"/>
        <w:ind w:right="84"/>
        <w:jc w:val="both"/>
        <w:rPr>
          <w:rFonts w:asciiTheme="minorHAnsi" w:hAnsiTheme="minorHAnsi" w:cs="Gill Sans"/>
          <w:i/>
          <w:color w:val="002060"/>
          <w:sz w:val="20"/>
          <w:szCs w:val="20"/>
        </w:rPr>
      </w:pPr>
    </w:p>
    <w:p w:rsidR="0081414E" w:rsidRPr="00CE67FB" w:rsidRDefault="0081414E" w:rsidP="0081414E">
      <w:pPr>
        <w:pStyle w:val="BodyText0"/>
        <w:ind w:right="84"/>
        <w:jc w:val="both"/>
        <w:rPr>
          <w:rFonts w:asciiTheme="minorHAnsi" w:hAnsiTheme="minorHAnsi" w:cs="Gill Sans"/>
          <w:i/>
          <w:color w:val="002060"/>
          <w:sz w:val="22"/>
        </w:rPr>
      </w:pPr>
      <w:r w:rsidRPr="00CE67FB">
        <w:rPr>
          <w:rFonts w:asciiTheme="minorHAnsi" w:hAnsiTheme="minorHAnsi" w:cs="Gill Sans"/>
          <w:i/>
          <w:color w:val="002060"/>
          <w:sz w:val="20"/>
          <w:szCs w:val="20"/>
        </w:rPr>
        <w:t xml:space="preserve">All gaps of employment are to be accounted for and rigorously investigated.  Referees are contacted to ensure the validity of the reference.  Testimonials are not acceptable in place </w:t>
      </w:r>
      <w:r w:rsidRPr="00CE67FB">
        <w:rPr>
          <w:rFonts w:asciiTheme="minorHAnsi" w:hAnsiTheme="minorHAnsi" w:cs="Gill Sans"/>
          <w:i/>
          <w:color w:val="002060"/>
          <w:sz w:val="22"/>
        </w:rPr>
        <w:t xml:space="preserve">of </w:t>
      </w:r>
      <w:r w:rsidRPr="00CE67FB">
        <w:rPr>
          <w:rFonts w:asciiTheme="minorHAnsi" w:hAnsiTheme="minorHAnsi" w:cs="Gill Sans"/>
          <w:i/>
          <w:color w:val="002060"/>
          <w:sz w:val="20"/>
          <w:szCs w:val="20"/>
        </w:rPr>
        <w:t>confidential references</w:t>
      </w:r>
      <w:r w:rsidRPr="00CE67FB">
        <w:rPr>
          <w:rFonts w:asciiTheme="minorHAnsi" w:hAnsiTheme="minorHAnsi" w:cs="Gill Sans"/>
          <w:i/>
          <w:color w:val="002060"/>
          <w:sz w:val="22"/>
        </w:rPr>
        <w:t>.</w:t>
      </w:r>
    </w:p>
    <w:p w:rsidR="00F64EED" w:rsidRPr="00CE67FB" w:rsidRDefault="00F64EED" w:rsidP="0081414E">
      <w:pPr>
        <w:pStyle w:val="BodyText0"/>
        <w:ind w:right="84"/>
        <w:jc w:val="both"/>
        <w:rPr>
          <w:rFonts w:asciiTheme="minorHAnsi" w:hAnsiTheme="minorHAnsi" w:cs="Gill Sans"/>
          <w:i/>
          <w:sz w:val="22"/>
        </w:rPr>
      </w:pPr>
    </w:p>
    <w:p w:rsidR="004F0A5C" w:rsidRPr="00CE67FB" w:rsidRDefault="004F0A5C" w:rsidP="0081414E">
      <w:pPr>
        <w:pStyle w:val="BodyText0"/>
        <w:ind w:right="84"/>
        <w:jc w:val="both"/>
        <w:rPr>
          <w:rFonts w:asciiTheme="minorHAnsi" w:hAnsiTheme="minorHAnsi" w:cs="Gill Sans"/>
          <w:i/>
          <w:sz w:val="22"/>
        </w:rPr>
      </w:pPr>
    </w:p>
    <w:p w:rsidR="00F64EED" w:rsidRDefault="004F0A5C" w:rsidP="0081414E">
      <w:pPr>
        <w:pStyle w:val="BodyText0"/>
        <w:ind w:right="84"/>
        <w:jc w:val="both"/>
        <w:rPr>
          <w:i/>
          <w:sz w:val="22"/>
        </w:rPr>
      </w:pPr>
      <w:r w:rsidRPr="004F0A5C">
        <w:rPr>
          <w:noProof/>
          <w:sz w:val="22"/>
          <w:lang w:eastAsia="en-GB"/>
        </w:rPr>
        <w:drawing>
          <wp:inline distT="0" distB="0" distL="0" distR="0" wp14:anchorId="507D840A" wp14:editId="7A3F6572">
            <wp:extent cx="6263708" cy="2314575"/>
            <wp:effectExtent l="0" t="0" r="3810" b="0"/>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596"/>
                    <a:stretch/>
                  </pic:blipFill>
                  <pic:spPr bwMode="auto">
                    <a:xfrm>
                      <a:off x="0" y="0"/>
                      <a:ext cx="6264275" cy="2314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64EED" w:rsidSect="00753CEA">
      <w:headerReference w:type="default" r:id="rId19"/>
      <w:footerReference w:type="default" r:id="rId20"/>
      <w:type w:val="continuous"/>
      <w:pgSz w:w="11907" w:h="16840" w:code="9"/>
      <w:pgMar w:top="284" w:right="1021" w:bottom="709"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7D" w:rsidRDefault="008F657D">
      <w:r>
        <w:separator/>
      </w:r>
    </w:p>
  </w:endnote>
  <w:endnote w:type="continuationSeparator" w:id="0">
    <w:p w:rsidR="008F657D" w:rsidRDefault="008F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panose1 w:val="020B0702020104020203"/>
    <w:charset w:val="00"/>
    <w:family w:val="swiss"/>
    <w:pitch w:val="variable"/>
    <w:sig w:usb0="A0002A6F" w:usb1="5000004A"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rsidR="00D90D37" w:rsidRDefault="004F000D" w:rsidP="004F000D">
            <w:pPr>
              <w:pStyle w:val="Footer"/>
              <w:jc w:val="center"/>
            </w:pPr>
            <w:r>
              <w:rPr>
                <w:noProof/>
                <w:lang w:eastAsia="en-GB"/>
              </w:rPr>
              <w:drawing>
                <wp:anchor distT="0" distB="0" distL="114300" distR="114300" simplePos="0" relativeHeight="251659264" behindDoc="1" locked="0" layoutInCell="1" allowOverlap="1" wp14:anchorId="58EF95AC" wp14:editId="7A4DC6DD">
                  <wp:simplePos x="0" y="0"/>
                  <wp:positionH relativeFrom="page">
                    <wp:posOffset>-85725</wp:posOffset>
                  </wp:positionH>
                  <wp:positionV relativeFrom="paragraph">
                    <wp:posOffset>-30477</wp:posOffset>
                  </wp:positionV>
                  <wp:extent cx="7822608" cy="679450"/>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9487CCF" wp14:editId="5CE8EB09">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87CCF"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rsidR="00FB68AF" w:rsidRDefault="00FB68AF">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7D" w:rsidRDefault="008F657D">
      <w:r>
        <w:separator/>
      </w:r>
    </w:p>
  </w:footnote>
  <w:footnote w:type="continuationSeparator" w:id="0">
    <w:p w:rsidR="008F657D" w:rsidRDefault="008F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07" w:rsidRDefault="008E020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10"/>
  </w:num>
  <w:num w:numId="5">
    <w:abstractNumId w:val="2"/>
  </w:num>
  <w:num w:numId="6">
    <w:abstractNumId w:val="12"/>
  </w:num>
  <w:num w:numId="7">
    <w:abstractNumId w:val="8"/>
  </w:num>
  <w:num w:numId="8">
    <w:abstractNumId w:val="4"/>
  </w:num>
  <w:num w:numId="9">
    <w:abstractNumId w:val="15"/>
  </w:num>
  <w:num w:numId="10">
    <w:abstractNumId w:val="13"/>
  </w:num>
  <w:num w:numId="11">
    <w:abstractNumId w:val="20"/>
  </w:num>
  <w:num w:numId="12">
    <w:abstractNumId w:val="19"/>
  </w:num>
  <w:num w:numId="13">
    <w:abstractNumId w:val="3"/>
  </w:num>
  <w:num w:numId="14">
    <w:abstractNumId w:val="24"/>
  </w:num>
  <w:num w:numId="15">
    <w:abstractNumId w:val="11"/>
  </w:num>
  <w:num w:numId="16">
    <w:abstractNumId w:val="0"/>
  </w:num>
  <w:num w:numId="17">
    <w:abstractNumId w:val="17"/>
  </w:num>
  <w:num w:numId="18">
    <w:abstractNumId w:val="5"/>
  </w:num>
  <w:num w:numId="19">
    <w:abstractNumId w:val="6"/>
  </w:num>
  <w:num w:numId="20">
    <w:abstractNumId w:val="14"/>
  </w:num>
  <w:num w:numId="21">
    <w:abstractNumId w:val="7"/>
  </w:num>
  <w:num w:numId="22">
    <w:abstractNumId w:val="23"/>
  </w:num>
  <w:num w:numId="23">
    <w:abstractNumId w:val="16"/>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81">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72237"/>
    <w:rsid w:val="000A5CF4"/>
    <w:rsid w:val="000C1B88"/>
    <w:rsid w:val="000D3281"/>
    <w:rsid w:val="000F7CF0"/>
    <w:rsid w:val="00116506"/>
    <w:rsid w:val="001338B7"/>
    <w:rsid w:val="00152237"/>
    <w:rsid w:val="001B2CE3"/>
    <w:rsid w:val="001B41FE"/>
    <w:rsid w:val="001D0EDB"/>
    <w:rsid w:val="00211ED7"/>
    <w:rsid w:val="002358E8"/>
    <w:rsid w:val="0023631D"/>
    <w:rsid w:val="002406ED"/>
    <w:rsid w:val="00241A31"/>
    <w:rsid w:val="00270E1F"/>
    <w:rsid w:val="00291F08"/>
    <w:rsid w:val="002B3D22"/>
    <w:rsid w:val="002F372A"/>
    <w:rsid w:val="002F4494"/>
    <w:rsid w:val="0039159E"/>
    <w:rsid w:val="00394ECE"/>
    <w:rsid w:val="003A5741"/>
    <w:rsid w:val="003C1041"/>
    <w:rsid w:val="003D2EE0"/>
    <w:rsid w:val="003D5843"/>
    <w:rsid w:val="003F044D"/>
    <w:rsid w:val="00422626"/>
    <w:rsid w:val="004256E3"/>
    <w:rsid w:val="00426B61"/>
    <w:rsid w:val="00437262"/>
    <w:rsid w:val="0045692B"/>
    <w:rsid w:val="00482343"/>
    <w:rsid w:val="004C48C2"/>
    <w:rsid w:val="004D34E4"/>
    <w:rsid w:val="004E69C3"/>
    <w:rsid w:val="004F000D"/>
    <w:rsid w:val="004F0A5C"/>
    <w:rsid w:val="00502912"/>
    <w:rsid w:val="00527A2B"/>
    <w:rsid w:val="00575BAC"/>
    <w:rsid w:val="00591CBD"/>
    <w:rsid w:val="005A139E"/>
    <w:rsid w:val="005C473C"/>
    <w:rsid w:val="005E5192"/>
    <w:rsid w:val="00606ED7"/>
    <w:rsid w:val="006175B1"/>
    <w:rsid w:val="00617EC0"/>
    <w:rsid w:val="00623B01"/>
    <w:rsid w:val="00627A4E"/>
    <w:rsid w:val="006614C3"/>
    <w:rsid w:val="00675D0F"/>
    <w:rsid w:val="006A2E5F"/>
    <w:rsid w:val="006B23B1"/>
    <w:rsid w:val="006B303C"/>
    <w:rsid w:val="006B73FB"/>
    <w:rsid w:val="006F591B"/>
    <w:rsid w:val="007223A9"/>
    <w:rsid w:val="00730616"/>
    <w:rsid w:val="00737A05"/>
    <w:rsid w:val="00753CEA"/>
    <w:rsid w:val="0075468B"/>
    <w:rsid w:val="00761C25"/>
    <w:rsid w:val="007740C9"/>
    <w:rsid w:val="00794A6A"/>
    <w:rsid w:val="007B14F4"/>
    <w:rsid w:val="007C17F2"/>
    <w:rsid w:val="007E5F3E"/>
    <w:rsid w:val="0081414E"/>
    <w:rsid w:val="008316F7"/>
    <w:rsid w:val="0084297C"/>
    <w:rsid w:val="00852E6E"/>
    <w:rsid w:val="008B22EC"/>
    <w:rsid w:val="008E0207"/>
    <w:rsid w:val="008F657D"/>
    <w:rsid w:val="00905C71"/>
    <w:rsid w:val="00917B26"/>
    <w:rsid w:val="00927A4E"/>
    <w:rsid w:val="00972CF2"/>
    <w:rsid w:val="009B3685"/>
    <w:rsid w:val="009B5279"/>
    <w:rsid w:val="00A31B21"/>
    <w:rsid w:val="00A639A5"/>
    <w:rsid w:val="00A92D25"/>
    <w:rsid w:val="00AA73B5"/>
    <w:rsid w:val="00AD5946"/>
    <w:rsid w:val="00B34C98"/>
    <w:rsid w:val="00B40709"/>
    <w:rsid w:val="00B57ECC"/>
    <w:rsid w:val="00BB3FCD"/>
    <w:rsid w:val="00BC6400"/>
    <w:rsid w:val="00BE5479"/>
    <w:rsid w:val="00C3706C"/>
    <w:rsid w:val="00C50260"/>
    <w:rsid w:val="00C51269"/>
    <w:rsid w:val="00C51FF5"/>
    <w:rsid w:val="00C609CA"/>
    <w:rsid w:val="00C81452"/>
    <w:rsid w:val="00CA106F"/>
    <w:rsid w:val="00CB0F71"/>
    <w:rsid w:val="00CC5225"/>
    <w:rsid w:val="00CD40C5"/>
    <w:rsid w:val="00CE67FB"/>
    <w:rsid w:val="00D019BB"/>
    <w:rsid w:val="00D3171E"/>
    <w:rsid w:val="00D41A86"/>
    <w:rsid w:val="00D45EB1"/>
    <w:rsid w:val="00D5708A"/>
    <w:rsid w:val="00D771B1"/>
    <w:rsid w:val="00D7765F"/>
    <w:rsid w:val="00D86827"/>
    <w:rsid w:val="00D90D37"/>
    <w:rsid w:val="00DF07DC"/>
    <w:rsid w:val="00E10111"/>
    <w:rsid w:val="00E25ACA"/>
    <w:rsid w:val="00E32D69"/>
    <w:rsid w:val="00E35413"/>
    <w:rsid w:val="00E47BFD"/>
    <w:rsid w:val="00E51920"/>
    <w:rsid w:val="00E843A6"/>
    <w:rsid w:val="00E9146F"/>
    <w:rsid w:val="00EC472C"/>
    <w:rsid w:val="00EC48B0"/>
    <w:rsid w:val="00F15539"/>
    <w:rsid w:val="00F15D5E"/>
    <w:rsid w:val="00F64EED"/>
    <w:rsid w:val="00F66E35"/>
    <w:rsid w:val="00FB68AF"/>
    <w:rsid w:val="00FC4015"/>
    <w:rsid w:val="00FC6F08"/>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053775"/>
    </o:shapedefaults>
    <o:shapelayout v:ext="edit">
      <o:idmap v:ext="edit" data="1"/>
    </o:shapelayout>
  </w:shapeDefaults>
  <w:decimalSymbol w:val="."/>
  <w:listSeparator w:val=","/>
  <w14:docId w14:val="067837C1"/>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t-college.co.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62B82-3037-4C8D-B4CE-4BA5FC45A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1250</Words>
  <Characters>7125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gowm</cp:lastModifiedBy>
  <cp:revision>2</cp:revision>
  <cp:lastPrinted>2017-04-05T13:18:00Z</cp:lastPrinted>
  <dcterms:created xsi:type="dcterms:W3CDTF">2017-09-14T14:46:00Z</dcterms:created>
  <dcterms:modified xsi:type="dcterms:W3CDTF">2017-09-14T14:46:00Z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