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5FA" w:rsidRDefault="007775FA" w:rsidP="007775FA">
      <w:pPr>
        <w:pStyle w:val="NoSpacing"/>
        <w:ind w:left="-567" w:right="-165"/>
        <w:jc w:val="both"/>
        <w:rPr>
          <w:rFonts w:asciiTheme="minorHAnsi" w:eastAsiaTheme="minorHAnsi" w:hAnsiTheme="minorHAnsi" w:cstheme="minorBidi"/>
        </w:rPr>
      </w:pPr>
    </w:p>
    <w:p w:rsidR="007775FA" w:rsidRPr="00A92915" w:rsidRDefault="007775FA" w:rsidP="00A92915">
      <w:pPr>
        <w:pStyle w:val="NoSpacing"/>
        <w:ind w:left="-567" w:right="-165"/>
        <w:jc w:val="both"/>
        <w:rPr>
          <w:rFonts w:ascii="Arial" w:hAnsi="Arial" w:cs="Arial"/>
        </w:rPr>
      </w:pPr>
      <w:bookmarkStart w:id="0" w:name="_GoBack"/>
      <w:bookmarkEnd w:id="0"/>
    </w:p>
    <w:p w:rsidR="007775FA" w:rsidRPr="007775FA" w:rsidRDefault="007775FA" w:rsidP="007775FA">
      <w:pPr>
        <w:jc w:val="center"/>
        <w:rPr>
          <w:rFonts w:cs="Calibri"/>
          <w:b/>
          <w:color w:val="000000"/>
          <w:sz w:val="32"/>
          <w:u w:val="single"/>
        </w:rPr>
      </w:pPr>
      <w:r w:rsidRPr="007775FA">
        <w:rPr>
          <w:rFonts w:cs="Calibri"/>
          <w:b/>
          <w:color w:val="000000"/>
          <w:sz w:val="32"/>
          <w:u w:val="single"/>
        </w:rPr>
        <w:lastRenderedPageBreak/>
        <w:t>JOB DESCRIPTION</w:t>
      </w:r>
    </w:p>
    <w:p w:rsidR="007775FA" w:rsidRDefault="007775FA" w:rsidP="007775FA">
      <w:pPr>
        <w:ind w:left="-567" w:right="-285"/>
        <w:jc w:val="both"/>
        <w:rPr>
          <w:rFonts w:eastAsia="Calibri" w:cs="Arial"/>
        </w:rPr>
      </w:pPr>
      <w:r w:rsidRPr="007775FA">
        <w:rPr>
          <w:rFonts w:eastAsia="Calibri" w:cs="Arial"/>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490" w:type="dxa"/>
        <w:tblInd w:w="-601" w:type="dxa"/>
        <w:tblLook w:val="04A0" w:firstRow="1" w:lastRow="0" w:firstColumn="1" w:lastColumn="0" w:noHBand="0" w:noVBand="1"/>
      </w:tblPr>
      <w:tblGrid>
        <w:gridCol w:w="1916"/>
        <w:gridCol w:w="8574"/>
      </w:tblGrid>
      <w:tr w:rsidR="007775FA" w:rsidRPr="00397EC7" w:rsidTr="00E16D59">
        <w:tc>
          <w:tcPr>
            <w:tcW w:w="1916" w:type="dxa"/>
            <w:vAlign w:val="center"/>
          </w:tcPr>
          <w:p w:rsidR="007775FA" w:rsidRPr="007775FA" w:rsidRDefault="007775FA" w:rsidP="00E16D59">
            <w:pPr>
              <w:pStyle w:val="NoSpacing"/>
              <w:ind w:right="-307"/>
              <w:rPr>
                <w:rFonts w:asciiTheme="minorHAnsi" w:hAnsiTheme="minorHAnsi" w:cs="Arial"/>
                <w:b/>
              </w:rPr>
            </w:pPr>
            <w:r w:rsidRPr="007775FA">
              <w:rPr>
                <w:rFonts w:asciiTheme="minorHAnsi" w:hAnsiTheme="minorHAnsi" w:cs="Arial"/>
                <w:b/>
              </w:rPr>
              <w:t>Job title</w:t>
            </w:r>
          </w:p>
        </w:tc>
        <w:tc>
          <w:tcPr>
            <w:tcW w:w="8574" w:type="dxa"/>
          </w:tcPr>
          <w:p w:rsidR="007775FA" w:rsidRPr="00397EC7" w:rsidRDefault="007775FA" w:rsidP="00E16D59">
            <w:pPr>
              <w:pStyle w:val="NoSpacing"/>
              <w:ind w:right="34"/>
              <w:rPr>
                <w:rFonts w:eastAsiaTheme="minorHAnsi" w:cs="Calibri"/>
                <w:color w:val="000000"/>
              </w:rPr>
            </w:pPr>
            <w:r w:rsidRPr="00397EC7">
              <w:rPr>
                <w:rFonts w:eastAsiaTheme="minorHAnsi" w:cs="Calibri"/>
                <w:color w:val="000000"/>
              </w:rPr>
              <w:t xml:space="preserve">Deputy </w:t>
            </w:r>
            <w:proofErr w:type="spellStart"/>
            <w:r w:rsidRPr="00397EC7">
              <w:rPr>
                <w:rFonts w:eastAsiaTheme="minorHAnsi" w:cs="Calibri"/>
                <w:color w:val="000000"/>
              </w:rPr>
              <w:t>Headteacher</w:t>
            </w:r>
            <w:proofErr w:type="spellEnd"/>
          </w:p>
        </w:tc>
      </w:tr>
      <w:tr w:rsidR="007775FA" w:rsidRPr="00397EC7" w:rsidTr="00C32FC6">
        <w:tc>
          <w:tcPr>
            <w:tcW w:w="1916" w:type="dxa"/>
            <w:vAlign w:val="center"/>
          </w:tcPr>
          <w:p w:rsidR="007775FA" w:rsidRPr="007775FA" w:rsidRDefault="007775FA" w:rsidP="00E16D59">
            <w:pPr>
              <w:pStyle w:val="NoSpacing"/>
              <w:ind w:right="-307"/>
              <w:rPr>
                <w:rFonts w:asciiTheme="minorHAnsi" w:hAnsiTheme="minorHAnsi" w:cs="Arial"/>
                <w:b/>
              </w:rPr>
            </w:pPr>
            <w:r w:rsidRPr="007775FA">
              <w:rPr>
                <w:rFonts w:asciiTheme="minorHAnsi" w:hAnsiTheme="minorHAnsi" w:cs="Arial"/>
                <w:b/>
              </w:rPr>
              <w:t>Reporting to</w:t>
            </w:r>
          </w:p>
        </w:tc>
        <w:tc>
          <w:tcPr>
            <w:tcW w:w="8574" w:type="dxa"/>
            <w:vAlign w:val="center"/>
          </w:tcPr>
          <w:p w:rsidR="007775FA" w:rsidRPr="00397EC7" w:rsidRDefault="007775FA" w:rsidP="00C32FC6">
            <w:pPr>
              <w:rPr>
                <w:rFonts w:ascii="Calibri" w:hAnsi="Calibri" w:cs="Calibri"/>
                <w:color w:val="000000"/>
              </w:rPr>
            </w:pPr>
            <w:proofErr w:type="spellStart"/>
            <w:r w:rsidRPr="00397EC7">
              <w:rPr>
                <w:rFonts w:ascii="Calibri" w:hAnsi="Calibri" w:cs="Calibri"/>
                <w:color w:val="000000"/>
              </w:rPr>
              <w:t>Headteacher</w:t>
            </w:r>
            <w:proofErr w:type="spellEnd"/>
          </w:p>
        </w:tc>
      </w:tr>
      <w:tr w:rsidR="007775FA" w:rsidRPr="00397EC7" w:rsidTr="00E16D59">
        <w:tc>
          <w:tcPr>
            <w:tcW w:w="1916" w:type="dxa"/>
            <w:vAlign w:val="center"/>
          </w:tcPr>
          <w:p w:rsidR="007775FA" w:rsidRPr="007775FA" w:rsidRDefault="007775FA" w:rsidP="00E16D59">
            <w:pPr>
              <w:pStyle w:val="NoSpacing"/>
              <w:ind w:right="-307"/>
              <w:rPr>
                <w:rFonts w:asciiTheme="minorHAnsi" w:hAnsiTheme="minorHAnsi" w:cs="Arial"/>
                <w:b/>
              </w:rPr>
            </w:pPr>
            <w:r w:rsidRPr="007775FA">
              <w:rPr>
                <w:rFonts w:asciiTheme="minorHAnsi" w:hAnsiTheme="minorHAnsi" w:cs="Arial"/>
                <w:b/>
              </w:rPr>
              <w:t>Core Purpose</w:t>
            </w:r>
          </w:p>
        </w:tc>
        <w:tc>
          <w:tcPr>
            <w:tcW w:w="8574" w:type="dxa"/>
          </w:tcPr>
          <w:p w:rsidR="007775FA" w:rsidRPr="00397EC7" w:rsidRDefault="007775FA" w:rsidP="00E16D59">
            <w:pPr>
              <w:rPr>
                <w:rFonts w:ascii="Calibri" w:hAnsi="Calibri" w:cs="Calibri"/>
                <w:color w:val="000000"/>
              </w:rPr>
            </w:pPr>
            <w:r w:rsidRPr="00397EC7">
              <w:rPr>
                <w:rFonts w:ascii="Calibri" w:hAnsi="Calibri" w:cs="Calibri"/>
                <w:color w:val="000000"/>
              </w:rPr>
              <w:t xml:space="preserve">To work with the </w:t>
            </w:r>
            <w:proofErr w:type="spellStart"/>
            <w:r w:rsidRPr="00397EC7">
              <w:rPr>
                <w:rFonts w:ascii="Calibri" w:hAnsi="Calibri" w:cs="Calibri"/>
                <w:color w:val="000000"/>
              </w:rPr>
              <w:t>Headteacher</w:t>
            </w:r>
            <w:proofErr w:type="spellEnd"/>
            <w:r w:rsidRPr="00397EC7">
              <w:rPr>
                <w:rFonts w:ascii="Calibri" w:hAnsi="Calibri" w:cs="Calibri"/>
                <w:color w:val="000000"/>
              </w:rPr>
              <w:t xml:space="preserve">, acting in his/her capacity as appropriate, in the overall management, guidance and supervision of the school to provide a high quality education for all students. </w:t>
            </w:r>
          </w:p>
          <w:p w:rsidR="007775FA" w:rsidRPr="00397EC7" w:rsidRDefault="007775FA" w:rsidP="00E16D59">
            <w:pPr>
              <w:pStyle w:val="Default"/>
              <w:rPr>
                <w:sz w:val="22"/>
                <w:szCs w:val="22"/>
              </w:rPr>
            </w:pPr>
            <w:r w:rsidRPr="00397EC7">
              <w:rPr>
                <w:sz w:val="22"/>
                <w:szCs w:val="22"/>
              </w:rPr>
              <w:t xml:space="preserve">The functions and specific responsibilities below are to be undertaken in conjunction with the duties of a deputy </w:t>
            </w:r>
            <w:proofErr w:type="spellStart"/>
            <w:r w:rsidRPr="00397EC7">
              <w:rPr>
                <w:sz w:val="22"/>
                <w:szCs w:val="22"/>
              </w:rPr>
              <w:t>headteacher</w:t>
            </w:r>
            <w:proofErr w:type="spellEnd"/>
            <w:r w:rsidRPr="00397EC7">
              <w:rPr>
                <w:sz w:val="22"/>
                <w:szCs w:val="22"/>
              </w:rPr>
              <w:t xml:space="preserve"> as defined in the Teachers’ Pay and Conditions Document. </w:t>
            </w:r>
          </w:p>
          <w:p w:rsidR="007775FA" w:rsidRPr="00397EC7" w:rsidRDefault="007775FA" w:rsidP="00E16D59">
            <w:pPr>
              <w:pStyle w:val="Default"/>
              <w:rPr>
                <w:sz w:val="22"/>
                <w:szCs w:val="22"/>
              </w:rPr>
            </w:pPr>
          </w:p>
          <w:p w:rsidR="007775FA" w:rsidRPr="00365EFC" w:rsidRDefault="007775FA" w:rsidP="00E16D59">
            <w:pPr>
              <w:pStyle w:val="Default"/>
              <w:rPr>
                <w:b/>
                <w:i/>
                <w:sz w:val="22"/>
                <w:szCs w:val="22"/>
              </w:rPr>
            </w:pPr>
            <w:r>
              <w:rPr>
                <w:b/>
                <w:i/>
                <w:sz w:val="22"/>
                <w:szCs w:val="22"/>
              </w:rPr>
              <w:t>The key individual</w:t>
            </w:r>
            <w:r w:rsidRPr="00365EFC">
              <w:rPr>
                <w:b/>
                <w:i/>
                <w:sz w:val="22"/>
                <w:szCs w:val="22"/>
              </w:rPr>
              <w:t xml:space="preserve"> responsibilities will depend upon the strengths of the successful candidate and the specific prioriti</w:t>
            </w:r>
            <w:r w:rsidR="00C32FC6">
              <w:rPr>
                <w:b/>
                <w:i/>
                <w:sz w:val="22"/>
                <w:szCs w:val="22"/>
              </w:rPr>
              <w:t xml:space="preserve">es identified each year by the </w:t>
            </w:r>
            <w:proofErr w:type="spellStart"/>
            <w:r w:rsidR="00C32FC6">
              <w:rPr>
                <w:b/>
                <w:i/>
                <w:sz w:val="22"/>
                <w:szCs w:val="22"/>
              </w:rPr>
              <w:t>H</w:t>
            </w:r>
            <w:r w:rsidRPr="00365EFC">
              <w:rPr>
                <w:b/>
                <w:i/>
                <w:sz w:val="22"/>
                <w:szCs w:val="22"/>
              </w:rPr>
              <w:t>eadteacher</w:t>
            </w:r>
            <w:proofErr w:type="spellEnd"/>
            <w:r w:rsidRPr="00365EFC">
              <w:rPr>
                <w:b/>
                <w:i/>
                <w:sz w:val="22"/>
                <w:szCs w:val="22"/>
              </w:rPr>
              <w:t>, in line with the school’s strategic priorities. The remainder of this job description outlines the responsibilities of all members of the Senior Leadership Team</w:t>
            </w:r>
          </w:p>
          <w:p w:rsidR="007775FA" w:rsidRPr="00397EC7" w:rsidRDefault="007775FA" w:rsidP="00E16D59">
            <w:pPr>
              <w:jc w:val="both"/>
              <w:rPr>
                <w:rFonts w:ascii="Calibri" w:hAnsi="Calibri" w:cs="Calibri"/>
                <w:color w:val="000000"/>
              </w:rPr>
            </w:pPr>
          </w:p>
        </w:tc>
      </w:tr>
      <w:tr w:rsidR="007775FA" w:rsidRPr="00397EC7" w:rsidTr="00E16D59">
        <w:tc>
          <w:tcPr>
            <w:tcW w:w="1916" w:type="dxa"/>
            <w:vAlign w:val="center"/>
          </w:tcPr>
          <w:p w:rsidR="007775FA" w:rsidRPr="007775FA" w:rsidRDefault="007775FA" w:rsidP="00E16D59">
            <w:pPr>
              <w:pStyle w:val="NoSpacing"/>
              <w:ind w:right="-307"/>
              <w:rPr>
                <w:rFonts w:asciiTheme="minorHAnsi" w:hAnsiTheme="minorHAnsi" w:cs="Arial"/>
                <w:b/>
              </w:rPr>
            </w:pPr>
            <w:r w:rsidRPr="007775FA">
              <w:rPr>
                <w:rFonts w:asciiTheme="minorHAnsi" w:hAnsiTheme="minorHAnsi" w:cs="Arial"/>
                <w:b/>
              </w:rPr>
              <w:t>Key Tasks and Accountabilities</w:t>
            </w:r>
          </w:p>
        </w:tc>
        <w:tc>
          <w:tcPr>
            <w:tcW w:w="8574" w:type="dxa"/>
          </w:tcPr>
          <w:p w:rsidR="007775FA" w:rsidRPr="007775FA" w:rsidRDefault="007775FA" w:rsidP="007775FA">
            <w:pPr>
              <w:pStyle w:val="Default"/>
              <w:numPr>
                <w:ilvl w:val="0"/>
                <w:numId w:val="5"/>
              </w:numPr>
              <w:rPr>
                <w:rFonts w:asciiTheme="minorHAnsi" w:hAnsiTheme="minorHAnsi"/>
                <w:sz w:val="22"/>
                <w:szCs w:val="22"/>
              </w:rPr>
            </w:pPr>
            <w:r w:rsidRPr="00397EC7">
              <w:rPr>
                <w:b/>
                <w:bCs/>
                <w:sz w:val="22"/>
                <w:szCs w:val="22"/>
              </w:rPr>
              <w:t xml:space="preserve"> </w:t>
            </w:r>
            <w:r w:rsidRPr="007775FA">
              <w:rPr>
                <w:rFonts w:asciiTheme="minorHAnsi" w:hAnsiTheme="minorHAnsi"/>
                <w:b/>
                <w:bCs/>
                <w:sz w:val="22"/>
                <w:szCs w:val="22"/>
              </w:rPr>
              <w:t xml:space="preserve">Achievement and Standards </w:t>
            </w:r>
          </w:p>
          <w:p w:rsidR="007775FA" w:rsidRPr="007775FA" w:rsidRDefault="007775FA" w:rsidP="007775FA">
            <w:pPr>
              <w:pStyle w:val="Default"/>
              <w:numPr>
                <w:ilvl w:val="0"/>
                <w:numId w:val="2"/>
              </w:numPr>
              <w:rPr>
                <w:rFonts w:asciiTheme="minorHAnsi" w:hAnsiTheme="minorHAnsi"/>
                <w:sz w:val="22"/>
                <w:szCs w:val="22"/>
              </w:rPr>
            </w:pPr>
            <w:r w:rsidRPr="007775FA">
              <w:rPr>
                <w:rFonts w:asciiTheme="minorHAnsi" w:hAnsiTheme="minorHAnsi"/>
                <w:sz w:val="22"/>
                <w:szCs w:val="22"/>
              </w:rPr>
              <w:t xml:space="preserve">Demonstrate high expectations and set challenging objectives for students’ performance </w:t>
            </w:r>
          </w:p>
          <w:p w:rsidR="007775FA" w:rsidRPr="007775FA" w:rsidRDefault="007775FA" w:rsidP="007775FA">
            <w:pPr>
              <w:pStyle w:val="Default"/>
              <w:numPr>
                <w:ilvl w:val="0"/>
                <w:numId w:val="2"/>
              </w:numPr>
              <w:rPr>
                <w:rFonts w:asciiTheme="minorHAnsi" w:hAnsiTheme="minorHAnsi"/>
                <w:sz w:val="22"/>
                <w:szCs w:val="22"/>
              </w:rPr>
            </w:pPr>
            <w:r w:rsidRPr="007775FA">
              <w:rPr>
                <w:rFonts w:asciiTheme="minorHAnsi" w:hAnsiTheme="minorHAnsi"/>
                <w:sz w:val="22"/>
                <w:szCs w:val="22"/>
              </w:rPr>
              <w:t>Ensure a consistent and continuous focus on student achievement, using data to track and monitor the progress of every student’s learning</w:t>
            </w:r>
          </w:p>
          <w:p w:rsidR="007775FA" w:rsidRPr="007775FA" w:rsidRDefault="007775FA" w:rsidP="007775FA">
            <w:pPr>
              <w:pStyle w:val="Default"/>
              <w:numPr>
                <w:ilvl w:val="0"/>
                <w:numId w:val="2"/>
              </w:numPr>
              <w:rPr>
                <w:rFonts w:asciiTheme="minorHAnsi" w:hAnsiTheme="minorHAnsi"/>
                <w:sz w:val="22"/>
                <w:szCs w:val="22"/>
              </w:rPr>
            </w:pPr>
            <w:r w:rsidRPr="007775FA">
              <w:rPr>
                <w:rFonts w:asciiTheme="minorHAnsi" w:hAnsiTheme="minorHAnsi"/>
                <w:sz w:val="22"/>
                <w:szCs w:val="22"/>
              </w:rPr>
              <w:t>Challenge underperformance and support middle leaders in raising achievement</w:t>
            </w:r>
          </w:p>
          <w:p w:rsidR="007775FA" w:rsidRPr="007775FA" w:rsidRDefault="007775FA" w:rsidP="007775FA">
            <w:pPr>
              <w:pStyle w:val="Default"/>
              <w:numPr>
                <w:ilvl w:val="0"/>
                <w:numId w:val="2"/>
              </w:numPr>
              <w:ind w:left="714" w:hanging="357"/>
              <w:rPr>
                <w:rFonts w:asciiTheme="minorHAnsi" w:hAnsiTheme="minorHAnsi"/>
                <w:sz w:val="22"/>
                <w:szCs w:val="22"/>
              </w:rPr>
            </w:pPr>
            <w:r w:rsidRPr="007775FA">
              <w:rPr>
                <w:rFonts w:asciiTheme="minorHAnsi" w:hAnsiTheme="minorHAnsi"/>
                <w:sz w:val="22"/>
                <w:szCs w:val="22"/>
              </w:rPr>
              <w:t xml:space="preserve">Use national, local and school data effectively to analyse and evaluate student progress </w:t>
            </w:r>
          </w:p>
          <w:p w:rsidR="007775FA" w:rsidRPr="007775FA" w:rsidRDefault="007775FA" w:rsidP="007775FA">
            <w:pPr>
              <w:pStyle w:val="Default"/>
              <w:numPr>
                <w:ilvl w:val="0"/>
                <w:numId w:val="2"/>
              </w:numPr>
              <w:ind w:left="714" w:hanging="357"/>
              <w:rPr>
                <w:rFonts w:asciiTheme="minorHAnsi" w:hAnsiTheme="minorHAnsi"/>
                <w:sz w:val="22"/>
                <w:szCs w:val="22"/>
              </w:rPr>
            </w:pPr>
            <w:r w:rsidRPr="007775FA">
              <w:rPr>
                <w:rFonts w:asciiTheme="minorHAnsi" w:hAnsiTheme="minorHAnsi"/>
                <w:sz w:val="22"/>
                <w:szCs w:val="22"/>
              </w:rPr>
              <w:t>Plan and implement effective interventions to support students</w:t>
            </w:r>
          </w:p>
          <w:p w:rsidR="007775FA" w:rsidRPr="007775FA" w:rsidRDefault="007775FA" w:rsidP="007775FA">
            <w:pPr>
              <w:pStyle w:val="Default"/>
              <w:numPr>
                <w:ilvl w:val="0"/>
                <w:numId w:val="2"/>
              </w:numPr>
              <w:rPr>
                <w:rFonts w:asciiTheme="minorHAnsi" w:hAnsiTheme="minorHAnsi"/>
                <w:sz w:val="22"/>
                <w:szCs w:val="22"/>
              </w:rPr>
            </w:pPr>
            <w:r w:rsidRPr="007775FA">
              <w:rPr>
                <w:rFonts w:asciiTheme="minorHAnsi" w:hAnsiTheme="minorHAnsi"/>
                <w:sz w:val="22"/>
                <w:szCs w:val="22"/>
              </w:rPr>
              <w:t xml:space="preserve">Continuously monitor and evaluate the effectiveness of provision across the school </w:t>
            </w:r>
          </w:p>
          <w:p w:rsidR="007775FA" w:rsidRPr="007775FA" w:rsidRDefault="007775FA" w:rsidP="007775FA">
            <w:pPr>
              <w:pStyle w:val="ListParagraph"/>
              <w:numPr>
                <w:ilvl w:val="0"/>
                <w:numId w:val="2"/>
              </w:numPr>
              <w:spacing w:after="0" w:line="240" w:lineRule="auto"/>
              <w:jc w:val="both"/>
              <w:rPr>
                <w:rFonts w:cs="Arial"/>
              </w:rPr>
            </w:pPr>
            <w:r w:rsidRPr="007775FA">
              <w:rPr>
                <w:rFonts w:cs="Arial"/>
              </w:rPr>
              <w:t>Make explicit and constantly reinforce to students, parents, teachers and wider community the school’s high expectations that all students can succeed</w:t>
            </w:r>
          </w:p>
          <w:p w:rsidR="007775FA" w:rsidRPr="00397EC7" w:rsidRDefault="007775FA" w:rsidP="00E16D59">
            <w:pPr>
              <w:pStyle w:val="ListParagraph"/>
              <w:jc w:val="both"/>
              <w:rPr>
                <w:rFonts w:ascii="Arial" w:hAnsi="Arial" w:cs="Arial"/>
              </w:rPr>
            </w:pPr>
            <w:r w:rsidRPr="00397EC7">
              <w:rPr>
                <w:rFonts w:ascii="Arial" w:hAnsi="Arial" w:cs="Arial"/>
              </w:rPr>
              <w:t xml:space="preserve"> </w:t>
            </w:r>
          </w:p>
          <w:p w:rsidR="007775FA" w:rsidRPr="00397EC7" w:rsidRDefault="007775FA" w:rsidP="007775FA">
            <w:pPr>
              <w:pStyle w:val="Default"/>
              <w:numPr>
                <w:ilvl w:val="0"/>
                <w:numId w:val="5"/>
              </w:numPr>
              <w:rPr>
                <w:sz w:val="22"/>
                <w:szCs w:val="22"/>
              </w:rPr>
            </w:pPr>
            <w:r w:rsidRPr="00397EC7">
              <w:rPr>
                <w:b/>
                <w:bCs/>
                <w:sz w:val="22"/>
                <w:szCs w:val="22"/>
              </w:rPr>
              <w:t xml:space="preserve">Quality of Teaching </w:t>
            </w:r>
            <w:r>
              <w:rPr>
                <w:b/>
                <w:bCs/>
                <w:sz w:val="22"/>
                <w:szCs w:val="22"/>
              </w:rPr>
              <w:t xml:space="preserve"> </w:t>
            </w:r>
          </w:p>
          <w:p w:rsidR="007775FA" w:rsidRPr="00397EC7" w:rsidRDefault="007775FA" w:rsidP="007775FA">
            <w:pPr>
              <w:pStyle w:val="Default"/>
              <w:numPr>
                <w:ilvl w:val="0"/>
                <w:numId w:val="2"/>
              </w:numPr>
              <w:rPr>
                <w:sz w:val="22"/>
                <w:szCs w:val="22"/>
              </w:rPr>
            </w:pPr>
            <w:r w:rsidRPr="00397EC7">
              <w:rPr>
                <w:sz w:val="22"/>
                <w:szCs w:val="22"/>
              </w:rPr>
              <w:t>Ensure all teaching in the school is highly effective and that students are engaged in outstanding learning experiences every day</w:t>
            </w:r>
          </w:p>
          <w:p w:rsidR="007775FA" w:rsidRPr="00397EC7" w:rsidRDefault="007775FA" w:rsidP="007775FA">
            <w:pPr>
              <w:pStyle w:val="Default"/>
              <w:numPr>
                <w:ilvl w:val="0"/>
                <w:numId w:val="2"/>
              </w:numPr>
              <w:rPr>
                <w:sz w:val="22"/>
                <w:szCs w:val="22"/>
              </w:rPr>
            </w:pPr>
            <w:r w:rsidRPr="00397EC7">
              <w:rPr>
                <w:sz w:val="22"/>
                <w:szCs w:val="22"/>
              </w:rPr>
              <w:t xml:space="preserve">Secure and sustain effective teaching through structured monitoring, evaluation and review, including the analysis of performance data, observation of teaching, learning walks, work scrutiny and student interviews </w:t>
            </w:r>
          </w:p>
          <w:p w:rsidR="007775FA" w:rsidRPr="00397EC7" w:rsidRDefault="007775FA" w:rsidP="007775FA">
            <w:pPr>
              <w:pStyle w:val="Default"/>
              <w:numPr>
                <w:ilvl w:val="0"/>
                <w:numId w:val="2"/>
              </w:numPr>
              <w:rPr>
                <w:sz w:val="22"/>
                <w:szCs w:val="22"/>
              </w:rPr>
            </w:pPr>
            <w:r w:rsidRPr="00397EC7">
              <w:rPr>
                <w:sz w:val="22"/>
                <w:szCs w:val="22"/>
              </w:rPr>
              <w:t>Demonstrate the knowledge and understanding of pedagogical practices that best inspire all learners to achieve well</w:t>
            </w:r>
          </w:p>
          <w:p w:rsidR="007775FA" w:rsidRPr="00397EC7" w:rsidRDefault="007775FA" w:rsidP="007775FA">
            <w:pPr>
              <w:pStyle w:val="Default"/>
              <w:numPr>
                <w:ilvl w:val="0"/>
                <w:numId w:val="2"/>
              </w:numPr>
              <w:rPr>
                <w:sz w:val="22"/>
                <w:szCs w:val="22"/>
              </w:rPr>
            </w:pPr>
            <w:r w:rsidRPr="00397EC7">
              <w:rPr>
                <w:sz w:val="22"/>
                <w:szCs w:val="22"/>
              </w:rPr>
              <w:t xml:space="preserve">Contribute to the development of teaching and learning by leading and supporting professional learning programmes, coaching and mentoring of teachers </w:t>
            </w:r>
          </w:p>
          <w:p w:rsidR="007775FA" w:rsidRPr="00397EC7" w:rsidRDefault="007775FA" w:rsidP="007775FA">
            <w:pPr>
              <w:pStyle w:val="Default"/>
              <w:numPr>
                <w:ilvl w:val="0"/>
                <w:numId w:val="2"/>
              </w:numPr>
              <w:rPr>
                <w:sz w:val="22"/>
                <w:szCs w:val="22"/>
              </w:rPr>
            </w:pPr>
            <w:r w:rsidRPr="00397EC7">
              <w:rPr>
                <w:sz w:val="22"/>
                <w:szCs w:val="22"/>
              </w:rPr>
              <w:t>Contribute to the development of the curriculum to best reflect the needs of all students</w:t>
            </w:r>
          </w:p>
          <w:p w:rsidR="007775FA" w:rsidRPr="00397EC7" w:rsidRDefault="007775FA" w:rsidP="007775FA">
            <w:pPr>
              <w:pStyle w:val="Default"/>
              <w:numPr>
                <w:ilvl w:val="0"/>
                <w:numId w:val="2"/>
              </w:numPr>
              <w:rPr>
                <w:sz w:val="22"/>
                <w:szCs w:val="22"/>
              </w:rPr>
            </w:pPr>
            <w:r w:rsidRPr="00397EC7">
              <w:rPr>
                <w:sz w:val="22"/>
                <w:szCs w:val="22"/>
              </w:rPr>
              <w:t xml:space="preserve">Seek opportunities to collaborate with other schools and other relevant networks to share and develop excellent pedagogical practice </w:t>
            </w:r>
          </w:p>
          <w:p w:rsidR="007775FA" w:rsidRPr="00397EC7" w:rsidRDefault="007775FA" w:rsidP="007775FA">
            <w:pPr>
              <w:pStyle w:val="Default"/>
              <w:numPr>
                <w:ilvl w:val="0"/>
                <w:numId w:val="2"/>
              </w:numPr>
              <w:rPr>
                <w:sz w:val="22"/>
                <w:szCs w:val="22"/>
              </w:rPr>
            </w:pPr>
            <w:r w:rsidRPr="00397EC7">
              <w:rPr>
                <w:sz w:val="22"/>
                <w:szCs w:val="22"/>
              </w:rPr>
              <w:t xml:space="preserve">Take a strategic role in the development of new and emergent technologies to enhance and extend the learning experience of students. </w:t>
            </w:r>
          </w:p>
          <w:p w:rsidR="007775FA" w:rsidRPr="00397EC7" w:rsidRDefault="007775FA" w:rsidP="007775FA">
            <w:pPr>
              <w:pStyle w:val="Default"/>
              <w:numPr>
                <w:ilvl w:val="0"/>
                <w:numId w:val="2"/>
              </w:numPr>
              <w:rPr>
                <w:sz w:val="22"/>
                <w:szCs w:val="22"/>
              </w:rPr>
            </w:pPr>
            <w:r w:rsidRPr="00397EC7">
              <w:rPr>
                <w:sz w:val="22"/>
                <w:szCs w:val="22"/>
              </w:rPr>
              <w:t xml:space="preserve">Implement strategies that ensure high standards of behaviour. </w:t>
            </w:r>
          </w:p>
          <w:p w:rsidR="007775FA" w:rsidRPr="00397EC7" w:rsidRDefault="007775FA" w:rsidP="007775FA">
            <w:pPr>
              <w:pStyle w:val="Default"/>
              <w:numPr>
                <w:ilvl w:val="0"/>
                <w:numId w:val="2"/>
              </w:numPr>
              <w:rPr>
                <w:sz w:val="22"/>
                <w:szCs w:val="22"/>
              </w:rPr>
            </w:pPr>
            <w:r w:rsidRPr="00397EC7">
              <w:rPr>
                <w:sz w:val="22"/>
                <w:szCs w:val="22"/>
              </w:rPr>
              <w:t xml:space="preserve">Promote extra-curricular activities and out of hours learning which enhance learning opportunities. </w:t>
            </w:r>
          </w:p>
          <w:p w:rsidR="007775FA" w:rsidRPr="00397EC7" w:rsidRDefault="007775FA" w:rsidP="007775FA">
            <w:pPr>
              <w:pStyle w:val="Default"/>
              <w:numPr>
                <w:ilvl w:val="0"/>
                <w:numId w:val="2"/>
              </w:numPr>
              <w:rPr>
                <w:sz w:val="22"/>
                <w:szCs w:val="22"/>
              </w:rPr>
            </w:pPr>
            <w:r w:rsidRPr="00397EC7">
              <w:rPr>
                <w:sz w:val="22"/>
                <w:szCs w:val="22"/>
              </w:rPr>
              <w:t xml:space="preserve">Teach high quality lessons, with a timetable in line with that which the </w:t>
            </w:r>
            <w:proofErr w:type="spellStart"/>
            <w:r w:rsidRPr="00397EC7">
              <w:rPr>
                <w:sz w:val="22"/>
                <w:szCs w:val="22"/>
              </w:rPr>
              <w:t>headteacher</w:t>
            </w:r>
            <w:proofErr w:type="spellEnd"/>
            <w:r w:rsidRPr="00397EC7">
              <w:rPr>
                <w:sz w:val="22"/>
                <w:szCs w:val="22"/>
              </w:rPr>
              <w:t xml:space="preserve"> determines to be a suitable timetable for a deputy </w:t>
            </w:r>
            <w:proofErr w:type="spellStart"/>
            <w:r w:rsidRPr="00397EC7">
              <w:rPr>
                <w:sz w:val="22"/>
                <w:szCs w:val="22"/>
              </w:rPr>
              <w:t>headteacher</w:t>
            </w:r>
            <w:proofErr w:type="spellEnd"/>
            <w:r w:rsidRPr="00397EC7">
              <w:rPr>
                <w:sz w:val="22"/>
                <w:szCs w:val="22"/>
              </w:rPr>
              <w:t xml:space="preserve">. </w:t>
            </w:r>
          </w:p>
          <w:p w:rsidR="007775FA" w:rsidRPr="00397EC7" w:rsidRDefault="007775FA" w:rsidP="00E16D59">
            <w:pPr>
              <w:pStyle w:val="Default"/>
              <w:rPr>
                <w:sz w:val="22"/>
                <w:szCs w:val="22"/>
              </w:rPr>
            </w:pPr>
          </w:p>
          <w:p w:rsidR="007775FA" w:rsidRPr="00397EC7" w:rsidRDefault="007775FA" w:rsidP="007775FA">
            <w:pPr>
              <w:pStyle w:val="Default"/>
              <w:numPr>
                <w:ilvl w:val="0"/>
                <w:numId w:val="5"/>
              </w:numPr>
              <w:rPr>
                <w:sz w:val="22"/>
                <w:szCs w:val="22"/>
              </w:rPr>
            </w:pPr>
            <w:r w:rsidRPr="00397EC7">
              <w:rPr>
                <w:b/>
                <w:bCs/>
                <w:sz w:val="22"/>
                <w:szCs w:val="22"/>
              </w:rPr>
              <w:t xml:space="preserve"> Leadership and Management </w:t>
            </w:r>
          </w:p>
          <w:p w:rsidR="007775FA" w:rsidRPr="00397EC7" w:rsidRDefault="007775FA" w:rsidP="007775FA">
            <w:pPr>
              <w:pStyle w:val="Default"/>
              <w:numPr>
                <w:ilvl w:val="0"/>
                <w:numId w:val="2"/>
              </w:numPr>
              <w:rPr>
                <w:sz w:val="22"/>
                <w:szCs w:val="22"/>
              </w:rPr>
            </w:pPr>
            <w:r w:rsidRPr="00397EC7">
              <w:rPr>
                <w:sz w:val="22"/>
                <w:szCs w:val="22"/>
              </w:rPr>
              <w:t xml:space="preserve">Deputise for the </w:t>
            </w:r>
            <w:proofErr w:type="spellStart"/>
            <w:r w:rsidRPr="00397EC7">
              <w:rPr>
                <w:sz w:val="22"/>
                <w:szCs w:val="22"/>
              </w:rPr>
              <w:t>Headteacher</w:t>
            </w:r>
            <w:proofErr w:type="spellEnd"/>
            <w:r w:rsidRPr="00397EC7">
              <w:rPr>
                <w:sz w:val="22"/>
                <w:szCs w:val="22"/>
              </w:rPr>
              <w:t xml:space="preserve"> in his/her absence</w:t>
            </w:r>
          </w:p>
          <w:p w:rsidR="007775FA" w:rsidRPr="00397EC7" w:rsidRDefault="007775FA" w:rsidP="007775FA">
            <w:pPr>
              <w:pStyle w:val="Default"/>
              <w:numPr>
                <w:ilvl w:val="0"/>
                <w:numId w:val="2"/>
              </w:numPr>
              <w:rPr>
                <w:sz w:val="22"/>
                <w:szCs w:val="22"/>
              </w:rPr>
            </w:pPr>
            <w:r w:rsidRPr="00397EC7">
              <w:rPr>
                <w:sz w:val="22"/>
                <w:szCs w:val="22"/>
              </w:rPr>
              <w:t>Lead by example and be a role model for all stakeholders in the school</w:t>
            </w:r>
          </w:p>
          <w:p w:rsidR="007775FA" w:rsidRPr="00397EC7" w:rsidRDefault="007775FA" w:rsidP="007775FA">
            <w:pPr>
              <w:pStyle w:val="Default"/>
              <w:numPr>
                <w:ilvl w:val="0"/>
                <w:numId w:val="2"/>
              </w:numPr>
              <w:rPr>
                <w:sz w:val="22"/>
                <w:szCs w:val="22"/>
              </w:rPr>
            </w:pPr>
            <w:r w:rsidRPr="00397EC7">
              <w:rPr>
                <w:sz w:val="22"/>
                <w:szCs w:val="22"/>
              </w:rPr>
              <w:lastRenderedPageBreak/>
              <w:t>Effectively manage an agenda of continual improvement to raise standards in all areas of school life</w:t>
            </w:r>
          </w:p>
          <w:p w:rsidR="007775FA" w:rsidRPr="00397EC7" w:rsidRDefault="007775FA" w:rsidP="007775FA">
            <w:pPr>
              <w:pStyle w:val="Default"/>
              <w:numPr>
                <w:ilvl w:val="0"/>
                <w:numId w:val="2"/>
              </w:numPr>
              <w:rPr>
                <w:sz w:val="22"/>
                <w:szCs w:val="22"/>
              </w:rPr>
            </w:pPr>
            <w:r w:rsidRPr="00397EC7">
              <w:rPr>
                <w:sz w:val="22"/>
                <w:szCs w:val="22"/>
              </w:rPr>
              <w:t>Take the strategic lead for specified areas of improvement and development and make a significant contribution to the strategic development of all areas of the school, whether or not holding a direct responsibility for the strategic feature</w:t>
            </w:r>
          </w:p>
          <w:p w:rsidR="007775FA" w:rsidRPr="00397EC7" w:rsidRDefault="007775FA" w:rsidP="007775FA">
            <w:pPr>
              <w:pStyle w:val="Default"/>
              <w:numPr>
                <w:ilvl w:val="0"/>
                <w:numId w:val="2"/>
              </w:numPr>
              <w:rPr>
                <w:sz w:val="22"/>
                <w:szCs w:val="22"/>
              </w:rPr>
            </w:pPr>
            <w:r w:rsidRPr="00397EC7">
              <w:rPr>
                <w:sz w:val="22"/>
                <w:szCs w:val="22"/>
              </w:rPr>
              <w:t>Contribute to the development and review of the School Improvement Plan, Self-Evaluation Form and related documentation</w:t>
            </w:r>
          </w:p>
          <w:p w:rsidR="007775FA" w:rsidRPr="00397EC7" w:rsidRDefault="007775FA" w:rsidP="007775FA">
            <w:pPr>
              <w:pStyle w:val="Default"/>
              <w:numPr>
                <w:ilvl w:val="0"/>
                <w:numId w:val="2"/>
              </w:numPr>
              <w:rPr>
                <w:sz w:val="22"/>
                <w:szCs w:val="22"/>
              </w:rPr>
            </w:pPr>
            <w:r w:rsidRPr="00397EC7">
              <w:rPr>
                <w:sz w:val="22"/>
                <w:szCs w:val="22"/>
              </w:rPr>
              <w:t>Line manage designated members of staff to ensure they work effectively to raise student achievement and attainment across the school and provide effective support, guidance, challenge and information for all staff within designated areas of responsibility</w:t>
            </w:r>
          </w:p>
          <w:p w:rsidR="007775FA" w:rsidRPr="00397EC7" w:rsidRDefault="007775FA" w:rsidP="007775FA">
            <w:pPr>
              <w:pStyle w:val="Default"/>
              <w:numPr>
                <w:ilvl w:val="0"/>
                <w:numId w:val="2"/>
              </w:numPr>
              <w:rPr>
                <w:sz w:val="22"/>
                <w:szCs w:val="22"/>
              </w:rPr>
            </w:pPr>
            <w:r w:rsidRPr="00397EC7">
              <w:rPr>
                <w:sz w:val="22"/>
                <w:szCs w:val="22"/>
              </w:rPr>
              <w:t>Maintain clear expectations, high standards of professionalism and collaboration to meet the school’s improvement and development priorities</w:t>
            </w:r>
          </w:p>
          <w:p w:rsidR="007775FA" w:rsidRPr="00397EC7" w:rsidRDefault="007775FA" w:rsidP="007775FA">
            <w:pPr>
              <w:pStyle w:val="Default"/>
              <w:numPr>
                <w:ilvl w:val="0"/>
                <w:numId w:val="2"/>
              </w:numPr>
              <w:rPr>
                <w:sz w:val="22"/>
                <w:szCs w:val="22"/>
              </w:rPr>
            </w:pPr>
            <w:r w:rsidRPr="00397EC7">
              <w:rPr>
                <w:sz w:val="22"/>
                <w:szCs w:val="22"/>
              </w:rPr>
              <w:t>Assist in the appointment of staff and their deployment to make most effective use of their skills, expertise and experience in order to raise standards of achievement across the school</w:t>
            </w:r>
          </w:p>
          <w:p w:rsidR="007775FA" w:rsidRPr="00397EC7" w:rsidRDefault="007775FA" w:rsidP="007775FA">
            <w:pPr>
              <w:pStyle w:val="Default"/>
              <w:numPr>
                <w:ilvl w:val="0"/>
                <w:numId w:val="2"/>
              </w:numPr>
              <w:rPr>
                <w:sz w:val="22"/>
                <w:szCs w:val="22"/>
              </w:rPr>
            </w:pPr>
            <w:r w:rsidRPr="00397EC7">
              <w:rPr>
                <w:sz w:val="22"/>
                <w:szCs w:val="22"/>
              </w:rPr>
              <w:t xml:space="preserve">Ensure that all staff members have a clear understanding of their roles and responsibilities. </w:t>
            </w:r>
          </w:p>
          <w:p w:rsidR="007775FA" w:rsidRPr="00397EC7" w:rsidRDefault="007775FA" w:rsidP="007775FA">
            <w:pPr>
              <w:pStyle w:val="Default"/>
              <w:numPr>
                <w:ilvl w:val="0"/>
                <w:numId w:val="2"/>
              </w:numPr>
              <w:rPr>
                <w:sz w:val="22"/>
                <w:szCs w:val="22"/>
              </w:rPr>
            </w:pPr>
            <w:r w:rsidRPr="00397EC7">
              <w:rPr>
                <w:sz w:val="22"/>
                <w:szCs w:val="22"/>
              </w:rPr>
              <w:t xml:space="preserve">Use appropriate resources, in consultation with the </w:t>
            </w:r>
            <w:proofErr w:type="spellStart"/>
            <w:r w:rsidRPr="00397EC7">
              <w:rPr>
                <w:sz w:val="22"/>
                <w:szCs w:val="22"/>
              </w:rPr>
              <w:t>Headteacher</w:t>
            </w:r>
            <w:proofErr w:type="spellEnd"/>
            <w:r w:rsidRPr="00397EC7">
              <w:rPr>
                <w:sz w:val="22"/>
                <w:szCs w:val="22"/>
              </w:rPr>
              <w:t xml:space="preserve">, for effective, efficient and safe teaching and learning across the school – including, for example; accommodation, agreed budgets, staff, time, courses, development opportunities and ICT resources. </w:t>
            </w:r>
          </w:p>
          <w:p w:rsidR="007775FA" w:rsidRPr="00397EC7" w:rsidRDefault="007775FA" w:rsidP="007775FA">
            <w:pPr>
              <w:pStyle w:val="Default"/>
              <w:numPr>
                <w:ilvl w:val="0"/>
                <w:numId w:val="2"/>
              </w:numPr>
              <w:rPr>
                <w:sz w:val="22"/>
                <w:szCs w:val="22"/>
              </w:rPr>
            </w:pPr>
            <w:r w:rsidRPr="00397EC7">
              <w:rPr>
                <w:sz w:val="22"/>
                <w:szCs w:val="22"/>
              </w:rPr>
              <w:t xml:space="preserve">Liaise effectively with all stakeholders, including parents, students, feeder schools, partner secondary schools, business and community partners and the wider community, as appropriate to designated strategic responsibilities. </w:t>
            </w:r>
          </w:p>
          <w:p w:rsidR="007775FA" w:rsidRPr="00397EC7" w:rsidRDefault="007775FA" w:rsidP="007775FA">
            <w:pPr>
              <w:pStyle w:val="Default"/>
              <w:numPr>
                <w:ilvl w:val="0"/>
                <w:numId w:val="2"/>
              </w:numPr>
              <w:rPr>
                <w:sz w:val="22"/>
                <w:szCs w:val="22"/>
              </w:rPr>
            </w:pPr>
            <w:r w:rsidRPr="00397EC7">
              <w:rPr>
                <w:sz w:val="22"/>
                <w:szCs w:val="22"/>
              </w:rPr>
              <w:t xml:space="preserve">Network with other institutions in order to learn more about the ways that they are effecting change and transformation. </w:t>
            </w:r>
          </w:p>
          <w:p w:rsidR="007775FA" w:rsidRPr="00397EC7" w:rsidRDefault="007775FA" w:rsidP="007775FA">
            <w:pPr>
              <w:pStyle w:val="Default"/>
              <w:numPr>
                <w:ilvl w:val="0"/>
                <w:numId w:val="2"/>
              </w:numPr>
              <w:rPr>
                <w:sz w:val="22"/>
                <w:szCs w:val="22"/>
              </w:rPr>
            </w:pPr>
            <w:r w:rsidRPr="00397EC7">
              <w:rPr>
                <w:sz w:val="22"/>
                <w:szCs w:val="22"/>
              </w:rPr>
              <w:t xml:space="preserve">Ensure the school is compliant with national and local legal and policy requirements. </w:t>
            </w:r>
          </w:p>
          <w:p w:rsidR="007775FA" w:rsidRPr="00397EC7" w:rsidRDefault="007775FA" w:rsidP="00E16D59">
            <w:pPr>
              <w:pStyle w:val="Default"/>
              <w:rPr>
                <w:sz w:val="22"/>
                <w:szCs w:val="22"/>
              </w:rPr>
            </w:pPr>
          </w:p>
          <w:p w:rsidR="007775FA" w:rsidRPr="00397EC7" w:rsidRDefault="007775FA" w:rsidP="007775FA">
            <w:pPr>
              <w:pStyle w:val="Default"/>
              <w:numPr>
                <w:ilvl w:val="0"/>
                <w:numId w:val="5"/>
              </w:numPr>
              <w:rPr>
                <w:sz w:val="22"/>
                <w:szCs w:val="22"/>
              </w:rPr>
            </w:pPr>
            <w:r w:rsidRPr="00397EC7">
              <w:rPr>
                <w:b/>
                <w:bCs/>
                <w:sz w:val="22"/>
                <w:szCs w:val="22"/>
              </w:rPr>
              <w:t xml:space="preserve">Personal Development and Well-being </w:t>
            </w:r>
          </w:p>
          <w:p w:rsidR="007775FA" w:rsidRPr="00397EC7" w:rsidRDefault="007775FA" w:rsidP="007775FA">
            <w:pPr>
              <w:pStyle w:val="Default"/>
              <w:numPr>
                <w:ilvl w:val="0"/>
                <w:numId w:val="3"/>
              </w:numPr>
              <w:rPr>
                <w:sz w:val="22"/>
                <w:szCs w:val="22"/>
              </w:rPr>
            </w:pPr>
            <w:r w:rsidRPr="00397EC7">
              <w:rPr>
                <w:sz w:val="22"/>
                <w:szCs w:val="22"/>
              </w:rPr>
              <w:t xml:space="preserve">Treat all members of the school community fairly, equitably and with respect to create and maintain the ethos of the school. </w:t>
            </w:r>
          </w:p>
          <w:p w:rsidR="007775FA" w:rsidRPr="00397EC7" w:rsidRDefault="007775FA" w:rsidP="007775FA">
            <w:pPr>
              <w:pStyle w:val="Default"/>
              <w:numPr>
                <w:ilvl w:val="0"/>
                <w:numId w:val="2"/>
              </w:numPr>
              <w:rPr>
                <w:sz w:val="22"/>
                <w:szCs w:val="22"/>
              </w:rPr>
            </w:pPr>
            <w:r w:rsidRPr="00397EC7">
              <w:rPr>
                <w:sz w:val="22"/>
                <w:szCs w:val="22"/>
              </w:rPr>
              <w:t>Create and promote positive strategies for developing equal opportunities regardless of race, religion or disabilities</w:t>
            </w:r>
          </w:p>
          <w:p w:rsidR="007775FA" w:rsidRPr="00397EC7" w:rsidRDefault="007775FA" w:rsidP="007775FA">
            <w:pPr>
              <w:pStyle w:val="Default"/>
              <w:numPr>
                <w:ilvl w:val="0"/>
                <w:numId w:val="2"/>
              </w:numPr>
              <w:rPr>
                <w:sz w:val="22"/>
                <w:szCs w:val="22"/>
              </w:rPr>
            </w:pPr>
            <w:r w:rsidRPr="00397EC7">
              <w:rPr>
                <w:sz w:val="22"/>
                <w:szCs w:val="22"/>
              </w:rPr>
              <w:t xml:space="preserve">Recognise and reward students who are making good progress and identify underachievement, putting in place appropriate support to help them overcome their barriers to learning. </w:t>
            </w:r>
          </w:p>
          <w:p w:rsidR="007775FA" w:rsidRPr="00397EC7" w:rsidRDefault="007775FA" w:rsidP="007775FA">
            <w:pPr>
              <w:pStyle w:val="Default"/>
              <w:numPr>
                <w:ilvl w:val="0"/>
                <w:numId w:val="2"/>
              </w:numPr>
              <w:rPr>
                <w:sz w:val="22"/>
                <w:szCs w:val="22"/>
              </w:rPr>
            </w:pPr>
            <w:r w:rsidRPr="00397EC7">
              <w:rPr>
                <w:sz w:val="22"/>
                <w:szCs w:val="22"/>
              </w:rPr>
              <w:t>Support extra-curricular opportunities</w:t>
            </w:r>
          </w:p>
          <w:p w:rsidR="007775FA" w:rsidRPr="00397EC7" w:rsidRDefault="007775FA" w:rsidP="007775FA">
            <w:pPr>
              <w:pStyle w:val="Default"/>
              <w:numPr>
                <w:ilvl w:val="0"/>
                <w:numId w:val="2"/>
              </w:numPr>
              <w:rPr>
                <w:sz w:val="22"/>
                <w:szCs w:val="22"/>
              </w:rPr>
            </w:pPr>
            <w:r w:rsidRPr="00397EC7">
              <w:rPr>
                <w:sz w:val="22"/>
                <w:szCs w:val="22"/>
              </w:rPr>
              <w:t xml:space="preserve">Support the school in the delivery of the inclusivity and ‘diminishing differences’ agenda </w:t>
            </w:r>
          </w:p>
          <w:p w:rsidR="007775FA" w:rsidRPr="00397EC7" w:rsidRDefault="007775FA" w:rsidP="007775FA">
            <w:pPr>
              <w:pStyle w:val="Default"/>
              <w:numPr>
                <w:ilvl w:val="0"/>
                <w:numId w:val="2"/>
              </w:numPr>
              <w:rPr>
                <w:sz w:val="22"/>
                <w:szCs w:val="22"/>
              </w:rPr>
            </w:pPr>
            <w:r w:rsidRPr="00397EC7">
              <w:rPr>
                <w:sz w:val="22"/>
                <w:szCs w:val="22"/>
              </w:rPr>
              <w:t xml:space="preserve">Ensure the safeguarding of all students through the implementation of effective policies and procedures. </w:t>
            </w:r>
          </w:p>
          <w:p w:rsidR="007775FA" w:rsidRPr="00397EC7" w:rsidRDefault="007775FA" w:rsidP="007775FA">
            <w:pPr>
              <w:pStyle w:val="Default"/>
              <w:numPr>
                <w:ilvl w:val="0"/>
                <w:numId w:val="2"/>
              </w:numPr>
              <w:rPr>
                <w:sz w:val="22"/>
                <w:szCs w:val="22"/>
              </w:rPr>
            </w:pPr>
            <w:r w:rsidRPr="00397EC7">
              <w:rPr>
                <w:sz w:val="22"/>
                <w:szCs w:val="22"/>
              </w:rPr>
              <w:t xml:space="preserve">Ensure a safe working and learning environment through application of appropriate risk assessment and adherence to current Health &amp; Safety regulations. </w:t>
            </w:r>
          </w:p>
          <w:p w:rsidR="007775FA" w:rsidRPr="00397EC7" w:rsidRDefault="007775FA" w:rsidP="00E16D59">
            <w:pPr>
              <w:pStyle w:val="Default"/>
              <w:ind w:left="360"/>
              <w:rPr>
                <w:sz w:val="22"/>
                <w:szCs w:val="22"/>
              </w:rPr>
            </w:pPr>
          </w:p>
          <w:p w:rsidR="007775FA" w:rsidRPr="00397EC7" w:rsidRDefault="007775FA" w:rsidP="007775FA">
            <w:pPr>
              <w:pStyle w:val="Default"/>
              <w:numPr>
                <w:ilvl w:val="0"/>
                <w:numId w:val="4"/>
              </w:numPr>
              <w:rPr>
                <w:b/>
                <w:sz w:val="22"/>
                <w:szCs w:val="22"/>
              </w:rPr>
            </w:pPr>
            <w:r w:rsidRPr="00397EC7">
              <w:rPr>
                <w:b/>
                <w:sz w:val="22"/>
                <w:szCs w:val="22"/>
              </w:rPr>
              <w:t xml:space="preserve">Professional Development </w:t>
            </w:r>
          </w:p>
          <w:p w:rsidR="007775FA" w:rsidRPr="007775FA" w:rsidRDefault="007775FA" w:rsidP="007775FA">
            <w:pPr>
              <w:pStyle w:val="ListParagraph"/>
              <w:numPr>
                <w:ilvl w:val="0"/>
                <w:numId w:val="2"/>
              </w:numPr>
              <w:spacing w:after="0" w:line="240" w:lineRule="auto"/>
              <w:jc w:val="both"/>
            </w:pPr>
            <w:r w:rsidRPr="007775FA">
              <w:t xml:space="preserve">Keep up-to-date with current research and practice in terms of </w:t>
            </w:r>
            <w:r w:rsidRPr="007775FA">
              <w:rPr>
                <w:rFonts w:cs="Arial"/>
              </w:rPr>
              <w:t>what constitutes quality in educational provision, the characteristics  of effective schools and strategies for raising students’ achievement</w:t>
            </w:r>
          </w:p>
          <w:p w:rsidR="007775FA" w:rsidRPr="007775FA" w:rsidRDefault="007775FA" w:rsidP="007775FA">
            <w:pPr>
              <w:pStyle w:val="ListParagraph"/>
              <w:numPr>
                <w:ilvl w:val="0"/>
                <w:numId w:val="2"/>
              </w:numPr>
              <w:spacing w:after="0" w:line="240" w:lineRule="auto"/>
              <w:jc w:val="both"/>
              <w:rPr>
                <w:rFonts w:cs="Arial"/>
              </w:rPr>
            </w:pPr>
            <w:r w:rsidRPr="007775FA">
              <w:t xml:space="preserve">Lead professional development activities, as appropriate, to update and develop the skills </w:t>
            </w:r>
            <w:r w:rsidRPr="007775FA">
              <w:rPr>
                <w:rFonts w:cs="Arial"/>
              </w:rPr>
              <w:t xml:space="preserve">of colleagues. </w:t>
            </w:r>
          </w:p>
          <w:p w:rsidR="007775FA" w:rsidRPr="007775FA" w:rsidRDefault="007775FA" w:rsidP="007775FA">
            <w:pPr>
              <w:pStyle w:val="ListParagraph"/>
              <w:numPr>
                <w:ilvl w:val="0"/>
                <w:numId w:val="2"/>
              </w:numPr>
              <w:spacing w:after="0" w:line="240" w:lineRule="auto"/>
              <w:jc w:val="both"/>
              <w:rPr>
                <w:rFonts w:cs="Arial"/>
              </w:rPr>
            </w:pPr>
            <w:r w:rsidRPr="007775FA">
              <w:rPr>
                <w:rFonts w:cs="Arial"/>
              </w:rPr>
              <w:t xml:space="preserve">Provide regular coaching and mentoring for less experienced colleagues. </w:t>
            </w:r>
          </w:p>
          <w:p w:rsidR="007775FA" w:rsidRPr="007775FA" w:rsidRDefault="007775FA" w:rsidP="007775FA">
            <w:pPr>
              <w:pStyle w:val="ListParagraph"/>
              <w:numPr>
                <w:ilvl w:val="0"/>
                <w:numId w:val="2"/>
              </w:numPr>
              <w:spacing w:after="0" w:line="240" w:lineRule="auto"/>
              <w:jc w:val="both"/>
            </w:pPr>
            <w:r w:rsidRPr="007775FA">
              <w:rPr>
                <w:rFonts w:cs="Arial"/>
              </w:rPr>
              <w:t>Participate</w:t>
            </w:r>
            <w:r w:rsidRPr="007775FA">
              <w:t xml:space="preserve"> in appraisal processes in accordance with school policy.</w:t>
            </w:r>
          </w:p>
          <w:p w:rsidR="007775FA" w:rsidRPr="00397EC7" w:rsidRDefault="007775FA" w:rsidP="00E16D59">
            <w:pPr>
              <w:jc w:val="both"/>
              <w:rPr>
                <w:rFonts w:ascii="Arial" w:hAnsi="Arial" w:cs="Arial"/>
              </w:rPr>
            </w:pPr>
          </w:p>
        </w:tc>
      </w:tr>
      <w:tr w:rsidR="007775FA" w:rsidRPr="00397EC7" w:rsidTr="00E16D59">
        <w:tc>
          <w:tcPr>
            <w:tcW w:w="10490" w:type="dxa"/>
            <w:gridSpan w:val="2"/>
            <w:vAlign w:val="center"/>
            <w:hideMark/>
          </w:tcPr>
          <w:p w:rsidR="007775FA" w:rsidRPr="007775FA" w:rsidRDefault="007775FA" w:rsidP="00E16D59">
            <w:pPr>
              <w:pStyle w:val="NoSpacing"/>
              <w:ind w:right="34"/>
              <w:jc w:val="both"/>
              <w:rPr>
                <w:rFonts w:asciiTheme="minorHAnsi" w:hAnsiTheme="minorHAnsi" w:cs="Arial"/>
              </w:rPr>
            </w:pPr>
            <w:r w:rsidRPr="007775FA">
              <w:rPr>
                <w:rFonts w:asciiTheme="minorHAnsi" w:hAnsiTheme="minorHAnsi"/>
              </w:rPr>
              <w:lastRenderedPageBreak/>
              <w:br w:type="page"/>
            </w:r>
            <w:r w:rsidRPr="007775FA">
              <w:rPr>
                <w:rFonts w:asciiTheme="minorHAnsi" w:hAnsiTheme="minorHAnsi" w:cs="Arial"/>
                <w:b/>
              </w:rPr>
              <w:t>All employees have the responsibility to:</w:t>
            </w:r>
          </w:p>
          <w:p w:rsidR="007775FA" w:rsidRPr="007775FA" w:rsidRDefault="007775FA" w:rsidP="00E16D59">
            <w:pPr>
              <w:pStyle w:val="NoSpacing"/>
              <w:numPr>
                <w:ilvl w:val="0"/>
                <w:numId w:val="1"/>
              </w:numPr>
              <w:ind w:left="743" w:right="34" w:hanging="426"/>
              <w:jc w:val="both"/>
              <w:rPr>
                <w:rFonts w:asciiTheme="minorHAnsi" w:eastAsiaTheme="minorHAnsi" w:hAnsiTheme="minorHAnsi" w:cs="Calibri"/>
                <w:color w:val="000000"/>
              </w:rPr>
            </w:pPr>
            <w:r w:rsidRPr="007775FA">
              <w:rPr>
                <w:rFonts w:asciiTheme="minorHAnsi" w:eastAsiaTheme="minorHAnsi" w:hAnsiTheme="minorHAnsi" w:cs="Calibri"/>
                <w:color w:val="000000"/>
              </w:rPr>
              <w:t xml:space="preserve">Ensure any documentation produced is to a high standard </w:t>
            </w:r>
          </w:p>
          <w:p w:rsidR="007775FA" w:rsidRPr="007775FA" w:rsidRDefault="007775FA" w:rsidP="007775FA">
            <w:pPr>
              <w:pStyle w:val="ListParagraph"/>
              <w:numPr>
                <w:ilvl w:val="0"/>
                <w:numId w:val="1"/>
              </w:numPr>
              <w:spacing w:after="0" w:line="240" w:lineRule="auto"/>
              <w:ind w:left="743" w:right="34" w:hanging="426"/>
              <w:jc w:val="both"/>
              <w:rPr>
                <w:rFonts w:cs="Calibri"/>
                <w:color w:val="000000"/>
              </w:rPr>
            </w:pPr>
            <w:r w:rsidRPr="007775FA">
              <w:rPr>
                <w:rFonts w:cs="Calibri"/>
                <w:color w:val="000000"/>
              </w:rPr>
              <w:t>Be aware and comply with policies and procedures relating to safeguarding, child protection, health, safety and security, confidentiality and data protection, reporting all concerns to the appropriate person</w:t>
            </w:r>
          </w:p>
          <w:p w:rsidR="007775FA" w:rsidRPr="007775FA" w:rsidRDefault="007775FA" w:rsidP="007775FA">
            <w:pPr>
              <w:pStyle w:val="ListParagraph"/>
              <w:numPr>
                <w:ilvl w:val="0"/>
                <w:numId w:val="1"/>
              </w:numPr>
              <w:spacing w:after="0" w:line="240" w:lineRule="auto"/>
              <w:ind w:left="743" w:right="34" w:hanging="426"/>
              <w:jc w:val="both"/>
              <w:rPr>
                <w:rFonts w:cs="Calibri"/>
                <w:color w:val="000000"/>
              </w:rPr>
            </w:pPr>
            <w:r w:rsidRPr="007775FA">
              <w:rPr>
                <w:rFonts w:cs="Calibri"/>
                <w:color w:val="000000"/>
              </w:rPr>
              <w:t>Participate in training and other learning activities as required</w:t>
            </w:r>
          </w:p>
          <w:p w:rsidR="007775FA" w:rsidRPr="007775FA" w:rsidRDefault="007775FA" w:rsidP="007775FA">
            <w:pPr>
              <w:pStyle w:val="ListParagraph"/>
              <w:numPr>
                <w:ilvl w:val="0"/>
                <w:numId w:val="1"/>
              </w:numPr>
              <w:spacing w:after="0" w:line="240" w:lineRule="auto"/>
              <w:ind w:left="743" w:right="34" w:hanging="426"/>
              <w:jc w:val="both"/>
              <w:rPr>
                <w:rFonts w:cs="Calibri"/>
                <w:color w:val="000000"/>
              </w:rPr>
            </w:pPr>
            <w:r w:rsidRPr="007775FA">
              <w:rPr>
                <w:rFonts w:cs="Calibri"/>
                <w:color w:val="000000"/>
              </w:rPr>
              <w:t>Provide appropriate guidance and supervision and assist in the training and development of staff as appropriate</w:t>
            </w:r>
          </w:p>
          <w:p w:rsidR="007775FA" w:rsidRPr="007775FA" w:rsidRDefault="007775FA" w:rsidP="007775FA">
            <w:pPr>
              <w:pStyle w:val="ListParagraph"/>
              <w:numPr>
                <w:ilvl w:val="0"/>
                <w:numId w:val="1"/>
              </w:numPr>
              <w:spacing w:after="0" w:line="240" w:lineRule="auto"/>
              <w:ind w:left="743" w:right="34" w:hanging="426"/>
              <w:jc w:val="both"/>
              <w:rPr>
                <w:rFonts w:cs="Calibri"/>
                <w:color w:val="000000"/>
              </w:rPr>
            </w:pPr>
            <w:r w:rsidRPr="007775FA">
              <w:rPr>
                <w:rFonts w:cs="Calibri"/>
                <w:color w:val="000000"/>
              </w:rPr>
              <w:t>To promote the area of responsibility within the school and beyond</w:t>
            </w:r>
          </w:p>
          <w:p w:rsidR="007775FA" w:rsidRPr="007775FA" w:rsidRDefault="007775FA" w:rsidP="007775FA">
            <w:pPr>
              <w:pStyle w:val="ListParagraph"/>
              <w:numPr>
                <w:ilvl w:val="0"/>
                <w:numId w:val="1"/>
              </w:numPr>
              <w:spacing w:after="0" w:line="240" w:lineRule="auto"/>
              <w:ind w:left="743" w:right="34" w:hanging="426"/>
              <w:jc w:val="both"/>
              <w:rPr>
                <w:rFonts w:cs="Calibri"/>
                <w:color w:val="000000"/>
              </w:rPr>
            </w:pPr>
            <w:r w:rsidRPr="007775FA">
              <w:rPr>
                <w:rFonts w:cs="Calibri"/>
                <w:color w:val="000000"/>
              </w:rPr>
              <w:t>To represent the school at events as appropriate</w:t>
            </w:r>
          </w:p>
          <w:p w:rsidR="007775FA" w:rsidRPr="007775FA" w:rsidRDefault="007775FA" w:rsidP="007775FA">
            <w:pPr>
              <w:pStyle w:val="ListParagraph"/>
              <w:numPr>
                <w:ilvl w:val="0"/>
                <w:numId w:val="1"/>
              </w:numPr>
              <w:spacing w:after="0" w:line="240" w:lineRule="auto"/>
              <w:ind w:left="743" w:right="34" w:hanging="426"/>
              <w:jc w:val="both"/>
              <w:rPr>
                <w:rFonts w:cs="Calibri"/>
                <w:color w:val="000000"/>
              </w:rPr>
            </w:pPr>
            <w:r w:rsidRPr="007775FA">
              <w:rPr>
                <w:rFonts w:cs="Calibri"/>
                <w:color w:val="000000"/>
              </w:rPr>
              <w:t>To support and promote the school ethos</w:t>
            </w:r>
          </w:p>
          <w:p w:rsidR="007775FA" w:rsidRPr="007775FA" w:rsidRDefault="007775FA" w:rsidP="007775FA">
            <w:pPr>
              <w:pStyle w:val="ListParagraph"/>
              <w:numPr>
                <w:ilvl w:val="0"/>
                <w:numId w:val="1"/>
              </w:numPr>
              <w:spacing w:after="0" w:line="240" w:lineRule="auto"/>
              <w:ind w:left="743" w:right="34" w:hanging="426"/>
              <w:jc w:val="both"/>
              <w:rPr>
                <w:rFonts w:cs="Arial"/>
              </w:rPr>
            </w:pPr>
            <w:r w:rsidRPr="007775FA">
              <w:rPr>
                <w:rFonts w:cs="Calibri"/>
                <w:color w:val="000000"/>
              </w:rPr>
              <w:t>To undertake any other duties and responsibilities as required that are covered by the general scope of the post.</w:t>
            </w:r>
          </w:p>
        </w:tc>
      </w:tr>
    </w:tbl>
    <w:p w:rsidR="007775FA" w:rsidRPr="00397EC7" w:rsidRDefault="007775FA" w:rsidP="007775FA">
      <w:pPr>
        <w:jc w:val="both"/>
        <w:rPr>
          <w:rFonts w:ascii="Arial" w:hAnsi="Arial" w:cs="Arial"/>
        </w:rPr>
      </w:pPr>
    </w:p>
    <w:p w:rsidR="007775FA" w:rsidRPr="001871FC" w:rsidRDefault="007775FA" w:rsidP="007775FA">
      <w:pPr>
        <w:jc w:val="both"/>
        <w:rPr>
          <w:rFonts w:ascii="Calibri" w:hAnsi="Calibri" w:cs="Calibri"/>
          <w:b/>
          <w:color w:val="000000"/>
          <w:sz w:val="24"/>
          <w:u w:val="single"/>
        </w:rPr>
      </w:pPr>
      <w:r w:rsidRPr="001871FC">
        <w:rPr>
          <w:rFonts w:ascii="Calibri" w:hAnsi="Calibri" w:cs="Calibri"/>
          <w:b/>
          <w:color w:val="000000"/>
          <w:sz w:val="24"/>
          <w:u w:val="single"/>
        </w:rPr>
        <w:t>REVIEW ARRANGEMENTS</w:t>
      </w:r>
    </w:p>
    <w:p w:rsidR="002D309F" w:rsidRPr="007775FA" w:rsidRDefault="007775FA" w:rsidP="007775FA">
      <w:pPr>
        <w:pStyle w:val="NoSpacing"/>
        <w:ind w:right="34"/>
        <w:jc w:val="both"/>
      </w:pPr>
      <w:r w:rsidRPr="001871FC">
        <w:rPr>
          <w:rFonts w:eastAsiaTheme="minorHAnsi" w:cs="Calibri"/>
          <w:color w:val="000000"/>
        </w:rPr>
        <w:lastRenderedPageBreak/>
        <w:t xml:space="preserve">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w:t>
      </w:r>
      <w:proofErr w:type="spellStart"/>
      <w:r w:rsidRPr="001871FC">
        <w:rPr>
          <w:rFonts w:eastAsiaTheme="minorHAnsi" w:cs="Calibri"/>
          <w:color w:val="000000"/>
        </w:rPr>
        <w:t>Headteacher</w:t>
      </w:r>
      <w:proofErr w:type="spellEnd"/>
      <w:r w:rsidRPr="001871FC">
        <w:rPr>
          <w:rFonts w:eastAsiaTheme="minorHAnsi" w:cs="Calibri"/>
          <w:color w:val="000000"/>
        </w:rPr>
        <w:t xml:space="preserve"> will expect to revise this job description from time to time and will consult with the post</w:t>
      </w:r>
      <w:r>
        <w:rPr>
          <w:rFonts w:eastAsiaTheme="minorHAnsi" w:cs="Calibri"/>
          <w:color w:val="000000"/>
        </w:rPr>
        <w:t xml:space="preserve"> holder at the appropriate time.</w:t>
      </w:r>
    </w:p>
    <w:sectPr w:rsidR="002D309F" w:rsidRPr="007775FA" w:rsidSect="00F57812">
      <w:headerReference w:type="default" r:id="rId8"/>
      <w:footerReference w:type="default" r:id="rId9"/>
      <w:pgSz w:w="12077" w:h="17010" w:code="9"/>
      <w:pgMar w:top="1440" w:right="1440" w:bottom="1440"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2D" w:rsidRDefault="002D0E2D" w:rsidP="002D0E2D">
      <w:pPr>
        <w:spacing w:after="0" w:line="240" w:lineRule="auto"/>
      </w:pPr>
      <w:r>
        <w:separator/>
      </w:r>
    </w:p>
  </w:endnote>
  <w:endnote w:type="continuationSeparator" w:id="0">
    <w:p w:rsidR="002D0E2D" w:rsidRDefault="002D0E2D" w:rsidP="002D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E8" w:rsidRDefault="00344AE8" w:rsidP="00DC77C5">
    <w:pPr>
      <w:pStyle w:val="Footer"/>
      <w:jc w:val="center"/>
      <w:rPr>
        <w:color w:val="AF873F"/>
        <w:sz w:val="24"/>
        <w:szCs w:val="24"/>
      </w:rPr>
    </w:pPr>
  </w:p>
  <w:p w:rsidR="00DC77C5" w:rsidRPr="00E65A41" w:rsidRDefault="00DC77C5" w:rsidP="00DC77C5">
    <w:pPr>
      <w:pStyle w:val="Footer"/>
      <w:jc w:val="center"/>
      <w:rPr>
        <w:color w:val="AF873F"/>
        <w:sz w:val="24"/>
        <w:szCs w:val="24"/>
      </w:rPr>
    </w:pPr>
    <w:proofErr w:type="spellStart"/>
    <w:r w:rsidRPr="00E65A41">
      <w:rPr>
        <w:color w:val="AF873F"/>
        <w:sz w:val="24"/>
        <w:szCs w:val="24"/>
      </w:rPr>
      <w:t>H</w:t>
    </w:r>
    <w:r w:rsidR="00E65A41" w:rsidRPr="00E65A41">
      <w:rPr>
        <w:color w:val="AF873F"/>
        <w:sz w:val="24"/>
        <w:szCs w:val="24"/>
      </w:rPr>
      <w:t>eadteacher</w:t>
    </w:r>
    <w:proofErr w:type="spellEnd"/>
    <w:r w:rsidRPr="00E65A41">
      <w:rPr>
        <w:color w:val="AF873F"/>
        <w:sz w:val="24"/>
        <w:szCs w:val="24"/>
      </w:rPr>
      <w:t>: M</w:t>
    </w:r>
    <w:r w:rsidR="00E65A41" w:rsidRPr="00E65A41">
      <w:rPr>
        <w:color w:val="AF873F"/>
        <w:sz w:val="24"/>
        <w:szCs w:val="24"/>
      </w:rPr>
      <w:t>r Gwyn Williams</w:t>
    </w:r>
  </w:p>
  <w:p w:rsidR="00DC77C5" w:rsidRDefault="00DC77C5" w:rsidP="00DC77C5">
    <w:pPr>
      <w:pStyle w:val="Footer"/>
      <w:jc w:val="center"/>
      <w:rPr>
        <w:color w:val="222E54"/>
      </w:rPr>
    </w:pPr>
    <w:proofErr w:type="spellStart"/>
    <w:r>
      <w:rPr>
        <w:color w:val="222E54"/>
      </w:rPr>
      <w:t>L</w:t>
    </w:r>
    <w:r w:rsidR="00E65A41">
      <w:rPr>
        <w:color w:val="222E54"/>
      </w:rPr>
      <w:t>ymm</w:t>
    </w:r>
    <w:proofErr w:type="spellEnd"/>
    <w:r w:rsidR="00E65A41">
      <w:rPr>
        <w:color w:val="222E54"/>
      </w:rPr>
      <w:t xml:space="preserve"> High School, </w:t>
    </w:r>
    <w:proofErr w:type="spellStart"/>
    <w:r w:rsidR="00E65A41">
      <w:rPr>
        <w:color w:val="222E54"/>
      </w:rPr>
      <w:t>Oughtrington</w:t>
    </w:r>
    <w:proofErr w:type="spellEnd"/>
    <w:r w:rsidR="00E65A41">
      <w:rPr>
        <w:color w:val="222E54"/>
      </w:rPr>
      <w:t xml:space="preserve"> Lane, </w:t>
    </w:r>
    <w:proofErr w:type="spellStart"/>
    <w:r w:rsidR="00E65A41">
      <w:rPr>
        <w:color w:val="222E54"/>
      </w:rPr>
      <w:t>Lymm</w:t>
    </w:r>
    <w:proofErr w:type="spellEnd"/>
    <w:r w:rsidR="00E65A41">
      <w:rPr>
        <w:color w:val="222E54"/>
      </w:rPr>
      <w:t>, WA13 0RB</w:t>
    </w:r>
  </w:p>
  <w:p w:rsidR="00DC77C5" w:rsidRPr="00DC77C5" w:rsidRDefault="00DC77C5" w:rsidP="00DC77C5">
    <w:pPr>
      <w:pStyle w:val="Footer"/>
      <w:jc w:val="center"/>
      <w:rPr>
        <w:color w:val="222E54"/>
      </w:rPr>
    </w:pPr>
    <w:r>
      <w:rPr>
        <w:color w:val="222E54"/>
      </w:rPr>
      <w:t xml:space="preserve">01925 755458    </w:t>
    </w:r>
    <w:r w:rsidR="008125E1">
      <w:rPr>
        <w:color w:val="222E54"/>
      </w:rPr>
      <w:t>info@lymmhigh.org.uk</w:t>
    </w:r>
    <w:r>
      <w:rPr>
        <w:color w:val="222E54"/>
      </w:rPr>
      <w:t xml:space="preserve">    </w:t>
    </w:r>
    <w:r w:rsidR="008125E1">
      <w:rPr>
        <w:color w:val="222E54"/>
      </w:rPr>
      <w:t>www.lymmhigh.org.uk</w:t>
    </w:r>
  </w:p>
  <w:p w:rsidR="00DC77C5" w:rsidRDefault="00DC77C5" w:rsidP="00DC77C5">
    <w:pPr>
      <w:pStyle w:val="Footer"/>
      <w:jc w:val="center"/>
    </w:pPr>
  </w:p>
  <w:p w:rsidR="00DC77C5" w:rsidRDefault="00DC77C5" w:rsidP="00DC77C5">
    <w:pPr>
      <w:pStyle w:val="Footer"/>
      <w:jc w:val="center"/>
    </w:pPr>
    <w:r>
      <w:rPr>
        <w:noProof/>
        <w:lang w:eastAsia="en-GB"/>
      </w:rPr>
      <w:drawing>
        <wp:inline distT="0" distB="0" distL="0" distR="0" wp14:anchorId="07C86280">
          <wp:extent cx="5200650" cy="6584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658495"/>
                  </a:xfrm>
                  <a:prstGeom prst="rect">
                    <a:avLst/>
                  </a:prstGeom>
                  <a:noFill/>
                </pic:spPr>
              </pic:pic>
            </a:graphicData>
          </a:graphic>
        </wp:inline>
      </w:drawing>
    </w:r>
  </w:p>
  <w:p w:rsidR="002D0E2D" w:rsidRDefault="002D0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2D" w:rsidRDefault="002D0E2D" w:rsidP="002D0E2D">
      <w:pPr>
        <w:spacing w:after="0" w:line="240" w:lineRule="auto"/>
      </w:pPr>
      <w:r>
        <w:separator/>
      </w:r>
    </w:p>
  </w:footnote>
  <w:footnote w:type="continuationSeparator" w:id="0">
    <w:p w:rsidR="002D0E2D" w:rsidRDefault="002D0E2D" w:rsidP="002D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2D" w:rsidRDefault="000E3ED5">
    <w:pPr>
      <w:pStyle w:val="Header"/>
    </w:pPr>
    <w:r>
      <w:rPr>
        <w:noProof/>
        <w:lang w:eastAsia="en-GB"/>
      </w:rPr>
      <w:drawing>
        <wp:anchor distT="0" distB="0" distL="114300" distR="114300" simplePos="0" relativeHeight="251658240" behindDoc="0" locked="0" layoutInCell="1" allowOverlap="1" wp14:anchorId="737AEF9D" wp14:editId="4E4755E4">
          <wp:simplePos x="0" y="0"/>
          <wp:positionH relativeFrom="page">
            <wp:posOffset>3423004</wp:posOffset>
          </wp:positionH>
          <wp:positionV relativeFrom="page">
            <wp:posOffset>105572</wp:posOffset>
          </wp:positionV>
          <wp:extent cx="3999230" cy="152273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nner 2.jpg"/>
                  <pic:cNvPicPr/>
                </pic:nvPicPr>
                <pic:blipFill>
                  <a:blip r:embed="rId1">
                    <a:extLst>
                      <a:ext uri="{28A0092B-C50C-407E-A947-70E740481C1C}">
                        <a14:useLocalDpi xmlns:a14="http://schemas.microsoft.com/office/drawing/2010/main" val="0"/>
                      </a:ext>
                    </a:extLst>
                  </a:blip>
                  <a:stretch>
                    <a:fillRect/>
                  </a:stretch>
                </pic:blipFill>
                <pic:spPr>
                  <a:xfrm>
                    <a:off x="0" y="0"/>
                    <a:ext cx="3999230" cy="1522730"/>
                  </a:xfrm>
                  <a:prstGeom prst="rect">
                    <a:avLst/>
                  </a:prstGeom>
                </pic:spPr>
              </pic:pic>
            </a:graphicData>
          </a:graphic>
        </wp:anchor>
      </w:drawing>
    </w:r>
  </w:p>
  <w:p w:rsidR="002D0E2D" w:rsidRDefault="002D0E2D">
    <w:pPr>
      <w:pStyle w:val="Header"/>
    </w:pPr>
  </w:p>
  <w:p w:rsidR="002D0E2D" w:rsidRDefault="002D0E2D">
    <w:pPr>
      <w:pStyle w:val="Header"/>
    </w:pPr>
  </w:p>
  <w:p w:rsidR="002D0E2D" w:rsidRDefault="002D0E2D">
    <w:pPr>
      <w:pStyle w:val="Header"/>
    </w:pPr>
  </w:p>
  <w:p w:rsidR="002D309F" w:rsidRDefault="002D309F">
    <w:pPr>
      <w:pStyle w:val="Header"/>
    </w:pPr>
  </w:p>
  <w:p w:rsidR="002D309F" w:rsidRDefault="002D309F">
    <w:pPr>
      <w:pStyle w:val="Header"/>
    </w:pPr>
  </w:p>
  <w:p w:rsidR="002D309F" w:rsidRDefault="002D309F">
    <w:pPr>
      <w:pStyle w:val="Header"/>
    </w:pPr>
  </w:p>
  <w:p w:rsidR="002D309F" w:rsidRDefault="002D309F">
    <w:pPr>
      <w:pStyle w:val="Header"/>
    </w:pPr>
  </w:p>
  <w:p w:rsidR="002D309F" w:rsidRDefault="002D309F">
    <w:pPr>
      <w:pStyle w:val="Header"/>
    </w:pPr>
  </w:p>
  <w:p w:rsidR="002D0E2D" w:rsidRDefault="002D0E2D">
    <w:pPr>
      <w:pStyle w:val="Header"/>
    </w:pP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6686"/>
    <w:multiLevelType w:val="hybridMultilevel"/>
    <w:tmpl w:val="F66A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43CF7"/>
    <w:multiLevelType w:val="hybridMultilevel"/>
    <w:tmpl w:val="46349020"/>
    <w:lvl w:ilvl="0" w:tplc="6E6CBD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3040F4"/>
    <w:multiLevelType w:val="hybridMultilevel"/>
    <w:tmpl w:val="6F0A2B3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D150AA"/>
    <w:multiLevelType w:val="hybridMultilevel"/>
    <w:tmpl w:val="AA88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2D"/>
    <w:rsid w:val="00026322"/>
    <w:rsid w:val="000E3ED5"/>
    <w:rsid w:val="00111410"/>
    <w:rsid w:val="002D0E2D"/>
    <w:rsid w:val="002D309F"/>
    <w:rsid w:val="00344AE8"/>
    <w:rsid w:val="003D4F07"/>
    <w:rsid w:val="006B5972"/>
    <w:rsid w:val="007775FA"/>
    <w:rsid w:val="008125E1"/>
    <w:rsid w:val="008450CB"/>
    <w:rsid w:val="009008A6"/>
    <w:rsid w:val="00A92915"/>
    <w:rsid w:val="00C32FC6"/>
    <w:rsid w:val="00DC77C5"/>
    <w:rsid w:val="00E65A41"/>
    <w:rsid w:val="00EA3E0E"/>
    <w:rsid w:val="00F201C8"/>
    <w:rsid w:val="00F5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D2D74F9-EFBF-43CC-A8A3-1990D456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2D"/>
  </w:style>
  <w:style w:type="character" w:styleId="Hyperlink">
    <w:name w:val="Hyperlink"/>
    <w:basedOn w:val="DefaultParagraphFont"/>
    <w:uiPriority w:val="99"/>
    <w:unhideWhenUsed/>
    <w:rsid w:val="00DC77C5"/>
    <w:rPr>
      <w:color w:val="0563C1" w:themeColor="hyperlink"/>
      <w:u w:val="single"/>
    </w:rPr>
  </w:style>
  <w:style w:type="paragraph" w:styleId="BalloonText">
    <w:name w:val="Balloon Text"/>
    <w:basedOn w:val="Normal"/>
    <w:link w:val="BalloonTextChar"/>
    <w:uiPriority w:val="99"/>
    <w:semiHidden/>
    <w:unhideWhenUsed/>
    <w:rsid w:val="00DC7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C5"/>
    <w:rPr>
      <w:rFonts w:ascii="Segoe UI" w:hAnsi="Segoe UI" w:cs="Segoe UI"/>
      <w:sz w:val="18"/>
      <w:szCs w:val="18"/>
    </w:rPr>
  </w:style>
  <w:style w:type="paragraph" w:styleId="NormalWeb">
    <w:name w:val="Normal (Web)"/>
    <w:basedOn w:val="Normal"/>
    <w:uiPriority w:val="99"/>
    <w:semiHidden/>
    <w:unhideWhenUsed/>
    <w:rsid w:val="00E65A41"/>
    <w:pPr>
      <w:spacing w:before="100" w:beforeAutospacing="1" w:after="270" w:line="372" w:lineRule="atLeast"/>
    </w:pPr>
    <w:rPr>
      <w:rFonts w:ascii="Arial" w:hAnsi="Arial" w:cs="Arial"/>
      <w:sz w:val="24"/>
      <w:szCs w:val="24"/>
      <w:lang w:eastAsia="en-GB"/>
    </w:rPr>
  </w:style>
  <w:style w:type="table" w:styleId="TableGrid">
    <w:name w:val="Table Grid"/>
    <w:basedOn w:val="TableNormal"/>
    <w:uiPriority w:val="39"/>
    <w:rsid w:val="0077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5FA"/>
    <w:pPr>
      <w:ind w:left="720"/>
      <w:contextualSpacing/>
    </w:pPr>
  </w:style>
  <w:style w:type="paragraph" w:styleId="NoSpacing">
    <w:name w:val="No Spacing"/>
    <w:uiPriority w:val="1"/>
    <w:qFormat/>
    <w:rsid w:val="007775FA"/>
    <w:pPr>
      <w:spacing w:after="0" w:line="240" w:lineRule="auto"/>
    </w:pPr>
    <w:rPr>
      <w:rFonts w:ascii="Calibri" w:eastAsia="Calibri" w:hAnsi="Calibri" w:cs="Times New Roman"/>
    </w:rPr>
  </w:style>
  <w:style w:type="paragraph" w:customStyle="1" w:styleId="Default">
    <w:name w:val="Default"/>
    <w:rsid w:val="007775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C0CD-07B0-4312-A647-AB7F0D8A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6761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Lymm High School</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Wilson</dc:creator>
  <cp:keywords/>
  <dc:description/>
  <cp:lastModifiedBy>D Dodgson</cp:lastModifiedBy>
  <cp:revision>2</cp:revision>
  <cp:lastPrinted>2017-03-28T12:21:00Z</cp:lastPrinted>
  <dcterms:created xsi:type="dcterms:W3CDTF">2017-04-04T08:01:00Z</dcterms:created>
  <dcterms:modified xsi:type="dcterms:W3CDTF">2017-04-04T08:01:00Z</dcterms:modified>
</cp:coreProperties>
</file>