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E37CA" w:rsidTr="00EA23CA">
        <w:tc>
          <w:tcPr>
            <w:tcW w:w="9288" w:type="dxa"/>
            <w:shd w:val="clear" w:color="auto" w:fill="1F497D" w:themeFill="text2"/>
            <w:vAlign w:val="center"/>
          </w:tcPr>
          <w:p w:rsidR="00FE37CA" w:rsidRPr="009F4674" w:rsidRDefault="00FE37CA" w:rsidP="003E3BF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F5B2A" wp14:editId="6639401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169545</wp:posOffset>
                      </wp:positionV>
                      <wp:extent cx="4905375" cy="58293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7BB6" w:rsidRDefault="00A37BB6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Associate Principal – Primary</w:t>
                                  </w:r>
                                </w:p>
                                <w:p w:rsidR="00EE363B" w:rsidRPr="00EE363B" w:rsidRDefault="002E4D4F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EE363B" w:rsidRPr="00EE363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Job Description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F5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4.5pt;margin-top:13.35pt;width:386.25pt;height:4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dVMwIAAF8EAAAOAAAAZHJzL2Uyb0RvYy54bWysVE1vGjEQvVfqf7B8L7t8JQGxRDQRVaUo&#10;iQRVzsZrsyvZHtc27NJf37F3ISjtqerFjGdm5+O9Zxb3rVbkKJyvwRR0OMgpEYZDWZt9QX9s11/u&#10;KPGBmZIpMKKgJ+Hp/fLzp0Vj52IEFahSOIJFjJ83tqBVCHaeZZ5XQjM/ACsMBiU4zQJe3T4rHWuw&#10;ulbZKM9vsgZcaR1w4T16H7sgXab6UgoeXqT0IhBVUJwtpNOlcxfPbLlg871jtqp5Pwb7hyk0qw02&#10;vZR6ZIGRg6v/KKVr7sCDDAMOOgMpay7SDrjNMP+wzaZiVqRdEBxvLzD5/1eWPx9fHalL5I4SwzRS&#10;tBVtIF+hJcOITmP9HJM2FtNCi+6Y2fs9OuPSrXQ6/uI6BOOI8+mCbSzG0TmZ5dPx7ZQSjrHp3Wg2&#10;TuBn719b58M3AZpEo6AOuUuQsuOTD9gRU88psZmBda1U4k8Z0hT0ZjzN0weXCH6hTMwVSQl9mbhR&#10;N3m0Qrtr+3V2UJ5wSwedSrzl6xpHeWI+vDKHssDFUOrhBQ+pAFtCb1FSgfv1N3/MR7YwSkmDMiuo&#10;/3lgTlCivhvkcTacTKIu02UyvR3hxV1HdtcRc9APgEpGrnC6ZMb8oM6mdKDf8EWsYlcMMcOxd0HD&#10;2XwInfjxRXGxWqUkVKJl4clsLI+lI2AR6G37xpzt2QjI4zOcBcnmH0jpcjtaVocAsk6MRYA7VJG+&#10;eEEVJyL7FxefyfU9Zb3/Lyx/AwAA//8DAFBLAwQUAAYACAAAACEAeebXU+AAAAAKAQAADwAAAGRy&#10;cy9kb3ducmV2LnhtbEyPQUvDQBSE74L/YXmCN7tJIDWN2ZQSKILoobUXby/Z1ySY3Y3ZbRv99T5P&#10;9jjMMPNNsZ7NIM40+d5ZBfEiAkG2cbq3rYLD+/YhA+EDWo2Ds6Tgmzysy9ubAnPtLnZH531oBZdY&#10;n6OCLoQxl9I3HRn0CzeSZe/oJoOB5dRKPeGFy80gkyhaSoO95YUOR6o6aj73J6Pgpdq+4a5OTPYz&#10;VM+vx834dfhIlbq/mzdPIALN4T8Mf/iMDiUz1e5ktRcD62TFX4KCZPkIggOrKE5B1OzEWQqyLOT1&#10;hfIXAAD//wMAUEsBAi0AFAAGAAgAAAAhALaDOJL+AAAA4QEAABMAAAAAAAAAAAAAAAAAAAAAAFtD&#10;b250ZW50X1R5cGVzXS54bWxQSwECLQAUAAYACAAAACEAOP0h/9YAAACUAQAACwAAAAAAAAAAAAAA&#10;AAAvAQAAX3JlbHMvLnJlbHNQSwECLQAUAAYACAAAACEA4FUnVTMCAABfBAAADgAAAAAAAAAAAAAA&#10;AAAuAgAAZHJzL2Uyb0RvYy54bWxQSwECLQAUAAYACAAAACEAeebXU+AAAAAKAQAADwAAAAAAAAAA&#10;AAAAAACNBAAAZHJzL2Rvd25yZXYueG1sUEsFBgAAAAAEAAQA8wAAAJoFAAAAAA==&#10;" filled="f" stroked="f" strokeweight=".5pt">
                      <v:textbox>
                        <w:txbxContent>
                          <w:p w:rsidR="00A37BB6" w:rsidRDefault="00A37BB6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Associate Principal – Primary</w:t>
                            </w:r>
                          </w:p>
                          <w:p w:rsidR="00EE363B" w:rsidRPr="00EE363B" w:rsidRDefault="002E4D4F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4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E363B" w:rsidRPr="00EE36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0ED"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>
                  <wp:extent cx="533400" cy="655320"/>
                  <wp:effectExtent l="0" t="0" r="0" b="0"/>
                  <wp:docPr id="2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CA" w:rsidRPr="009F4674" w:rsidRDefault="00FE37CA" w:rsidP="009F4674">
            <w:pPr>
              <w:rPr>
                <w:color w:val="FFFFFF" w:themeColor="background1"/>
              </w:rPr>
            </w:pPr>
          </w:p>
        </w:tc>
      </w:tr>
    </w:tbl>
    <w:p w:rsidR="006E54F2" w:rsidRPr="00E223F3" w:rsidRDefault="006E54F2" w:rsidP="006E54F2">
      <w:pPr>
        <w:rPr>
          <w:rFonts w:ascii="Arial" w:hAnsi="Arial" w:cs="Arial"/>
        </w:rPr>
      </w:pPr>
    </w:p>
    <w:p w:rsidR="002E4D4F" w:rsidRDefault="002E4D4F" w:rsidP="006E54F2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BACKGROUND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2E4D4F" w:rsidRPr="00E700A4" w:rsidTr="00B30F5E">
        <w:tc>
          <w:tcPr>
            <w:tcW w:w="9288" w:type="dxa"/>
          </w:tcPr>
          <w:p w:rsidR="002E4D4F" w:rsidRPr="002E4D4F" w:rsidRDefault="002E4D4F" w:rsidP="00B30F5E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2E4D4F" w:rsidRPr="002E4D4F" w:rsidRDefault="002E4D4F" w:rsidP="00B30F5E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2E4D4F">
              <w:rPr>
                <w:rFonts w:ascii="Arial" w:hAnsi="Arial" w:cs="Arial"/>
                <w:szCs w:val="22"/>
                <w:lang w:val="en-GB"/>
              </w:rPr>
              <w:t>Following the nati</w:t>
            </w:r>
            <w:r>
              <w:rPr>
                <w:rFonts w:ascii="Arial" w:hAnsi="Arial" w:cs="Arial"/>
                <w:szCs w:val="22"/>
                <w:lang w:val="en-GB"/>
              </w:rPr>
              <w:t>onal leaders</w:t>
            </w:r>
            <w:r w:rsidR="00D85434">
              <w:rPr>
                <w:rFonts w:ascii="Arial" w:hAnsi="Arial" w:cs="Arial"/>
                <w:szCs w:val="22"/>
                <w:lang w:val="en-GB"/>
              </w:rPr>
              <w:t xml:space="preserve">hip restructure the National </w:t>
            </w:r>
            <w:r w:rsidR="00D85434" w:rsidRPr="0056527A">
              <w:rPr>
                <w:rFonts w:ascii="Arial" w:hAnsi="Arial" w:cs="Arial"/>
                <w:szCs w:val="22"/>
                <w:lang w:val="en-GB"/>
              </w:rPr>
              <w:t>Primary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Curriculum and Innovation Leader </w:t>
            </w:r>
            <w:r w:rsidRPr="002E4D4F">
              <w:rPr>
                <w:rFonts w:ascii="Arial" w:hAnsi="Arial" w:cs="Arial"/>
                <w:szCs w:val="22"/>
                <w:lang w:val="en-GB"/>
              </w:rPr>
              <w:t xml:space="preserve">role has been created to support the development of Primary education across the UK. The </w:t>
            </w: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postholder</w:t>
            </w:r>
            <w:proofErr w:type="spellEnd"/>
            <w:r w:rsidRPr="002E4D4F">
              <w:rPr>
                <w:rFonts w:ascii="Arial" w:hAnsi="Arial" w:cs="Arial"/>
                <w:szCs w:val="22"/>
                <w:lang w:val="en-GB"/>
              </w:rPr>
              <w:t xml:space="preserve"> will work closely with the Regional Principal team and report directly into the RP with the National Portfolio for Curriculum.</w:t>
            </w:r>
          </w:p>
          <w:p w:rsidR="002E4D4F" w:rsidRPr="002E4D4F" w:rsidRDefault="002E4D4F" w:rsidP="002E4D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D4F" w:rsidRDefault="002E4D4F" w:rsidP="006E54F2">
      <w:pPr>
        <w:rPr>
          <w:rFonts w:ascii="Arial" w:hAnsi="Arial" w:cs="Arial"/>
          <w:b/>
          <w:color w:val="17365D" w:themeColor="text2" w:themeShade="BF"/>
        </w:rPr>
      </w:pPr>
    </w:p>
    <w:p w:rsidR="002E4D4F" w:rsidRDefault="002E4D4F" w:rsidP="006E54F2">
      <w:pPr>
        <w:rPr>
          <w:rFonts w:ascii="Arial" w:hAnsi="Arial" w:cs="Arial"/>
          <w:b/>
          <w:color w:val="17365D" w:themeColor="text2" w:themeShade="BF"/>
        </w:rPr>
      </w:pPr>
    </w:p>
    <w:p w:rsidR="006E54F2" w:rsidRPr="007C1C6D" w:rsidRDefault="00FE37CA" w:rsidP="006E54F2">
      <w:pPr>
        <w:rPr>
          <w:rFonts w:ascii="Arial" w:hAnsi="Arial" w:cs="Arial"/>
          <w:b/>
          <w:color w:val="17365D" w:themeColor="text2" w:themeShade="BF"/>
        </w:rPr>
      </w:pPr>
      <w:r w:rsidRPr="007C1C6D">
        <w:rPr>
          <w:rFonts w:ascii="Arial" w:hAnsi="Arial" w:cs="Arial"/>
          <w:b/>
          <w:color w:val="17365D" w:themeColor="text2" w:themeShade="BF"/>
        </w:rPr>
        <w:t xml:space="preserve">JOB </w:t>
      </w:r>
      <w:r w:rsidR="006E54F2" w:rsidRPr="007C1C6D">
        <w:rPr>
          <w:rFonts w:ascii="Arial" w:hAnsi="Arial" w:cs="Arial"/>
          <w:b/>
          <w:color w:val="17365D" w:themeColor="text2" w:themeShade="BF"/>
        </w:rPr>
        <w:t>PURPOSE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2E4D4F" w:rsidRPr="002E4D4F" w:rsidRDefault="002E4D4F" w:rsidP="002E4D4F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2E4D4F" w:rsidRPr="0056527A" w:rsidRDefault="002E4D4F" w:rsidP="002E4D4F">
            <w:pPr>
              <w:pStyle w:val="ListParagraph"/>
              <w:numPr>
                <w:ilvl w:val="0"/>
                <w:numId w:val="30"/>
              </w:numPr>
              <w:ind w:left="436" w:hanging="283"/>
              <w:jc w:val="both"/>
              <w:rPr>
                <w:rFonts w:ascii="Arial" w:hAnsi="Arial" w:cs="Arial"/>
                <w:lang w:val="en-GB"/>
              </w:rPr>
            </w:pPr>
            <w:r w:rsidRPr="002E4D4F">
              <w:rPr>
                <w:rFonts w:ascii="Arial" w:hAnsi="Arial" w:cs="Arial"/>
                <w:lang w:val="en-GB"/>
              </w:rPr>
              <w:t>To ensure an innovative</w:t>
            </w:r>
            <w:r w:rsidR="00D8543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D85434" w:rsidRPr="0056527A">
              <w:rPr>
                <w:rFonts w:ascii="Arial" w:hAnsi="Arial" w:cs="Arial"/>
                <w:lang w:val="en-GB"/>
              </w:rPr>
              <w:t>self directed</w:t>
            </w:r>
            <w:proofErr w:type="spellEnd"/>
            <w:r w:rsidR="00D85434" w:rsidRPr="0056527A">
              <w:rPr>
                <w:rFonts w:ascii="Arial" w:hAnsi="Arial" w:cs="Arial"/>
                <w:lang w:val="en-GB"/>
              </w:rPr>
              <w:t xml:space="preserve"> </w:t>
            </w:r>
            <w:r w:rsidRPr="0056527A">
              <w:rPr>
                <w:rFonts w:ascii="Arial" w:hAnsi="Arial" w:cs="Arial"/>
                <w:lang w:val="en-GB"/>
              </w:rPr>
              <w:t xml:space="preserve"> KS2 curriculum is planned, implemented and reviewed, working in conjunction with the Regional Principal team</w:t>
            </w:r>
          </w:p>
          <w:p w:rsidR="002E4D4F" w:rsidRPr="0056527A" w:rsidRDefault="002E4D4F" w:rsidP="002E4D4F">
            <w:pPr>
              <w:pStyle w:val="ListParagraph"/>
              <w:numPr>
                <w:ilvl w:val="0"/>
                <w:numId w:val="30"/>
              </w:numPr>
              <w:ind w:left="436" w:hanging="283"/>
              <w:jc w:val="both"/>
              <w:rPr>
                <w:rFonts w:ascii="Arial" w:hAnsi="Arial" w:cs="Arial"/>
                <w:lang w:val="en-GB"/>
              </w:rPr>
            </w:pPr>
            <w:r w:rsidRPr="0056527A">
              <w:rPr>
                <w:rFonts w:ascii="Arial" w:hAnsi="Arial" w:cs="Arial"/>
                <w:lang w:val="en-GB"/>
              </w:rPr>
              <w:t xml:space="preserve">To </w:t>
            </w:r>
            <w:r w:rsidR="00D85434" w:rsidRPr="0056527A">
              <w:rPr>
                <w:rFonts w:ascii="Arial" w:hAnsi="Arial" w:cs="Arial"/>
                <w:lang w:val="en-GB"/>
              </w:rPr>
              <w:t xml:space="preserve">support the development of </w:t>
            </w:r>
            <w:proofErr w:type="spellStart"/>
            <w:r w:rsidR="00D85434" w:rsidRPr="0056527A">
              <w:rPr>
                <w:rFonts w:ascii="Arial" w:hAnsi="Arial" w:cs="Arial"/>
                <w:lang w:val="en-GB"/>
              </w:rPr>
              <w:t>self directed</w:t>
            </w:r>
            <w:proofErr w:type="spellEnd"/>
            <w:r w:rsidR="00D85434" w:rsidRPr="0056527A">
              <w:rPr>
                <w:rFonts w:ascii="Arial" w:hAnsi="Arial" w:cs="Arial"/>
                <w:lang w:val="en-GB"/>
              </w:rPr>
              <w:t xml:space="preserve"> learning pedagogy and associated technologies. To lead on the development of Primary Learning Centres.</w:t>
            </w:r>
          </w:p>
          <w:p w:rsidR="002E4D4F" w:rsidRPr="0056527A" w:rsidRDefault="002E4D4F" w:rsidP="002E4D4F">
            <w:pPr>
              <w:pStyle w:val="ListParagraph"/>
              <w:numPr>
                <w:ilvl w:val="0"/>
                <w:numId w:val="30"/>
              </w:numPr>
              <w:ind w:left="436" w:hanging="283"/>
              <w:jc w:val="both"/>
              <w:rPr>
                <w:rFonts w:ascii="Arial" w:hAnsi="Arial" w:cs="Arial"/>
                <w:lang w:val="en-GB"/>
              </w:rPr>
            </w:pPr>
            <w:r w:rsidRPr="0056527A">
              <w:rPr>
                <w:rFonts w:ascii="Arial" w:hAnsi="Arial" w:cs="Arial"/>
                <w:lang w:val="en-GB"/>
              </w:rPr>
              <w:t xml:space="preserve">To </w:t>
            </w:r>
            <w:r w:rsidR="007D4B85" w:rsidRPr="0056527A">
              <w:rPr>
                <w:rFonts w:ascii="Arial" w:hAnsi="Arial" w:cs="Arial"/>
                <w:lang w:val="en-GB"/>
              </w:rPr>
              <w:t>support the identification of</w:t>
            </w:r>
            <w:r w:rsidRPr="0056527A">
              <w:rPr>
                <w:rFonts w:ascii="Arial" w:hAnsi="Arial" w:cs="Arial"/>
                <w:lang w:val="en-GB"/>
              </w:rPr>
              <w:t xml:space="preserve"> where KS2 intervention </w:t>
            </w:r>
            <w:r w:rsidR="007D4B85" w:rsidRPr="0056527A">
              <w:rPr>
                <w:rFonts w:ascii="Arial" w:hAnsi="Arial" w:cs="Arial"/>
                <w:lang w:val="en-GB"/>
              </w:rPr>
              <w:t>may be</w:t>
            </w:r>
            <w:r w:rsidRPr="0056527A">
              <w:rPr>
                <w:rFonts w:ascii="Arial" w:hAnsi="Arial" w:cs="Arial"/>
                <w:lang w:val="en-GB"/>
              </w:rPr>
              <w:t xml:space="preserve"> </w:t>
            </w:r>
            <w:r w:rsidR="00025F0D" w:rsidRPr="0056527A">
              <w:rPr>
                <w:rFonts w:ascii="Arial" w:hAnsi="Arial" w:cs="Arial"/>
                <w:lang w:val="en-GB"/>
              </w:rPr>
              <w:t xml:space="preserve">required; </w:t>
            </w:r>
            <w:r w:rsidRPr="0056527A">
              <w:rPr>
                <w:rFonts w:ascii="Arial" w:hAnsi="Arial" w:cs="Arial"/>
                <w:lang w:val="en-GB"/>
              </w:rPr>
              <w:t>to provide an</w:t>
            </w:r>
            <w:r w:rsidR="00D85434" w:rsidRPr="0056527A">
              <w:rPr>
                <w:rFonts w:ascii="Arial" w:hAnsi="Arial" w:cs="Arial"/>
                <w:lang w:val="en-GB"/>
              </w:rPr>
              <w:t>d support any such intervention. This may be at local, regional or national level.</w:t>
            </w:r>
          </w:p>
          <w:p w:rsidR="00D85434" w:rsidRPr="0056527A" w:rsidRDefault="00D85434" w:rsidP="002E4D4F">
            <w:pPr>
              <w:pStyle w:val="ListParagraph"/>
              <w:numPr>
                <w:ilvl w:val="0"/>
                <w:numId w:val="30"/>
              </w:numPr>
              <w:ind w:left="436" w:hanging="283"/>
              <w:jc w:val="both"/>
              <w:rPr>
                <w:rFonts w:ascii="Arial" w:hAnsi="Arial" w:cs="Arial"/>
                <w:lang w:val="en-GB"/>
              </w:rPr>
            </w:pPr>
            <w:r w:rsidRPr="0056527A">
              <w:rPr>
                <w:rFonts w:ascii="Arial" w:hAnsi="Arial" w:cs="Arial"/>
                <w:lang w:val="en-GB"/>
              </w:rPr>
              <w:t>To identify and lead on appropriate Professional Development Opportunities for all staff in full partnership with the Director of Teacher Academy.</w:t>
            </w:r>
          </w:p>
          <w:p w:rsidR="00D85434" w:rsidRPr="00D85434" w:rsidRDefault="00D85434" w:rsidP="00D8543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700A4" w:rsidRPr="00E700A4" w:rsidRDefault="00E700A4" w:rsidP="001F1076">
            <w:pPr>
              <w:pStyle w:val="ListParagraph"/>
              <w:ind w:left="4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EA" w:rsidRDefault="00DB6DEA" w:rsidP="00DB6DEA">
      <w:pPr>
        <w:rPr>
          <w:rFonts w:ascii="Arial" w:hAnsi="Arial" w:cs="Arial"/>
          <w:b/>
        </w:rPr>
      </w:pPr>
    </w:p>
    <w:p w:rsidR="002E1659" w:rsidRPr="007C1C6D" w:rsidRDefault="002E1659" w:rsidP="002E1659">
      <w:pPr>
        <w:rPr>
          <w:rFonts w:ascii="Arial" w:hAnsi="Arial" w:cs="Arial"/>
          <w:b/>
          <w:color w:val="17365D" w:themeColor="text2" w:themeShade="BF"/>
        </w:rPr>
      </w:pPr>
      <w:r w:rsidRPr="007C1C6D">
        <w:rPr>
          <w:rFonts w:ascii="Arial" w:hAnsi="Arial" w:cs="Arial"/>
          <w:b/>
          <w:color w:val="17365D" w:themeColor="text2" w:themeShade="BF"/>
        </w:rPr>
        <w:t>DUTIES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2E1659" w:rsidTr="00721100">
        <w:tc>
          <w:tcPr>
            <w:tcW w:w="9288" w:type="dxa"/>
          </w:tcPr>
          <w:p w:rsidR="002E1659" w:rsidRPr="000457EE" w:rsidRDefault="00E5016E" w:rsidP="00721100">
            <w:pPr>
              <w:rPr>
                <w:rFonts w:ascii="Arial" w:hAnsi="Arial" w:cs="Arial"/>
                <w:lang w:val="en-GB"/>
              </w:rPr>
            </w:pPr>
            <w:r w:rsidRPr="000457EE">
              <w:rPr>
                <w:rFonts w:ascii="Arial" w:hAnsi="Arial" w:cs="Arial"/>
                <w:lang w:val="en-GB"/>
              </w:rPr>
              <w:t>T</w:t>
            </w:r>
            <w:r w:rsidR="002E1659" w:rsidRPr="000457EE">
              <w:rPr>
                <w:rFonts w:ascii="Arial" w:hAnsi="Arial" w:cs="Arial"/>
                <w:lang w:val="en-GB"/>
              </w:rPr>
              <w:t xml:space="preserve">he key duties include but are not limited to the following: </w:t>
            </w:r>
          </w:p>
          <w:p w:rsidR="00C713FE" w:rsidRPr="000457EE" w:rsidRDefault="00C713FE" w:rsidP="00721100">
            <w:pPr>
              <w:rPr>
                <w:rFonts w:ascii="Arial" w:hAnsi="Arial" w:cs="Arial"/>
                <w:lang w:val="en-GB"/>
              </w:rPr>
            </w:pPr>
          </w:p>
          <w:p w:rsidR="002E1659" w:rsidRDefault="00E25AC9" w:rsidP="00721100">
            <w:pPr>
              <w:rPr>
                <w:rFonts w:ascii="Arial" w:hAnsi="Arial" w:cs="Arial"/>
                <w:b/>
                <w:bCs/>
                <w:color w:val="17365D" w:themeColor="text2" w:themeShade="BF"/>
                <w:lang w:val="en-GB"/>
              </w:rPr>
            </w:pPr>
            <w:r w:rsidRPr="000457EE">
              <w:rPr>
                <w:rFonts w:ascii="Arial" w:hAnsi="Arial" w:cs="Arial"/>
                <w:b/>
                <w:bCs/>
                <w:caps/>
                <w:color w:val="17365D" w:themeColor="text2" w:themeShade="BF"/>
                <w:lang w:val="en-GB"/>
              </w:rPr>
              <w:t>Specific</w:t>
            </w:r>
            <w:r w:rsidRPr="000457EE">
              <w:rPr>
                <w:rFonts w:ascii="Arial" w:hAnsi="Arial" w:cs="Arial"/>
                <w:b/>
                <w:bCs/>
                <w:color w:val="17365D" w:themeColor="text2" w:themeShade="BF"/>
                <w:lang w:val="en-GB"/>
              </w:rPr>
              <w:t xml:space="preserve"> </w:t>
            </w:r>
            <w:r w:rsidR="002E1659" w:rsidRPr="000457EE">
              <w:rPr>
                <w:rFonts w:ascii="Arial" w:hAnsi="Arial" w:cs="Arial"/>
                <w:b/>
                <w:bCs/>
                <w:color w:val="17365D" w:themeColor="text2" w:themeShade="BF"/>
                <w:lang w:val="en-GB"/>
              </w:rPr>
              <w:t xml:space="preserve">DUTIES </w:t>
            </w:r>
          </w:p>
          <w:p w:rsidR="001C28D7" w:rsidRDefault="001C28D7" w:rsidP="00721100">
            <w:pPr>
              <w:rPr>
                <w:rFonts w:ascii="Arial" w:hAnsi="Arial" w:cs="Arial"/>
                <w:b/>
                <w:bCs/>
                <w:color w:val="17365D" w:themeColor="text2" w:themeShade="BF"/>
                <w:lang w:val="en-GB"/>
              </w:rPr>
            </w:pP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With the </w:t>
            </w:r>
            <w:r w:rsidR="007D4B85"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R</w:t>
            </w:r>
            <w:r w:rsid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egional Principal</w:t>
            </w: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 </w:t>
            </w:r>
            <w:r w:rsid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(RP) </w:t>
            </w: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team, development of the KS2 curriculum – with the outcome of creating a fluid, innovative all-through Year 3-13 SDL curriculum.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With the RP team to work on the further development of KS2 data and assessment.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Creation and delivery of outstanding professional development opportunities for Primary teachers via the Teacher Academy.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To oversee academic projects that are rooted in primary r</w:t>
            </w:r>
            <w:r w:rsidR="00D85434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esearch via the Teacher Academy.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To develop </w:t>
            </w:r>
            <w:r w:rsidR="00E37DD1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globa</w:t>
            </w: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l links throughout </w:t>
            </w:r>
            <w:proofErr w:type="spellStart"/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OneSchool</w:t>
            </w:r>
            <w:proofErr w:type="spellEnd"/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 with other primary practitioners.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Development of KS2 teachers’ and students’ SDL skills.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To  study national and international best practice in Primary Education and use this information to inform curriculum and other whole school educational initiatives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When asked by the </w:t>
            </w:r>
            <w:r w:rsid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RP</w:t>
            </w: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 team, to intervene in schools that require added support, this may include development of primary staff and leadership.</w:t>
            </w:r>
          </w:p>
          <w:p w:rsidR="00025F0D" w:rsidRPr="007D4B85" w:rsidRDefault="00025F0D" w:rsidP="00025F0D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To research and advise on best practice in transition initiatives </w:t>
            </w:r>
            <w:r w:rsidR="00D85434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 xml:space="preserve">across </w:t>
            </w:r>
            <w:proofErr w:type="spellStart"/>
            <w:r w:rsidR="00D85434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Oneschool</w:t>
            </w:r>
            <w:proofErr w:type="spellEnd"/>
            <w:r w:rsidR="00D85434">
              <w:rPr>
                <w:rFonts w:ascii="Arial" w:hAnsi="Arial" w:cs="Arial"/>
                <w:bCs/>
                <w:color w:val="0D0D0D" w:themeColor="text1" w:themeTint="F2"/>
                <w:lang w:val="en-GB"/>
              </w:rPr>
              <w:t>.</w:t>
            </w:r>
          </w:p>
          <w:p w:rsidR="00426E93" w:rsidRDefault="00426E93" w:rsidP="00B067B4">
            <w:pPr>
              <w:pStyle w:val="ListParagraph"/>
              <w:rPr>
                <w:rFonts w:ascii="Arial" w:hAnsi="Arial" w:cs="Arial"/>
                <w:color w:val="7F7F7F" w:themeColor="text1" w:themeTint="80"/>
              </w:rPr>
            </w:pPr>
          </w:p>
          <w:p w:rsidR="00025F0D" w:rsidRDefault="00025F0D" w:rsidP="00B067B4">
            <w:pPr>
              <w:pStyle w:val="ListParagraph"/>
              <w:rPr>
                <w:rFonts w:ascii="Arial" w:hAnsi="Arial" w:cs="Arial"/>
                <w:color w:val="7F7F7F" w:themeColor="text1" w:themeTint="80"/>
              </w:rPr>
            </w:pPr>
          </w:p>
          <w:p w:rsidR="00025F0D" w:rsidRDefault="00025F0D" w:rsidP="00B067B4">
            <w:pPr>
              <w:pStyle w:val="ListParagraph"/>
              <w:rPr>
                <w:rFonts w:ascii="Arial" w:hAnsi="Arial" w:cs="Arial"/>
                <w:color w:val="7F7F7F" w:themeColor="text1" w:themeTint="80"/>
              </w:rPr>
            </w:pPr>
          </w:p>
          <w:p w:rsidR="007D4B85" w:rsidRDefault="007D4B85" w:rsidP="007D4B85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</w:p>
          <w:p w:rsidR="002E1659" w:rsidRPr="000457EE" w:rsidRDefault="002E1659" w:rsidP="00721100">
            <w:pPr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</w:pPr>
            <w:r w:rsidRPr="000457EE"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  <w:t>General Duties</w:t>
            </w:r>
          </w:p>
          <w:p w:rsidR="001610D3" w:rsidRPr="000457EE" w:rsidRDefault="001610D3" w:rsidP="00721100">
            <w:pPr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</w:pPr>
          </w:p>
          <w:p w:rsidR="00766EB0" w:rsidRPr="00B6386A" w:rsidRDefault="00766EB0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b/>
                <w:u w:val="single"/>
                <w:lang w:val="en-GB" w:eastAsia="en-US"/>
              </w:rPr>
            </w:pPr>
            <w:r w:rsidRPr="00B21F38">
              <w:rPr>
                <w:rFonts w:ascii="Arial" w:hAnsi="Arial" w:cs="Arial"/>
                <w:lang w:val="en-US" w:eastAsia="en-US"/>
              </w:rPr>
              <w:t>To p</w:t>
            </w:r>
            <w:r w:rsidRPr="00B6386A">
              <w:rPr>
                <w:rFonts w:ascii="Arial" w:hAnsi="Arial" w:cs="Arial"/>
                <w:lang w:val="en-US" w:eastAsia="en-US"/>
              </w:rPr>
              <w:t xml:space="preserve">erform such other duties as </w:t>
            </w:r>
            <w:r w:rsidRPr="00B21F38">
              <w:rPr>
                <w:rFonts w:ascii="Arial" w:hAnsi="Arial" w:cs="Arial"/>
                <w:lang w:val="en-US" w:eastAsia="en-US"/>
              </w:rPr>
              <w:t xml:space="preserve">may </w:t>
            </w:r>
            <w:r w:rsidRPr="00B6386A">
              <w:rPr>
                <w:rFonts w:ascii="Arial" w:hAnsi="Arial" w:cs="Arial"/>
                <w:lang w:val="en-US" w:eastAsia="en-US"/>
              </w:rPr>
              <w:t>be requested from time to time</w:t>
            </w:r>
            <w:r w:rsidR="002C738B" w:rsidRPr="00B6386A">
              <w:rPr>
                <w:rFonts w:ascii="Arial" w:hAnsi="Arial" w:cs="Arial"/>
                <w:lang w:val="en-US" w:eastAsia="en-US"/>
              </w:rPr>
              <w:t>,</w:t>
            </w:r>
            <w:r w:rsidRPr="00B6386A">
              <w:rPr>
                <w:rFonts w:ascii="Arial" w:hAnsi="Arial" w:cs="Arial"/>
                <w:lang w:val="en-US" w:eastAsia="en-US"/>
              </w:rPr>
              <w:t xml:space="preserve"> </w:t>
            </w:r>
            <w:r w:rsidRPr="00B21F38">
              <w:rPr>
                <w:rFonts w:ascii="Arial" w:hAnsi="Arial" w:cs="Arial"/>
                <w:lang w:val="en-US" w:eastAsia="en-US"/>
              </w:rPr>
              <w:t xml:space="preserve">commensurate with </w:t>
            </w:r>
            <w:r w:rsidRPr="00B6386A">
              <w:rPr>
                <w:rFonts w:ascii="Arial" w:hAnsi="Arial" w:cs="Arial"/>
                <w:lang w:val="en-US" w:eastAsia="en-US"/>
              </w:rPr>
              <w:t>the role</w:t>
            </w:r>
          </w:p>
          <w:p w:rsidR="00B6386A" w:rsidRDefault="00B6386A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/>
              </w:rPr>
              <w:t>Uphold and promulgate the Focus ethos within all areas of responsibility</w:t>
            </w:r>
          </w:p>
          <w:p w:rsidR="00B6386A" w:rsidRPr="00B6386A" w:rsidRDefault="00B6386A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/>
              </w:rPr>
              <w:t>Contribute to, share in and promote the wid</w:t>
            </w:r>
            <w:r w:rsidR="00D85434">
              <w:rPr>
                <w:rFonts w:ascii="Arial" w:hAnsi="Arial" w:cs="Arial"/>
                <w:lang w:val="en-GB"/>
              </w:rPr>
              <w:t xml:space="preserve">er and longer term vision </w:t>
            </w:r>
            <w:proofErr w:type="gramStart"/>
            <w:r w:rsidR="00D85434">
              <w:rPr>
                <w:rFonts w:ascii="Arial" w:hAnsi="Arial" w:cs="Arial"/>
                <w:lang w:val="en-GB"/>
              </w:rPr>
              <w:t xml:space="preserve">of </w:t>
            </w:r>
            <w:r w:rsidRPr="00B6386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6386A">
              <w:rPr>
                <w:rFonts w:ascii="Arial" w:hAnsi="Arial" w:cs="Arial"/>
                <w:lang w:val="en-GB"/>
              </w:rPr>
              <w:t>OneSchool</w:t>
            </w:r>
            <w:proofErr w:type="spellEnd"/>
            <w:proofErr w:type="gramEnd"/>
            <w:r w:rsidRPr="00B6386A">
              <w:rPr>
                <w:rFonts w:ascii="Arial" w:hAnsi="Arial" w:cs="Arial"/>
                <w:lang w:val="en-GB"/>
              </w:rPr>
              <w:t>.</w:t>
            </w:r>
          </w:p>
          <w:p w:rsidR="00766EB0" w:rsidRPr="00B21F38" w:rsidRDefault="00766EB0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B21F38">
              <w:rPr>
                <w:rFonts w:ascii="Arial" w:hAnsi="Arial" w:cs="Arial"/>
                <w:lang w:val="en-GB" w:eastAsia="en-US"/>
              </w:rPr>
              <w:t>To promote equality, diversity and inclusion and demonstrate this within the role, adhering to the Equal Opportunity Policy</w:t>
            </w:r>
          </w:p>
          <w:p w:rsidR="002E1659" w:rsidRPr="00B6386A" w:rsidRDefault="002E1659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/>
              </w:rPr>
              <w:t>Comply with and sup</w:t>
            </w:r>
            <w:r w:rsidR="00D85434">
              <w:rPr>
                <w:rFonts w:ascii="Arial" w:hAnsi="Arial" w:cs="Arial"/>
                <w:lang w:val="en-GB"/>
              </w:rPr>
              <w:t xml:space="preserve">port the implementation of all </w:t>
            </w:r>
            <w:proofErr w:type="spellStart"/>
            <w:r w:rsidR="00D85434">
              <w:rPr>
                <w:rFonts w:ascii="Arial" w:hAnsi="Arial" w:cs="Arial"/>
                <w:lang w:val="en-GB"/>
              </w:rPr>
              <w:t>Ones</w:t>
            </w:r>
            <w:r w:rsidRPr="00B6386A">
              <w:rPr>
                <w:rFonts w:ascii="Arial" w:hAnsi="Arial" w:cs="Arial"/>
                <w:lang w:val="en-GB"/>
              </w:rPr>
              <w:t>chool</w:t>
            </w:r>
            <w:proofErr w:type="spellEnd"/>
            <w:r w:rsidRPr="00B6386A">
              <w:rPr>
                <w:rFonts w:ascii="Arial" w:hAnsi="Arial" w:cs="Arial"/>
                <w:lang w:val="en-GB"/>
              </w:rPr>
              <w:t xml:space="preserve"> policies </w:t>
            </w:r>
            <w:r w:rsidR="007D4B85">
              <w:rPr>
                <w:rFonts w:ascii="Arial" w:hAnsi="Arial" w:cs="Arial"/>
                <w:lang w:val="en-GB"/>
              </w:rPr>
              <w:t>and Staff Handbook</w:t>
            </w:r>
          </w:p>
          <w:p w:rsidR="00B21F38" w:rsidRPr="00B21F38" w:rsidRDefault="00B21F38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B21F38">
              <w:rPr>
                <w:rFonts w:ascii="Arial" w:hAnsi="Arial" w:cs="Arial"/>
                <w:lang w:val="en-GB" w:eastAsia="en-US"/>
              </w:rPr>
              <w:t>To adhere to Health &amp; Safety Policies and ensure all tasks are carried out with due regard to Health and Safety</w:t>
            </w:r>
          </w:p>
          <w:p w:rsidR="00B21F38" w:rsidRDefault="00B21F38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B6386A">
              <w:rPr>
                <w:rFonts w:ascii="Arial" w:hAnsi="Arial" w:cs="Arial"/>
                <w:lang w:val="en-GB" w:eastAsia="en-US"/>
              </w:rPr>
              <w:t>To work with due regard to c</w:t>
            </w:r>
            <w:r w:rsidRPr="00B21F38">
              <w:rPr>
                <w:rFonts w:ascii="Arial" w:hAnsi="Arial" w:cs="Arial"/>
                <w:lang w:val="en-GB" w:eastAsia="en-US"/>
              </w:rPr>
              <w:t xml:space="preserve">onfidentiality and </w:t>
            </w:r>
            <w:r w:rsidR="00B6386A" w:rsidRPr="00B6386A">
              <w:rPr>
                <w:rFonts w:ascii="Arial" w:hAnsi="Arial" w:cs="Arial"/>
                <w:lang w:val="en-GB" w:eastAsia="en-US"/>
              </w:rPr>
              <w:t xml:space="preserve">the principles of </w:t>
            </w:r>
            <w:r w:rsidRPr="00B21F38">
              <w:rPr>
                <w:rFonts w:ascii="Arial" w:hAnsi="Arial" w:cs="Arial"/>
                <w:lang w:val="en-GB" w:eastAsia="en-US"/>
              </w:rPr>
              <w:t>Data Protection</w:t>
            </w:r>
            <w:r w:rsidRPr="00B6386A">
              <w:rPr>
                <w:rFonts w:ascii="Arial" w:hAnsi="Arial" w:cs="Arial"/>
                <w:lang w:val="en-GB" w:eastAsia="en-US"/>
              </w:rPr>
              <w:t>, encouraging others to do the same</w:t>
            </w:r>
          </w:p>
          <w:p w:rsidR="00D85434" w:rsidRPr="0056527A" w:rsidRDefault="00D85434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56527A">
              <w:rPr>
                <w:rFonts w:ascii="Arial" w:hAnsi="Arial" w:cs="Arial"/>
                <w:lang w:val="en-GB" w:eastAsia="en-US"/>
              </w:rPr>
              <w:t>To work with Senior Leaders across the organisation to promote a safeguarding culture.</w:t>
            </w:r>
          </w:p>
          <w:p w:rsidR="00B6386A" w:rsidRPr="00B6386A" w:rsidRDefault="00B6386A" w:rsidP="00B6386A">
            <w:pPr>
              <w:rPr>
                <w:rFonts w:ascii="Arial" w:hAnsi="Arial" w:cs="Arial"/>
                <w:lang w:val="en-GB" w:eastAsia="en-US"/>
              </w:rPr>
            </w:pPr>
          </w:p>
          <w:p w:rsidR="00B6386A" w:rsidRPr="00B6386A" w:rsidRDefault="00B6386A" w:rsidP="00B6386A">
            <w:pPr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</w:pPr>
            <w:r w:rsidRPr="00B6386A"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  <w:t>PERSONAL Duties</w:t>
            </w:r>
          </w:p>
          <w:p w:rsidR="00B6386A" w:rsidRPr="00B6386A" w:rsidRDefault="00B6386A" w:rsidP="00B6386A">
            <w:pPr>
              <w:rPr>
                <w:rFonts w:ascii="Arial" w:hAnsi="Arial" w:cs="Arial"/>
                <w:b/>
                <w:caps/>
                <w:color w:val="17365D" w:themeColor="text2" w:themeShade="BF"/>
                <w:lang w:val="en-GB"/>
              </w:rPr>
            </w:pPr>
          </w:p>
          <w:p w:rsidR="00B21F38" w:rsidRPr="00B6386A" w:rsidRDefault="00B21F38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 w:eastAsia="en-US"/>
              </w:rPr>
              <w:t>To set an example of personal integrity and professionalism</w:t>
            </w:r>
            <w:r w:rsidR="00B6386A" w:rsidRPr="00B6386A">
              <w:rPr>
                <w:rFonts w:ascii="Arial" w:hAnsi="Arial" w:cs="Arial"/>
                <w:lang w:val="en-GB" w:eastAsia="en-US"/>
              </w:rPr>
              <w:t>, with positive, appropriate and effective communications and relationships at all levels</w:t>
            </w:r>
          </w:p>
          <w:p w:rsidR="00B6386A" w:rsidRPr="00B6386A" w:rsidRDefault="00B6386A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/>
              </w:rPr>
              <w:t>Ensure high standards are maintained, progressed and promoted in all areas of work</w:t>
            </w:r>
          </w:p>
          <w:p w:rsidR="00766EB0" w:rsidRPr="00B6386A" w:rsidRDefault="00766EB0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B21F38">
              <w:rPr>
                <w:rFonts w:ascii="Arial" w:hAnsi="Arial" w:cs="Arial"/>
                <w:lang w:val="en-GB" w:eastAsia="en-US"/>
              </w:rPr>
              <w:t xml:space="preserve">To undertake appropriate professional development </w:t>
            </w:r>
            <w:r w:rsidRPr="00B6386A">
              <w:rPr>
                <w:rFonts w:ascii="Arial" w:hAnsi="Arial" w:cs="Arial"/>
                <w:lang w:val="en-GB" w:eastAsia="en-US"/>
              </w:rPr>
              <w:t xml:space="preserve">and positively participate in the appraisal of own performance </w:t>
            </w:r>
          </w:p>
          <w:p w:rsidR="00B6386A" w:rsidRPr="00B6386A" w:rsidRDefault="00B6386A" w:rsidP="007D4B85">
            <w:pPr>
              <w:pStyle w:val="ListParagraph"/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/>
              </w:rPr>
            </w:pPr>
            <w:r w:rsidRPr="00B6386A">
              <w:rPr>
                <w:rFonts w:ascii="Arial" w:hAnsi="Arial" w:cs="Arial"/>
                <w:lang w:val="en-GB"/>
              </w:rPr>
              <w:t xml:space="preserve">Communicate and co-operate effectively and positively with specialists from outside agencies where applicable </w:t>
            </w:r>
          </w:p>
          <w:p w:rsidR="00B21F38" w:rsidRPr="00B21F38" w:rsidRDefault="00B21F38" w:rsidP="007D4B85">
            <w:pPr>
              <w:numPr>
                <w:ilvl w:val="0"/>
                <w:numId w:val="41"/>
              </w:numPr>
              <w:ind w:left="578" w:hanging="283"/>
              <w:rPr>
                <w:rFonts w:ascii="Arial" w:hAnsi="Arial" w:cs="Arial"/>
                <w:lang w:val="en-GB" w:eastAsia="en-US"/>
              </w:rPr>
            </w:pPr>
            <w:r w:rsidRPr="00B21F38">
              <w:rPr>
                <w:rFonts w:ascii="Arial" w:hAnsi="Arial" w:cs="Arial"/>
                <w:lang w:val="en-GB" w:eastAsia="en-US"/>
              </w:rPr>
              <w:t>Attendance at staff meetings as appropriate</w:t>
            </w:r>
          </w:p>
          <w:p w:rsidR="00B21F38" w:rsidRPr="000457EE" w:rsidRDefault="00B21F38" w:rsidP="00B21F3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0457EE" w:rsidRPr="000457EE" w:rsidRDefault="000457EE" w:rsidP="000457EE">
            <w:pPr>
              <w:rPr>
                <w:rFonts w:ascii="Arial" w:hAnsi="Arial" w:cs="Arial"/>
                <w:lang w:val="en-GB"/>
              </w:rPr>
            </w:pPr>
            <w:r w:rsidRPr="000457EE">
              <w:rPr>
                <w:rFonts w:ascii="Arial" w:hAnsi="Arial" w:cs="Arial"/>
                <w:b/>
                <w:color w:val="17365D" w:themeColor="text2" w:themeShade="BF"/>
              </w:rPr>
              <w:t>SAFEGUARDING</w:t>
            </w:r>
          </w:p>
        </w:tc>
      </w:tr>
      <w:tr w:rsidR="00E25AC9" w:rsidTr="00721100">
        <w:tc>
          <w:tcPr>
            <w:tcW w:w="9288" w:type="dxa"/>
          </w:tcPr>
          <w:p w:rsidR="000457EE" w:rsidRPr="000457EE" w:rsidRDefault="00D85434" w:rsidP="000457EE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 w:eastAsia="en-US"/>
              </w:rPr>
              <w:lastRenderedPageBreak/>
              <w:t>Oneschool</w:t>
            </w:r>
            <w:proofErr w:type="spellEnd"/>
            <w:r>
              <w:rPr>
                <w:rFonts w:ascii="Calibri" w:hAnsi="Calibri" w:cs="Arial"/>
                <w:lang w:val="en-GB" w:eastAsia="en-US"/>
              </w:rPr>
              <w:t xml:space="preserve"> is</w:t>
            </w:r>
            <w:r w:rsidR="000457EE" w:rsidRPr="000457EE">
              <w:rPr>
                <w:rFonts w:ascii="Arial" w:hAnsi="Arial" w:cs="Arial"/>
                <w:lang w:val="en-GB"/>
              </w:rPr>
              <w:t xml:space="preserve"> committed to safeguarding and promoting the welfare of children and young people and expect all staff and volunteers to share this commitment. </w:t>
            </w:r>
          </w:p>
          <w:p w:rsidR="000457EE" w:rsidRPr="000457EE" w:rsidRDefault="000457EE" w:rsidP="000457EE">
            <w:pPr>
              <w:rPr>
                <w:rFonts w:ascii="Arial" w:hAnsi="Arial" w:cs="Arial"/>
                <w:lang w:val="en-GB"/>
              </w:rPr>
            </w:pPr>
          </w:p>
          <w:p w:rsidR="000457EE" w:rsidRDefault="000457EE" w:rsidP="000457EE">
            <w:pPr>
              <w:rPr>
                <w:rFonts w:ascii="Arial" w:hAnsi="Arial" w:cs="Arial"/>
                <w:lang w:val="en-GB"/>
              </w:rPr>
            </w:pPr>
            <w:r w:rsidRPr="007330B8">
              <w:rPr>
                <w:rFonts w:ascii="Arial" w:hAnsi="Arial" w:cs="Arial"/>
                <w:lang w:val="en-GB"/>
              </w:rPr>
              <w:t xml:space="preserve">The post </w:t>
            </w:r>
            <w:r w:rsidR="007D4B85">
              <w:rPr>
                <w:rFonts w:ascii="Arial" w:hAnsi="Arial" w:cs="Arial"/>
                <w:lang w:val="en-GB"/>
              </w:rPr>
              <w:t>may be</w:t>
            </w:r>
            <w:r w:rsidRPr="007330B8">
              <w:rPr>
                <w:rFonts w:ascii="Arial" w:hAnsi="Arial" w:cs="Arial"/>
                <w:lang w:val="en-GB"/>
              </w:rPr>
              <w:t xml:space="preserve"> subject to an enhanced DBS check with appropriate Barred List checks.</w:t>
            </w:r>
            <w:r w:rsidRPr="000457EE">
              <w:rPr>
                <w:rFonts w:ascii="Arial" w:hAnsi="Arial" w:cs="Arial"/>
                <w:lang w:val="en-GB"/>
              </w:rPr>
              <w:t xml:space="preserve"> </w:t>
            </w:r>
          </w:p>
          <w:p w:rsidR="007D4B85" w:rsidRDefault="007D4B85" w:rsidP="000457EE">
            <w:pPr>
              <w:rPr>
                <w:rFonts w:ascii="Arial" w:hAnsi="Arial" w:cs="Arial"/>
                <w:lang w:val="en-GB"/>
              </w:rPr>
            </w:pPr>
          </w:p>
          <w:p w:rsidR="007D4B85" w:rsidRDefault="007D4B85" w:rsidP="000457E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WORK LOCATION</w:t>
            </w:r>
          </w:p>
          <w:p w:rsidR="007D4B85" w:rsidRPr="007D4B85" w:rsidRDefault="007D4B85" w:rsidP="007D4B85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7D4B85">
              <w:rPr>
                <w:rFonts w:ascii="Arial" w:hAnsi="Arial" w:cs="Arial"/>
                <w:color w:val="0D0D0D" w:themeColor="text1" w:themeTint="F2"/>
                <w:lang w:val="en-GB"/>
              </w:rPr>
              <w:t xml:space="preserve">The location of the role is variable and flexible and may change as time goes on. However, it is likely that it will be a combination of working at Exchange Place and in schools with also the opportunity to work from home. </w:t>
            </w:r>
          </w:p>
          <w:p w:rsidR="00E25AC9" w:rsidRPr="000457EE" w:rsidRDefault="00E25AC9" w:rsidP="007D4B8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E1659" w:rsidRDefault="002E1659" w:rsidP="005E5643">
      <w:pPr>
        <w:rPr>
          <w:rFonts w:ascii="Arial" w:hAnsi="Arial" w:cs="Arial"/>
          <w:b/>
          <w:caps/>
          <w:lang w:val="en-GB"/>
        </w:rPr>
      </w:pPr>
    </w:p>
    <w:p w:rsidR="005E5643" w:rsidRPr="007C1C6D" w:rsidRDefault="005E5643" w:rsidP="005E5643">
      <w:pPr>
        <w:rPr>
          <w:rFonts w:ascii="Arial" w:hAnsi="Arial" w:cs="Arial"/>
          <w:b/>
          <w:caps/>
          <w:color w:val="17365D" w:themeColor="text2" w:themeShade="BF"/>
          <w:lang w:val="en-GB"/>
        </w:rPr>
      </w:pPr>
      <w:r w:rsidRPr="007C1C6D">
        <w:rPr>
          <w:rFonts w:ascii="Arial" w:hAnsi="Arial" w:cs="Arial"/>
          <w:b/>
          <w:caps/>
          <w:color w:val="17365D" w:themeColor="text2" w:themeShade="BF"/>
          <w:lang w:val="en-GB"/>
        </w:rPr>
        <w:t>Reporting To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5E5643" w:rsidRPr="0041208B" w:rsidTr="000457EE">
        <w:trPr>
          <w:trHeight w:val="1023"/>
        </w:trPr>
        <w:tc>
          <w:tcPr>
            <w:tcW w:w="9120" w:type="dxa"/>
          </w:tcPr>
          <w:p w:rsidR="005E5643" w:rsidRDefault="005E5643" w:rsidP="00721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643" w:rsidRPr="003673EA" w:rsidRDefault="005E5643" w:rsidP="0061172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  <w:lang w:val="en-GB"/>
              </w:rPr>
            </w:pPr>
            <w:r w:rsidRPr="003673EA">
              <w:rPr>
                <w:rFonts w:ascii="Arial" w:hAnsi="Arial" w:cs="Arial"/>
                <w:szCs w:val="22"/>
                <w:lang w:val="en-GB"/>
              </w:rPr>
              <w:t xml:space="preserve">Reporting </w:t>
            </w:r>
            <w:r w:rsidR="002E1659" w:rsidRPr="003673EA">
              <w:rPr>
                <w:rFonts w:ascii="Arial" w:hAnsi="Arial" w:cs="Arial"/>
                <w:szCs w:val="22"/>
                <w:lang w:val="en-GB"/>
              </w:rPr>
              <w:t>t</w:t>
            </w:r>
            <w:r w:rsidRPr="003673EA">
              <w:rPr>
                <w:rFonts w:ascii="Arial" w:hAnsi="Arial" w:cs="Arial"/>
                <w:szCs w:val="22"/>
                <w:lang w:val="en-GB"/>
              </w:rPr>
              <w:t>o</w:t>
            </w:r>
            <w:r w:rsidR="002E1659" w:rsidRPr="003673E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7D4B85">
              <w:rPr>
                <w:rFonts w:ascii="Arial" w:hAnsi="Arial" w:cs="Arial"/>
                <w:szCs w:val="22"/>
                <w:lang w:val="en-GB"/>
              </w:rPr>
              <w:t xml:space="preserve">the </w:t>
            </w:r>
            <w:r w:rsidR="007D4B85" w:rsidRPr="002E4D4F">
              <w:rPr>
                <w:rFonts w:ascii="Arial" w:hAnsi="Arial" w:cs="Arial"/>
                <w:szCs w:val="22"/>
                <w:lang w:val="en-GB"/>
              </w:rPr>
              <w:t>RP with the Na</w:t>
            </w:r>
            <w:r w:rsidR="007D4B85">
              <w:rPr>
                <w:rFonts w:ascii="Arial" w:hAnsi="Arial" w:cs="Arial"/>
                <w:szCs w:val="22"/>
                <w:lang w:val="en-GB"/>
              </w:rPr>
              <w:t>tional Portfolio for Curriculum</w:t>
            </w:r>
          </w:p>
          <w:p w:rsidR="00B6386A" w:rsidRPr="007D4B85" w:rsidRDefault="00426E93" w:rsidP="00426E93">
            <w:pPr>
              <w:pStyle w:val="ListParagraph"/>
              <w:numPr>
                <w:ilvl w:val="0"/>
                <w:numId w:val="31"/>
              </w:numPr>
            </w:pPr>
            <w:r w:rsidRPr="003673EA">
              <w:rPr>
                <w:rFonts w:ascii="Arial" w:hAnsi="Arial" w:cs="Arial"/>
                <w:szCs w:val="22"/>
                <w:lang w:val="en-GB"/>
              </w:rPr>
              <w:t xml:space="preserve">No direct reports </w:t>
            </w:r>
          </w:p>
          <w:p w:rsidR="007D4B85" w:rsidRPr="007D4B85" w:rsidRDefault="007D4B85" w:rsidP="00426E93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Cs w:val="22"/>
                <w:lang w:val="en-GB"/>
              </w:rPr>
              <w:t xml:space="preserve">Work in conjunction with the RP team, Head </w:t>
            </w:r>
            <w:r w:rsidR="00D85434">
              <w:rPr>
                <w:rFonts w:ascii="Arial" w:hAnsi="Arial" w:cs="Arial"/>
                <w:szCs w:val="22"/>
                <w:lang w:val="en-GB"/>
              </w:rPr>
              <w:t xml:space="preserve">Teachers, </w:t>
            </w:r>
            <w:r>
              <w:rPr>
                <w:rFonts w:ascii="Arial" w:hAnsi="Arial" w:cs="Arial"/>
                <w:szCs w:val="22"/>
                <w:lang w:val="en-GB"/>
              </w:rPr>
              <w:t>Primary Leads, CA teams, Trustees and other internal stakeholders</w:t>
            </w:r>
          </w:p>
          <w:p w:rsidR="00B6386A" w:rsidRPr="0041208B" w:rsidRDefault="007D4B85" w:rsidP="00D85434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Cs w:val="22"/>
                <w:lang w:val="en-GB"/>
              </w:rPr>
              <w:t xml:space="preserve">Working as required with external agencies </w:t>
            </w:r>
          </w:p>
        </w:tc>
      </w:tr>
    </w:tbl>
    <w:p w:rsidR="001610D3" w:rsidRPr="000457EE" w:rsidRDefault="001610D3" w:rsidP="002E1659">
      <w:pPr>
        <w:rPr>
          <w:rFonts w:ascii="Arial" w:hAnsi="Arial" w:cs="Arial"/>
          <w:b/>
          <w:sz w:val="6"/>
        </w:rPr>
      </w:pPr>
    </w:p>
    <w:p w:rsidR="001610D3" w:rsidRDefault="001610D3" w:rsidP="002E1659">
      <w:pPr>
        <w:rPr>
          <w:rFonts w:ascii="Arial" w:hAnsi="Arial" w:cs="Arial"/>
          <w:b/>
        </w:rPr>
      </w:pPr>
    </w:p>
    <w:p w:rsidR="002E1659" w:rsidRPr="007C1C6D" w:rsidRDefault="002E1659" w:rsidP="002E1659">
      <w:pPr>
        <w:rPr>
          <w:rFonts w:ascii="Arial" w:hAnsi="Arial" w:cs="Arial"/>
          <w:color w:val="17365D" w:themeColor="text2" w:themeShade="BF"/>
          <w:sz w:val="22"/>
          <w:szCs w:val="22"/>
          <w:lang w:val="en-GB"/>
        </w:rPr>
      </w:pPr>
      <w:r w:rsidRPr="007C1C6D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GB"/>
        </w:rPr>
        <w:t xml:space="preserve">SUPPORT FOR THE ROLE 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2E1659" w:rsidRPr="0041208B" w:rsidTr="002E1659">
        <w:tc>
          <w:tcPr>
            <w:tcW w:w="9120" w:type="dxa"/>
          </w:tcPr>
          <w:p w:rsidR="002E1659" w:rsidRPr="008864A8" w:rsidRDefault="002E1659" w:rsidP="002E1659">
            <w:pPr>
              <w:rPr>
                <w:rFonts w:ascii="Arial" w:hAnsi="Arial" w:cs="Arial"/>
                <w:lang w:val="en-GB"/>
              </w:rPr>
            </w:pPr>
          </w:p>
          <w:p w:rsidR="002E1659" w:rsidRPr="008864A8" w:rsidRDefault="002E1659" w:rsidP="002E1659">
            <w:pPr>
              <w:rPr>
                <w:rFonts w:ascii="Arial" w:hAnsi="Arial" w:cs="Arial"/>
                <w:lang w:val="en-GB"/>
              </w:rPr>
            </w:pPr>
            <w:r w:rsidRPr="008864A8">
              <w:rPr>
                <w:rFonts w:ascii="Arial" w:hAnsi="Arial" w:cs="Arial"/>
                <w:lang w:val="en-GB"/>
              </w:rPr>
              <w:t xml:space="preserve">The role is supported </w:t>
            </w:r>
            <w:r w:rsidR="003673EA">
              <w:rPr>
                <w:rFonts w:ascii="Arial" w:hAnsi="Arial" w:cs="Arial"/>
                <w:lang w:val="en-GB"/>
              </w:rPr>
              <w:t xml:space="preserve">on occasion </w:t>
            </w:r>
            <w:r w:rsidRPr="008864A8">
              <w:rPr>
                <w:rFonts w:ascii="Arial" w:hAnsi="Arial" w:cs="Arial"/>
                <w:lang w:val="en-GB"/>
              </w:rPr>
              <w:t xml:space="preserve">by </w:t>
            </w:r>
            <w:r w:rsidR="00644037">
              <w:rPr>
                <w:rFonts w:ascii="Arial" w:hAnsi="Arial" w:cs="Arial"/>
                <w:lang w:val="en-GB"/>
              </w:rPr>
              <w:t>the Executive Assistant team.</w:t>
            </w:r>
          </w:p>
          <w:p w:rsidR="002E1659" w:rsidRPr="008864A8" w:rsidRDefault="002E1659" w:rsidP="002E1659">
            <w:pPr>
              <w:rPr>
                <w:rFonts w:ascii="Arial" w:hAnsi="Arial" w:cs="Arial"/>
                <w:lang w:val="en-GB"/>
              </w:rPr>
            </w:pPr>
          </w:p>
          <w:p w:rsidR="002E1659" w:rsidRPr="008864A8" w:rsidRDefault="00D85434" w:rsidP="002E165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Oneschool</w:t>
            </w:r>
            <w:proofErr w:type="spellEnd"/>
            <w:r w:rsidR="002E1659" w:rsidRPr="008864A8">
              <w:rPr>
                <w:rFonts w:ascii="Arial" w:hAnsi="Arial" w:cs="Arial"/>
                <w:lang w:val="en-GB"/>
              </w:rPr>
              <w:t xml:space="preserve"> provides a range of support services in areas such as I</w:t>
            </w:r>
            <w:r w:rsidR="003673EA">
              <w:rPr>
                <w:rFonts w:ascii="Arial" w:hAnsi="Arial" w:cs="Arial"/>
                <w:lang w:val="en-GB"/>
              </w:rPr>
              <w:t>C</w:t>
            </w:r>
            <w:r w:rsidR="002E1659" w:rsidRPr="008864A8">
              <w:rPr>
                <w:rFonts w:ascii="Arial" w:hAnsi="Arial" w:cs="Arial"/>
                <w:lang w:val="en-GB"/>
              </w:rPr>
              <w:t xml:space="preserve">T, </w:t>
            </w:r>
            <w:r w:rsidR="003673EA">
              <w:rPr>
                <w:rFonts w:ascii="Arial" w:hAnsi="Arial" w:cs="Arial"/>
                <w:lang w:val="en-GB"/>
              </w:rPr>
              <w:t>r</w:t>
            </w:r>
            <w:r w:rsidR="002E1659" w:rsidRPr="008864A8">
              <w:rPr>
                <w:rFonts w:ascii="Arial" w:hAnsi="Arial" w:cs="Arial"/>
                <w:lang w:val="en-GB"/>
              </w:rPr>
              <w:t xml:space="preserve">ecruitment, HR, </w:t>
            </w:r>
            <w:r w:rsidR="003673EA">
              <w:rPr>
                <w:rFonts w:ascii="Arial" w:hAnsi="Arial" w:cs="Arial"/>
                <w:lang w:val="en-GB"/>
              </w:rPr>
              <w:t xml:space="preserve">policies, </w:t>
            </w:r>
            <w:r w:rsidR="002E1659" w:rsidRPr="008864A8">
              <w:rPr>
                <w:rFonts w:ascii="Arial" w:hAnsi="Arial" w:cs="Arial"/>
                <w:lang w:val="en-GB"/>
              </w:rPr>
              <w:t>resources</w:t>
            </w:r>
            <w:r w:rsidR="003673EA">
              <w:rPr>
                <w:rFonts w:ascii="Arial" w:hAnsi="Arial" w:cs="Arial"/>
                <w:lang w:val="en-GB"/>
              </w:rPr>
              <w:t xml:space="preserve"> and compliance</w:t>
            </w:r>
            <w:r w:rsidR="002E1659" w:rsidRPr="008864A8">
              <w:rPr>
                <w:rFonts w:ascii="Arial" w:hAnsi="Arial" w:cs="Arial"/>
                <w:lang w:val="en-GB"/>
              </w:rPr>
              <w:t xml:space="preserve">. </w:t>
            </w:r>
          </w:p>
          <w:p w:rsidR="002E1659" w:rsidRPr="008864A8" w:rsidRDefault="002E1659" w:rsidP="003673EA"/>
        </w:tc>
      </w:tr>
    </w:tbl>
    <w:p w:rsidR="005E5643" w:rsidRDefault="005E5643" w:rsidP="00DB6DEA">
      <w:pPr>
        <w:rPr>
          <w:rFonts w:ascii="Arial" w:hAnsi="Arial" w:cs="Arial"/>
          <w:b/>
        </w:rPr>
      </w:pPr>
    </w:p>
    <w:p w:rsidR="00DB6DEA" w:rsidRDefault="00DB6DEA" w:rsidP="00DB6DE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8864A8" w:rsidTr="008864A8">
        <w:tc>
          <w:tcPr>
            <w:tcW w:w="3119" w:type="dxa"/>
            <w:vAlign w:val="bottom"/>
          </w:tcPr>
          <w:p w:rsidR="003673EA" w:rsidRDefault="003673EA" w:rsidP="008864A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864A8" w:rsidRPr="00922892" w:rsidRDefault="008864A8" w:rsidP="008864A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2892">
              <w:rPr>
                <w:rFonts w:ascii="Arial" w:hAnsi="Arial" w:cs="Arial"/>
                <w:b/>
              </w:rPr>
              <w:t>Employee 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64A8" w:rsidRDefault="008864A8" w:rsidP="008864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864A8" w:rsidTr="008864A8">
        <w:tc>
          <w:tcPr>
            <w:tcW w:w="3119" w:type="dxa"/>
            <w:vAlign w:val="bottom"/>
          </w:tcPr>
          <w:p w:rsidR="008864A8" w:rsidRDefault="008864A8" w:rsidP="008864A8">
            <w:pPr>
              <w:rPr>
                <w:rFonts w:ascii="Arial" w:hAnsi="Arial" w:cs="Arial"/>
                <w:b/>
              </w:rPr>
            </w:pPr>
          </w:p>
          <w:p w:rsidR="008864A8" w:rsidRPr="007C1C6D" w:rsidRDefault="008864A8" w:rsidP="008864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Line Manager </w:t>
            </w:r>
            <w:r w:rsidRPr="009228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64A8" w:rsidRDefault="008864A8" w:rsidP="008864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864A8" w:rsidTr="008864A8">
        <w:trPr>
          <w:trHeight w:val="591"/>
        </w:trPr>
        <w:tc>
          <w:tcPr>
            <w:tcW w:w="3119" w:type="dxa"/>
            <w:vAlign w:val="bottom"/>
          </w:tcPr>
          <w:p w:rsidR="008864A8" w:rsidRDefault="008864A8" w:rsidP="008864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64A8" w:rsidRDefault="008864A8" w:rsidP="008864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1C6D" w:rsidRDefault="007C1C6D" w:rsidP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7C1C6D" w:rsidRDefault="007C1C6D">
      <w:pPr>
        <w:spacing w:after="200" w:line="276" w:lineRule="auto"/>
        <w:rPr>
          <w:rFonts w:ascii="Arial" w:hAnsi="Arial" w:cs="Arial"/>
          <w:b/>
        </w:rPr>
      </w:pPr>
    </w:p>
    <w:p w:rsidR="000E7751" w:rsidRDefault="000E7751" w:rsidP="006E54F2">
      <w:pPr>
        <w:rPr>
          <w:rFonts w:ascii="Arial" w:hAnsi="Arial" w:cs="Arial"/>
          <w:b/>
          <w:sz w:val="28"/>
          <w:szCs w:val="28"/>
        </w:rPr>
      </w:pPr>
    </w:p>
    <w:p w:rsidR="006E54F2" w:rsidRPr="003673EA" w:rsidRDefault="006E54F2" w:rsidP="006E54F2">
      <w:pPr>
        <w:rPr>
          <w:rFonts w:ascii="Arial" w:hAnsi="Arial" w:cs="Arial"/>
          <w:b/>
          <w:color w:val="244061" w:themeColor="accent1" w:themeShade="80"/>
        </w:rPr>
      </w:pPr>
      <w:r w:rsidRPr="003673EA">
        <w:rPr>
          <w:rFonts w:ascii="Arial" w:hAnsi="Arial" w:cs="Arial"/>
          <w:b/>
          <w:color w:val="244061" w:themeColor="accent1" w:themeShade="80"/>
        </w:rPr>
        <w:t>ISSUED BY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Pr="00FF689B" w:rsidRDefault="00FF689B" w:rsidP="006154B2">
            <w:pPr>
              <w:rPr>
                <w:rFonts w:ascii="Arial" w:hAnsi="Arial" w:cs="Arial"/>
                <w:sz w:val="22"/>
                <w:szCs w:val="22"/>
              </w:rPr>
            </w:pPr>
            <w:r w:rsidRPr="00FF689B">
              <w:rPr>
                <w:rFonts w:ascii="Arial" w:hAnsi="Arial" w:cs="Arial"/>
                <w:sz w:val="22"/>
                <w:szCs w:val="22"/>
              </w:rPr>
              <w:t>Focus Learning Trust</w:t>
            </w:r>
            <w:r w:rsidR="006D630C" w:rsidRPr="00FF68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Default="009A5E7E" w:rsidP="00FE37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date:</w:t>
            </w:r>
            <w:r w:rsidR="000E77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27A">
              <w:rPr>
                <w:rFonts w:ascii="Arial" w:hAnsi="Arial" w:cs="Arial"/>
                <w:sz w:val="22"/>
                <w:szCs w:val="22"/>
              </w:rPr>
              <w:t>November 2017</w:t>
            </w:r>
            <w:bookmarkStart w:id="0" w:name="_GoBack"/>
            <w:bookmarkEnd w:id="0"/>
          </w:p>
          <w:p w:rsidR="00D32E6C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E6C" w:rsidRPr="00FF689B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4584" w:rsidRDefault="00C34584"/>
    <w:p w:rsidR="00C34584" w:rsidRDefault="00C34584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C34584" w:rsidTr="00B30F5E">
        <w:tc>
          <w:tcPr>
            <w:tcW w:w="9288" w:type="dxa"/>
            <w:shd w:val="clear" w:color="auto" w:fill="1F497D" w:themeFill="text2"/>
            <w:vAlign w:val="center"/>
          </w:tcPr>
          <w:p w:rsidR="00C34584" w:rsidRPr="009F4674" w:rsidRDefault="00C34584" w:rsidP="00B30F5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AA7F5" wp14:editId="4B1A158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169545</wp:posOffset>
                      </wp:positionV>
                      <wp:extent cx="4905375" cy="58293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584" w:rsidRPr="00EE363B" w:rsidRDefault="00C34584" w:rsidP="00C3458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National Key Stage 2 Curriculum and Innovation Leader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Person Specification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A7F5" id="Text Box 3" o:spid="_x0000_s1027" type="#_x0000_t202" style="position:absolute;margin-left:64.5pt;margin-top:13.35pt;width:386.25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/9NwIAAGYEAAAOAAAAZHJzL2Uyb0RvYy54bWysVE1v2zAMvQ/YfxB0X+x8tY0Rp8haZBhQ&#10;tAWSoWdFlmIDkqhJSuzs14+SkzTodhp2USiSpvjeIzO/77QiB+F8A6akw0FOiTAcqsbsSvpjs/py&#10;R4kPzFRMgRElPQpP7xefP81bW4gR1KAq4QgWMb5obUnrEGyRZZ7XQjM/ACsMBiU4zQJe3S6rHGux&#10;ulbZKM9vshZcZR1w4T16H/sgXaT6UgoeXqT0IhBVUuwtpNOlcxvPbDFnxc4xWzf81Ab7hy40aww+&#10;ein1yAIje9f8UUo33IEHGQYcdAZSNlwkDIhmmH9As66ZFQkLkuPthSb//8ry58OrI01V0jElhmmU&#10;aCO6QL5CR8aRndb6ApPWFtNCh25U+ez36IygO+l0/EU4BOPI8/HCbSzG0TmZ5dPx7ZQSjrHp3Wg2&#10;TuRn719b58M3AZpEo6QOtUuUssOTD9gJpp5T4mMGVo1SST9lSFvSm/E0Tx9cIviFMjFXpEk4lYmI&#10;+s6jFbptl/BfUG2hOiJYB/2weMtXDXb0xHx4ZQ6nA/HhxIcXPKQCfBlOFiU1uF9/88d8FA2jlLQ4&#10;bSX1P/fMCUrUd4NyzoaTSRzPdJlMb0d4cdeR7XXE7PUD4EAPcbcsT2bMD+psSgf6DRdjGV/FEDMc&#10;3y5pOJsPod8BXCwulsuUhANpWXgya8tj6chb5HvTvTFnT6IElPMZznPJig/a9Lm9Ost9ANkk4SLP&#10;PauoYrzgMCc9T4sXt+X6nrLe/x4WvwEAAP//AwBQSwMEFAAGAAgAAAAhAHnm11PgAAAACgEAAA8A&#10;AABkcnMvZG93bnJldi54bWxMj0FLw0AUhO+C/2F5gje7SSA1jdmUEiiC6KG1F28v2dckmN2N2W0b&#10;/fU+T/Y4zDDzTbGezSDONPneWQXxIgJBtnG6t62Cw/v2IQPhA1qNg7Ok4Js8rMvbmwJz7S52R+d9&#10;aAWXWJ+jgi6EMZfSNx0Z9As3kmXv6CaDgeXUSj3hhcvNIJMoWkqDveWFDkeqOmo+9yej4KXavuGu&#10;Tkz2M1TPr8fN+HX4SJW6v5s3TyACzeE/DH/4jA4lM9XuZLUXA+tkxV+CgmT5CIIDqyhOQdTsxFkK&#10;sizk9YXyFwAA//8DAFBLAQItABQABgAIAAAAIQC2gziS/gAAAOEBAAATAAAAAAAAAAAAAAAAAAAA&#10;AABbQ29udGVudF9UeXBlc10ueG1sUEsBAi0AFAAGAAgAAAAhADj9If/WAAAAlAEAAAsAAAAAAAAA&#10;AAAAAAAALwEAAF9yZWxzLy5yZWxzUEsBAi0AFAAGAAgAAAAhAEYCT/03AgAAZgQAAA4AAAAAAAAA&#10;AAAAAAAALgIAAGRycy9lMm9Eb2MueG1sUEsBAi0AFAAGAAgAAAAhAHnm11PgAAAACgEAAA8AAAAA&#10;AAAAAAAAAAAAkQQAAGRycy9kb3ducmV2LnhtbFBLBQYAAAAABAAEAPMAAACeBQAAAAA=&#10;" filled="f" stroked="f" strokeweight=".5pt">
                      <v:textbox>
                        <w:txbxContent>
                          <w:p w:rsidR="00C34584" w:rsidRPr="00EE363B" w:rsidRDefault="00C34584" w:rsidP="00C345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4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National Key Stage 2 Curriculum and Innovation Leader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 wp14:anchorId="42B9C13A" wp14:editId="6B36B1B9">
                  <wp:extent cx="533400" cy="655320"/>
                  <wp:effectExtent l="0" t="0" r="0" b="0"/>
                  <wp:docPr id="4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584" w:rsidRPr="009F4674" w:rsidRDefault="00C34584" w:rsidP="00B30F5E">
            <w:pPr>
              <w:rPr>
                <w:color w:val="FFFFFF" w:themeColor="background1"/>
              </w:rPr>
            </w:pPr>
          </w:p>
        </w:tc>
      </w:tr>
    </w:tbl>
    <w:p w:rsidR="00AE736F" w:rsidRDefault="00AE736F"/>
    <w:tbl>
      <w:tblPr>
        <w:tblW w:w="9191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4782"/>
        <w:gridCol w:w="2693"/>
      </w:tblGrid>
      <w:tr w:rsidR="000B466F" w:rsidRPr="00890CAB" w:rsidTr="0005318D">
        <w:trPr>
          <w:trHeight w:val="479"/>
        </w:trPr>
        <w:tc>
          <w:tcPr>
            <w:tcW w:w="1716" w:type="dxa"/>
            <w:shd w:val="clear" w:color="auto" w:fill="244061" w:themeFill="accent1" w:themeFillShade="80"/>
            <w:vAlign w:val="center"/>
          </w:tcPr>
          <w:p w:rsidR="000B466F" w:rsidRPr="00890CAB" w:rsidRDefault="000B466F" w:rsidP="00890CAB">
            <w:pPr>
              <w:jc w:val="center"/>
              <w:rPr>
                <w:rFonts w:ascii="Arial" w:hAnsi="Arial" w:cs="Arial"/>
                <w:color w:val="FFFFFF" w:themeColor="background1"/>
                <w:lang w:val="en-GB" w:eastAsia="en-GB"/>
              </w:rPr>
            </w:pPr>
            <w:r w:rsidRPr="00890CAB">
              <w:rPr>
                <w:rFonts w:ascii="Arial" w:hAnsi="Arial" w:cs="Arial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  <w:r w:rsidRPr="00890CA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Specification</w:t>
            </w:r>
          </w:p>
        </w:tc>
        <w:tc>
          <w:tcPr>
            <w:tcW w:w="4782" w:type="dxa"/>
            <w:shd w:val="clear" w:color="auto" w:fill="244061" w:themeFill="accent1" w:themeFillShade="80"/>
            <w:vAlign w:val="center"/>
          </w:tcPr>
          <w:p w:rsidR="000B466F" w:rsidRPr="00890CAB" w:rsidRDefault="000B466F" w:rsidP="00890CAB">
            <w:pPr>
              <w:jc w:val="center"/>
              <w:rPr>
                <w:rFonts w:ascii="Arial" w:hAnsi="Arial" w:cs="Arial"/>
                <w:color w:val="FFFFFF" w:themeColor="background1"/>
                <w:lang w:val="en-GB" w:eastAsia="en-GB"/>
              </w:rPr>
            </w:pPr>
            <w:r w:rsidRPr="00890CA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2693" w:type="dxa"/>
            <w:shd w:val="clear" w:color="auto" w:fill="244061" w:themeFill="accent1" w:themeFillShade="80"/>
            <w:vAlign w:val="center"/>
          </w:tcPr>
          <w:p w:rsidR="000B466F" w:rsidRPr="00890CAB" w:rsidRDefault="000B466F" w:rsidP="00890C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890CA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Desirable</w:t>
            </w:r>
          </w:p>
        </w:tc>
      </w:tr>
      <w:tr w:rsidR="000B466F" w:rsidRPr="00890CAB" w:rsidTr="0005318D">
        <w:tc>
          <w:tcPr>
            <w:tcW w:w="1716" w:type="dxa"/>
          </w:tcPr>
          <w:p w:rsidR="000B466F" w:rsidRPr="00890CAB" w:rsidRDefault="000B466F" w:rsidP="00890CAB">
            <w:pPr>
              <w:rPr>
                <w:rFonts w:ascii="Arial" w:hAnsi="Arial" w:cs="Arial"/>
                <w:lang w:val="en-GB" w:eastAsia="en-GB"/>
              </w:rPr>
            </w:pPr>
            <w:r w:rsidRPr="00890CAB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Experience and Knowledge</w:t>
            </w:r>
          </w:p>
        </w:tc>
        <w:tc>
          <w:tcPr>
            <w:tcW w:w="4782" w:type="dxa"/>
          </w:tcPr>
          <w:p w:rsidR="000B466F" w:rsidRPr="0005318D" w:rsidRDefault="000B466F" w:rsidP="000B466F">
            <w:pPr>
              <w:numPr>
                <w:ilvl w:val="0"/>
                <w:numId w:val="43"/>
              </w:numPr>
              <w:ind w:left="373" w:hanging="284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GB" w:eastAsia="en-US"/>
              </w:rPr>
              <w:t>In depth knowledge of SDL in practice</w:t>
            </w:r>
          </w:p>
          <w:p w:rsidR="000B466F" w:rsidRPr="0005318D" w:rsidRDefault="000B466F" w:rsidP="000B466F">
            <w:pPr>
              <w:numPr>
                <w:ilvl w:val="0"/>
                <w:numId w:val="43"/>
              </w:numPr>
              <w:ind w:left="373" w:hanging="284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GB" w:eastAsia="en-US"/>
              </w:rPr>
              <w:t>Experience of implementing SDL in the classroom</w:t>
            </w:r>
          </w:p>
          <w:p w:rsidR="000B466F" w:rsidRPr="0005318D" w:rsidRDefault="000B466F" w:rsidP="00890CAB">
            <w:pPr>
              <w:numPr>
                <w:ilvl w:val="0"/>
                <w:numId w:val="43"/>
              </w:numPr>
              <w:ind w:left="411" w:hanging="284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GB" w:eastAsia="en-US"/>
              </w:rPr>
              <w:t xml:space="preserve">Previous experience of coaching and developing staff </w:t>
            </w:r>
          </w:p>
          <w:p w:rsidR="000B466F" w:rsidRPr="0005318D" w:rsidRDefault="000B466F" w:rsidP="00317772">
            <w:pPr>
              <w:numPr>
                <w:ilvl w:val="0"/>
                <w:numId w:val="43"/>
              </w:numPr>
              <w:ind w:left="411" w:hanging="284"/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GB" w:eastAsia="en-US"/>
              </w:rPr>
              <w:t>Previous experience of planning and implementing curriculum</w:t>
            </w:r>
          </w:p>
          <w:p w:rsidR="000B466F" w:rsidRPr="0005318D" w:rsidRDefault="000B466F" w:rsidP="00317772">
            <w:pPr>
              <w:numPr>
                <w:ilvl w:val="0"/>
                <w:numId w:val="43"/>
              </w:numPr>
              <w:ind w:left="411" w:hanging="284"/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GB" w:eastAsia="en-US"/>
              </w:rPr>
              <w:t>In depth, current knowledge of curriculum and UK requirements with a focus upon KS2</w:t>
            </w:r>
          </w:p>
        </w:tc>
        <w:tc>
          <w:tcPr>
            <w:tcW w:w="2693" w:type="dxa"/>
          </w:tcPr>
          <w:p w:rsidR="000B466F" w:rsidRPr="0005318D" w:rsidRDefault="000B466F" w:rsidP="00890CAB">
            <w:pPr>
              <w:ind w:left="411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  <w:p w:rsidR="000B466F" w:rsidRPr="0005318D" w:rsidRDefault="000B466F" w:rsidP="00890CAB">
            <w:pPr>
              <w:ind w:left="411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  <w:tr w:rsidR="000B466F" w:rsidRPr="00890CAB" w:rsidTr="0005318D">
        <w:tc>
          <w:tcPr>
            <w:tcW w:w="1716" w:type="dxa"/>
          </w:tcPr>
          <w:p w:rsidR="000B466F" w:rsidRPr="00890CAB" w:rsidRDefault="000B466F" w:rsidP="00890CAB">
            <w:pPr>
              <w:rPr>
                <w:rFonts w:ascii="Arial" w:hAnsi="Arial" w:cs="Arial"/>
                <w:lang w:val="en-GB" w:eastAsia="en-GB"/>
              </w:rPr>
            </w:pPr>
            <w:r w:rsidRPr="00890CAB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Education and Qualifications</w:t>
            </w:r>
          </w:p>
        </w:tc>
        <w:tc>
          <w:tcPr>
            <w:tcW w:w="4782" w:type="dxa"/>
          </w:tcPr>
          <w:p w:rsidR="000B466F" w:rsidRPr="0005318D" w:rsidRDefault="000B466F" w:rsidP="00890CAB">
            <w:pPr>
              <w:numPr>
                <w:ilvl w:val="0"/>
                <w:numId w:val="45"/>
              </w:numPr>
              <w:ind w:left="411" w:hanging="284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US" w:eastAsia="en-US"/>
              </w:rPr>
              <w:t>Qualified Teacher Status</w:t>
            </w:r>
          </w:p>
          <w:p w:rsidR="000B466F" w:rsidRPr="0005318D" w:rsidRDefault="000B466F" w:rsidP="0005318D">
            <w:pPr>
              <w:ind w:left="411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  <w:tc>
          <w:tcPr>
            <w:tcW w:w="2693" w:type="dxa"/>
          </w:tcPr>
          <w:p w:rsidR="000B466F" w:rsidRPr="00E32A00" w:rsidRDefault="000B466F" w:rsidP="00E32A00">
            <w:pPr>
              <w:numPr>
                <w:ilvl w:val="0"/>
                <w:numId w:val="44"/>
              </w:numPr>
              <w:ind w:left="411" w:hanging="284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US" w:eastAsia="en-US"/>
              </w:rPr>
              <w:t>To hold a research based qualification (e.g. Masters) in an appropriate subject</w:t>
            </w:r>
          </w:p>
        </w:tc>
      </w:tr>
      <w:tr w:rsidR="000B466F" w:rsidRPr="00DA0B1E" w:rsidTr="0005318D">
        <w:tc>
          <w:tcPr>
            <w:tcW w:w="17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890CAB" w:rsidRDefault="000B466F" w:rsidP="00890CAB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90CAB"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Skills and Abilities</w:t>
            </w:r>
          </w:p>
        </w:tc>
        <w:tc>
          <w:tcPr>
            <w:tcW w:w="47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A62393">
            <w:pPr>
              <w:numPr>
                <w:ilvl w:val="0"/>
                <w:numId w:val="46"/>
              </w:num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 xml:space="preserve">Ability to monitor and track success of SDL outcomes </w:t>
            </w:r>
          </w:p>
          <w:p w:rsidR="000B466F" w:rsidRPr="0005318D" w:rsidRDefault="000B466F" w:rsidP="00A62393">
            <w:pPr>
              <w:numPr>
                <w:ilvl w:val="0"/>
                <w:numId w:val="46"/>
              </w:num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Able to effectively engage, negotiate and influence others</w:t>
            </w:r>
          </w:p>
          <w:p w:rsidR="000B466F" w:rsidRPr="0005318D" w:rsidRDefault="000B466F" w:rsidP="00890CAB">
            <w:pPr>
              <w:numPr>
                <w:ilvl w:val="0"/>
                <w:numId w:val="46"/>
              </w:num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Good communication skills written and verbal</w:t>
            </w:r>
          </w:p>
          <w:p w:rsidR="000B466F" w:rsidRPr="0005318D" w:rsidRDefault="000B466F" w:rsidP="00890CAB">
            <w:pPr>
              <w:numPr>
                <w:ilvl w:val="0"/>
                <w:numId w:val="46"/>
              </w:num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 xml:space="preserve">Good </w:t>
            </w:r>
            <w:proofErr w:type="spellStart"/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organisational</w:t>
            </w:r>
            <w:proofErr w:type="spellEnd"/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 xml:space="preserve"> skills</w:t>
            </w:r>
          </w:p>
          <w:p w:rsidR="000B466F" w:rsidRPr="0005318D" w:rsidRDefault="000B466F" w:rsidP="00317772">
            <w:pPr>
              <w:numPr>
                <w:ilvl w:val="0"/>
                <w:numId w:val="46"/>
              </w:numPr>
              <w:ind w:left="373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A positive role model of professional practice and conduct of others</w:t>
            </w:r>
          </w:p>
        </w:tc>
        <w:tc>
          <w:tcPr>
            <w:tcW w:w="269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ind w:left="411" w:hanging="284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  <w:tr w:rsidR="000B466F" w:rsidRPr="00DA0B1E" w:rsidTr="0005318D">
        <w:tc>
          <w:tcPr>
            <w:tcW w:w="17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890CAB" w:rsidRDefault="000B466F" w:rsidP="00890CAB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90CAB"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47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FC20E1">
            <w:pPr>
              <w:pStyle w:val="NoSpacing"/>
              <w:numPr>
                <w:ilvl w:val="0"/>
                <w:numId w:val="49"/>
              </w:numPr>
              <w:ind w:left="514" w:hanging="283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US" w:eastAsia="en-US"/>
              </w:rPr>
              <w:t>Willingness to undertake relevant training and identify own development needs</w:t>
            </w:r>
          </w:p>
          <w:p w:rsidR="00FC20E1" w:rsidRPr="0005318D" w:rsidRDefault="00FC20E1" w:rsidP="00FC20E1">
            <w:pPr>
              <w:pStyle w:val="NoSpacing"/>
              <w:numPr>
                <w:ilvl w:val="0"/>
                <w:numId w:val="49"/>
              </w:numPr>
              <w:ind w:left="514" w:hanging="283"/>
              <w:rPr>
                <w:sz w:val="21"/>
                <w:szCs w:val="21"/>
                <w:lang w:val="en-US" w:eastAsia="en-US"/>
              </w:rPr>
            </w:pPr>
            <w:r w:rsidRPr="0005318D">
              <w:rPr>
                <w:rFonts w:ascii="Arial" w:hAnsi="Arial" w:cs="Arial"/>
                <w:sz w:val="21"/>
                <w:szCs w:val="21"/>
                <w:lang w:val="en-US" w:eastAsia="en-US"/>
              </w:rPr>
              <w:t>Committed to ongoing CPD and Professional development</w:t>
            </w:r>
          </w:p>
        </w:tc>
        <w:tc>
          <w:tcPr>
            <w:tcW w:w="269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ind w:left="411" w:hanging="284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  <w:tr w:rsidR="000B466F" w:rsidRPr="00DA0B1E" w:rsidTr="0005318D">
        <w:tc>
          <w:tcPr>
            <w:tcW w:w="17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890CAB" w:rsidRDefault="000B466F" w:rsidP="00890CAB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90CAB"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Attributes and Attitudes</w:t>
            </w:r>
          </w:p>
        </w:tc>
        <w:tc>
          <w:tcPr>
            <w:tcW w:w="47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0B466F">
            <w:pPr>
              <w:pStyle w:val="Normal1"/>
              <w:numPr>
                <w:ilvl w:val="0"/>
                <w:numId w:val="47"/>
              </w:numPr>
              <w:spacing w:before="0" w:beforeAutospacing="0" w:after="0" w:afterAutospacing="0"/>
              <w:ind w:left="373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To have a track record of collaborative and consultative working style</w:t>
            </w:r>
          </w:p>
          <w:p w:rsidR="000B466F" w:rsidRPr="0005318D" w:rsidRDefault="000B466F" w:rsidP="00890CAB">
            <w:pPr>
              <w:pStyle w:val="Normal1"/>
              <w:numPr>
                <w:ilvl w:val="0"/>
                <w:numId w:val="47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Flexible approach to work</w:t>
            </w:r>
          </w:p>
          <w:p w:rsidR="000B466F" w:rsidRPr="0005318D" w:rsidRDefault="000B466F" w:rsidP="00890CAB">
            <w:pPr>
              <w:pStyle w:val="Normal1"/>
              <w:numPr>
                <w:ilvl w:val="0"/>
                <w:numId w:val="47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Punctual and reliable</w:t>
            </w:r>
          </w:p>
          <w:p w:rsidR="000B466F" w:rsidRPr="0005318D" w:rsidRDefault="000B466F" w:rsidP="00FC20E1">
            <w:pPr>
              <w:pStyle w:val="Normal1"/>
              <w:numPr>
                <w:ilvl w:val="0"/>
                <w:numId w:val="47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Ability to adapt to changes in the workplace</w:t>
            </w:r>
          </w:p>
        </w:tc>
        <w:tc>
          <w:tcPr>
            <w:tcW w:w="269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ind w:left="411" w:hanging="284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  <w:tr w:rsidR="000B466F" w:rsidRPr="00DA0B1E" w:rsidTr="0005318D">
        <w:tc>
          <w:tcPr>
            <w:tcW w:w="17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890CAB" w:rsidRDefault="000B466F" w:rsidP="00890CAB">
            <w:pPr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90CAB"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Equality, diversity and inclusion</w:t>
            </w:r>
          </w:p>
        </w:tc>
        <w:tc>
          <w:tcPr>
            <w:tcW w:w="47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pStyle w:val="Normal1"/>
              <w:numPr>
                <w:ilvl w:val="0"/>
                <w:numId w:val="4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 xml:space="preserve">Knowledge, understanding and commitment to equality, diversity and inclusion informed by practical experience and application  </w:t>
            </w:r>
          </w:p>
        </w:tc>
        <w:tc>
          <w:tcPr>
            <w:tcW w:w="269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  <w:tr w:rsidR="000B466F" w:rsidRPr="00DA0B1E" w:rsidTr="0005318D">
        <w:tc>
          <w:tcPr>
            <w:tcW w:w="17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890CAB" w:rsidRDefault="000B466F" w:rsidP="00890CAB">
            <w:pPr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890CAB">
              <w:rPr>
                <w:rStyle w:val="normalchar"/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Safeguarding </w:t>
            </w:r>
          </w:p>
        </w:tc>
        <w:tc>
          <w:tcPr>
            <w:tcW w:w="47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pStyle w:val="Normal1"/>
              <w:numPr>
                <w:ilvl w:val="0"/>
                <w:numId w:val="4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 xml:space="preserve">Knowledge, understanding and commitment to safeguarding and promoting the welfare of students </w:t>
            </w:r>
          </w:p>
          <w:p w:rsidR="000B466F" w:rsidRPr="0005318D" w:rsidRDefault="000B466F" w:rsidP="00890CAB">
            <w:pPr>
              <w:pStyle w:val="Normal1"/>
              <w:numPr>
                <w:ilvl w:val="0"/>
                <w:numId w:val="4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05318D"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  <w:t>Ability to form and maintain appropriate relationships and personal boundaries with students</w:t>
            </w:r>
          </w:p>
        </w:tc>
        <w:tc>
          <w:tcPr>
            <w:tcW w:w="269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B466F" w:rsidRPr="0005318D" w:rsidRDefault="000B466F" w:rsidP="00890CAB">
            <w:pPr>
              <w:ind w:left="411" w:hanging="284"/>
              <w:rPr>
                <w:rStyle w:val="normalchar"/>
                <w:rFonts w:ascii="Arial" w:hAnsi="Arial" w:cs="Arial"/>
                <w:sz w:val="21"/>
                <w:szCs w:val="21"/>
                <w:lang w:val="en-US" w:eastAsia="en-US"/>
              </w:rPr>
            </w:pPr>
          </w:p>
        </w:tc>
      </w:tr>
    </w:tbl>
    <w:p w:rsidR="00890CAB" w:rsidRPr="00FC20E1" w:rsidRDefault="00890CAB">
      <w:pPr>
        <w:rPr>
          <w:sz w:val="20"/>
        </w:rPr>
      </w:pPr>
    </w:p>
    <w:p w:rsidR="00890CAB" w:rsidRPr="00890CAB" w:rsidRDefault="00890CAB" w:rsidP="00890CAB">
      <w:pPr>
        <w:spacing w:after="120"/>
        <w:rPr>
          <w:rFonts w:ascii="Arial" w:hAnsi="Arial" w:cs="Arial"/>
          <w:sz w:val="20"/>
          <w:szCs w:val="22"/>
          <w:lang w:val="en-GB" w:eastAsia="en-GB"/>
        </w:rPr>
      </w:pPr>
      <w:r w:rsidRPr="00890CAB">
        <w:rPr>
          <w:rFonts w:ascii="Arial" w:hAnsi="Arial" w:cs="Arial"/>
          <w:sz w:val="20"/>
          <w:szCs w:val="22"/>
          <w:lang w:val="en-GB" w:eastAsia="en-GB"/>
        </w:rPr>
        <w:t xml:space="preserve">The post holder will be required to complete an enhanced Disclosure Barring Service (DBS) Check </w:t>
      </w:r>
      <w:r w:rsidRPr="00FC20E1">
        <w:rPr>
          <w:rFonts w:ascii="Arial" w:hAnsi="Arial" w:cs="Arial"/>
          <w:sz w:val="20"/>
          <w:szCs w:val="22"/>
          <w:lang w:val="en-GB" w:eastAsia="en-GB"/>
        </w:rPr>
        <w:t xml:space="preserve">with appropriate barred list checks </w:t>
      </w:r>
      <w:r w:rsidRPr="00890CAB">
        <w:rPr>
          <w:rFonts w:ascii="Arial" w:hAnsi="Arial" w:cs="Arial"/>
          <w:sz w:val="20"/>
          <w:szCs w:val="22"/>
          <w:lang w:val="en-GB" w:eastAsia="en-GB"/>
        </w:rPr>
        <w:t xml:space="preserve">and must be eligible to work in the UK. </w:t>
      </w:r>
    </w:p>
    <w:p w:rsidR="00890CAB" w:rsidRPr="00890CAB" w:rsidRDefault="00890CAB" w:rsidP="00890CAB">
      <w:pPr>
        <w:spacing w:after="120"/>
        <w:rPr>
          <w:rFonts w:ascii="Arial" w:hAnsi="Arial" w:cs="Arial"/>
          <w:sz w:val="20"/>
          <w:szCs w:val="22"/>
          <w:lang w:val="en-GB" w:eastAsia="en-GB"/>
        </w:rPr>
      </w:pPr>
      <w:r w:rsidRPr="00FC20E1">
        <w:rPr>
          <w:rFonts w:ascii="Arial" w:hAnsi="Arial" w:cs="Arial"/>
          <w:sz w:val="20"/>
          <w:szCs w:val="22"/>
          <w:lang w:val="en-GB" w:eastAsia="en-GB"/>
        </w:rPr>
        <w:t xml:space="preserve">Focus Learning Trust </w:t>
      </w:r>
      <w:r w:rsidRPr="00890CAB">
        <w:rPr>
          <w:rFonts w:ascii="Arial" w:hAnsi="Arial" w:cs="Arial"/>
          <w:sz w:val="20"/>
          <w:szCs w:val="22"/>
          <w:lang w:val="en-GB" w:eastAsia="en-GB"/>
        </w:rPr>
        <w:t>is committed to safeguarding and promoting the welfare of children and young people and expects all staff to share this commitment.</w:t>
      </w:r>
    </w:p>
    <w:p w:rsidR="00890CAB" w:rsidRPr="00FC20E1" w:rsidRDefault="00890CAB" w:rsidP="00FC20E1">
      <w:pPr>
        <w:tabs>
          <w:tab w:val="left" w:pos="0"/>
          <w:tab w:val="left" w:pos="142"/>
          <w:tab w:val="left" w:pos="1276"/>
        </w:tabs>
        <w:spacing w:after="120"/>
        <w:rPr>
          <w:rFonts w:ascii="Arial" w:hAnsi="Arial" w:cs="Arial"/>
          <w:sz w:val="20"/>
          <w:szCs w:val="22"/>
          <w:lang w:val="en-GB" w:eastAsia="en-GB"/>
        </w:rPr>
      </w:pPr>
      <w:r w:rsidRPr="00890CAB">
        <w:rPr>
          <w:rFonts w:ascii="Arial" w:hAnsi="Arial" w:cs="Arial"/>
          <w:sz w:val="20"/>
          <w:szCs w:val="22"/>
          <w:lang w:val="en-GB" w:eastAsia="en-GB"/>
        </w:rPr>
        <w:t xml:space="preserve">All staff are </w:t>
      </w:r>
      <w:r w:rsidR="00A856FC">
        <w:rPr>
          <w:rFonts w:ascii="Arial" w:hAnsi="Arial" w:cs="Arial"/>
          <w:sz w:val="20"/>
          <w:szCs w:val="22"/>
          <w:lang w:val="en-GB" w:eastAsia="en-GB"/>
        </w:rPr>
        <w:t>expected to be committed to the</w:t>
      </w:r>
      <w:r w:rsidRPr="00890CAB">
        <w:rPr>
          <w:rFonts w:ascii="Arial" w:hAnsi="Arial" w:cs="Arial"/>
          <w:sz w:val="20"/>
          <w:szCs w:val="22"/>
          <w:lang w:val="en-GB" w:eastAsia="en-GB"/>
        </w:rPr>
        <w:t xml:space="preserve"> Equal Opportunities Policy.</w:t>
      </w:r>
    </w:p>
    <w:sectPr w:rsidR="00890CAB" w:rsidRPr="00FC20E1" w:rsidSect="00FC20E1">
      <w:footerReference w:type="default" r:id="rId9"/>
      <w:pgSz w:w="11906" w:h="16838"/>
      <w:pgMar w:top="851" w:right="1361" w:bottom="709" w:left="1361" w:header="567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7E" w:rsidRDefault="00B0157E" w:rsidP="00DD631F">
      <w:r>
        <w:separator/>
      </w:r>
    </w:p>
  </w:endnote>
  <w:endnote w:type="continuationSeparator" w:id="0">
    <w:p w:rsidR="00B0157E" w:rsidRDefault="00B0157E" w:rsidP="00D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7F7F7F" w:themeColor="text1" w:themeTint="80"/>
      </w:rPr>
      <w:id w:val="25578495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325CB" w:rsidRPr="00041A27" w:rsidRDefault="00C34584" w:rsidP="00041A27">
        <w:pPr>
          <w:pStyle w:val="Footer"/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</w:pPr>
        <w:r>
          <w:rPr>
            <w:rFonts w:asciiTheme="minorHAnsi" w:hAnsiTheme="minorHAnsi" w:cstheme="minorHAnsi"/>
            <w:color w:val="7F7F7F" w:themeColor="text1" w:themeTint="80"/>
          </w:rPr>
          <w:t>National KS2 Curriculum Leader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>© Focus Learning Trust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  <w:t xml:space="preserve">Page </w: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begin"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separate"/>
        </w:r>
        <w:r w:rsidR="0056527A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t>4</w:t>
        </w:r>
        <w:r w:rsidR="007325CB" w:rsidRPr="00041A27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7E" w:rsidRDefault="00B0157E" w:rsidP="00DD631F">
      <w:r>
        <w:separator/>
      </w:r>
    </w:p>
  </w:footnote>
  <w:footnote w:type="continuationSeparator" w:id="0">
    <w:p w:rsidR="00B0157E" w:rsidRDefault="00B0157E" w:rsidP="00DD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642EBF"/>
    <w:multiLevelType w:val="hybridMultilevel"/>
    <w:tmpl w:val="5B661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91AFE5"/>
    <w:multiLevelType w:val="hybridMultilevel"/>
    <w:tmpl w:val="F69AA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34F792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5C8F3C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576A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80"/>
    <w:multiLevelType w:val="singleLevel"/>
    <w:tmpl w:val="6A50F0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0000002B"/>
    <w:multiLevelType w:val="singleLevel"/>
    <w:tmpl w:val="893F1406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00000050"/>
    <w:multiLevelType w:val="hybridMultilevel"/>
    <w:tmpl w:val="273FD0F7"/>
    <w:lvl w:ilvl="0" w:tplc="927E70C4">
      <w:start w:val="1"/>
      <w:numFmt w:val="decimal"/>
      <w:lvlText w:val="%1."/>
      <w:lvlJc w:val="right"/>
      <w:pPr>
        <w:tabs>
          <w:tab w:val="num" w:pos="720"/>
        </w:tabs>
        <w:ind w:left="72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52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58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5A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1827EC"/>
    <w:multiLevelType w:val="hybridMultilevel"/>
    <w:tmpl w:val="7D7681F0"/>
    <w:lvl w:ilvl="0" w:tplc="37005A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F95A79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905F9"/>
    <w:multiLevelType w:val="hybridMultilevel"/>
    <w:tmpl w:val="94F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06A17"/>
    <w:multiLevelType w:val="hybridMultilevel"/>
    <w:tmpl w:val="7922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B6CD2"/>
    <w:multiLevelType w:val="hybridMultilevel"/>
    <w:tmpl w:val="06262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A702678"/>
    <w:multiLevelType w:val="hybridMultilevel"/>
    <w:tmpl w:val="130ADD18"/>
    <w:lvl w:ilvl="0" w:tplc="37005A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DAF1A35"/>
    <w:multiLevelType w:val="hybridMultilevel"/>
    <w:tmpl w:val="3A12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2D4F50"/>
    <w:multiLevelType w:val="hybridMultilevel"/>
    <w:tmpl w:val="C6E6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1648AE"/>
    <w:multiLevelType w:val="hybridMultilevel"/>
    <w:tmpl w:val="016AAD92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FEC5F87"/>
    <w:multiLevelType w:val="hybridMultilevel"/>
    <w:tmpl w:val="1BFE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D0B13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B50E2"/>
    <w:multiLevelType w:val="hybridMultilevel"/>
    <w:tmpl w:val="6AF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E1F65"/>
    <w:multiLevelType w:val="hybridMultilevel"/>
    <w:tmpl w:val="207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82BE4"/>
    <w:multiLevelType w:val="hybridMultilevel"/>
    <w:tmpl w:val="F0DE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508C0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4E49F4"/>
    <w:multiLevelType w:val="hybridMultilevel"/>
    <w:tmpl w:val="B35A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818A8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9ED49EE"/>
    <w:multiLevelType w:val="hybridMultilevel"/>
    <w:tmpl w:val="E7DC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B110801"/>
    <w:multiLevelType w:val="hybridMultilevel"/>
    <w:tmpl w:val="5E5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342B1"/>
    <w:multiLevelType w:val="hybridMultilevel"/>
    <w:tmpl w:val="63E0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667EB"/>
    <w:multiLevelType w:val="hybridMultilevel"/>
    <w:tmpl w:val="7D7681F0"/>
    <w:lvl w:ilvl="0" w:tplc="37005A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F95A79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E72B8"/>
    <w:multiLevelType w:val="hybridMultilevel"/>
    <w:tmpl w:val="9486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875E0"/>
    <w:multiLevelType w:val="hybridMultilevel"/>
    <w:tmpl w:val="E4FAF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1E29AC"/>
    <w:multiLevelType w:val="hybridMultilevel"/>
    <w:tmpl w:val="D01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65DA0"/>
    <w:multiLevelType w:val="hybridMultilevel"/>
    <w:tmpl w:val="8CD2CEB6"/>
    <w:lvl w:ilvl="0" w:tplc="9838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416DA"/>
    <w:multiLevelType w:val="hybridMultilevel"/>
    <w:tmpl w:val="B866D5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CE1F60"/>
    <w:multiLevelType w:val="hybridMultilevel"/>
    <w:tmpl w:val="C4DA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56AFA"/>
    <w:multiLevelType w:val="hybridMultilevel"/>
    <w:tmpl w:val="6DC47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692B1C"/>
    <w:multiLevelType w:val="multilevel"/>
    <w:tmpl w:val="00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4C0A9D"/>
    <w:multiLevelType w:val="hybridMultilevel"/>
    <w:tmpl w:val="8F62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E5CB0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DB4E99"/>
    <w:multiLevelType w:val="hybridMultilevel"/>
    <w:tmpl w:val="0F826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9B4B32"/>
    <w:multiLevelType w:val="hybridMultilevel"/>
    <w:tmpl w:val="EC5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9"/>
  </w:num>
  <w:num w:numId="10">
    <w:abstractNumId w:val="43"/>
  </w:num>
  <w:num w:numId="11">
    <w:abstractNumId w:val="47"/>
  </w:num>
  <w:num w:numId="12">
    <w:abstractNumId w:val="17"/>
  </w:num>
  <w:num w:numId="13">
    <w:abstractNumId w:val="29"/>
  </w:num>
  <w:num w:numId="14">
    <w:abstractNumId w:val="38"/>
  </w:num>
  <w:num w:numId="15">
    <w:abstractNumId w:val="33"/>
  </w:num>
  <w:num w:numId="16">
    <w:abstractNumId w:val="26"/>
  </w:num>
  <w:num w:numId="17">
    <w:abstractNumId w:val="12"/>
  </w:num>
  <w:num w:numId="18">
    <w:abstractNumId w:val="44"/>
  </w:num>
  <w:num w:numId="19">
    <w:abstractNumId w:val="36"/>
  </w:num>
  <w:num w:numId="20">
    <w:abstractNumId w:val="21"/>
  </w:num>
  <w:num w:numId="21">
    <w:abstractNumId w:val="48"/>
  </w:num>
  <w:num w:numId="22">
    <w:abstractNumId w:val="25"/>
  </w:num>
  <w:num w:numId="23">
    <w:abstractNumId w:val="37"/>
  </w:num>
  <w:num w:numId="24">
    <w:abstractNumId w:val="32"/>
  </w:num>
  <w:num w:numId="25">
    <w:abstractNumId w:val="3"/>
  </w:num>
  <w:num w:numId="26">
    <w:abstractNumId w:val="1"/>
  </w:num>
  <w:num w:numId="27">
    <w:abstractNumId w:val="0"/>
  </w:num>
  <w:num w:numId="28">
    <w:abstractNumId w:val="2"/>
  </w:num>
  <w:num w:numId="29">
    <w:abstractNumId w:val="46"/>
  </w:num>
  <w:num w:numId="30">
    <w:abstractNumId w:val="41"/>
  </w:num>
  <w:num w:numId="31">
    <w:abstractNumId w:val="35"/>
  </w:num>
  <w:num w:numId="32">
    <w:abstractNumId w:val="23"/>
  </w:num>
  <w:num w:numId="33">
    <w:abstractNumId w:val="30"/>
  </w:num>
  <w:num w:numId="34">
    <w:abstractNumId w:val="28"/>
  </w:num>
  <w:num w:numId="35">
    <w:abstractNumId w:val="27"/>
  </w:num>
  <w:num w:numId="36">
    <w:abstractNumId w:val="45"/>
  </w:num>
  <w:num w:numId="37">
    <w:abstractNumId w:val="39"/>
  </w:num>
  <w:num w:numId="38">
    <w:abstractNumId w:val="11"/>
  </w:num>
  <w:num w:numId="39">
    <w:abstractNumId w:val="15"/>
  </w:num>
  <w:num w:numId="40">
    <w:abstractNumId w:val="34"/>
  </w:num>
  <w:num w:numId="41">
    <w:abstractNumId w:val="14"/>
  </w:num>
  <w:num w:numId="42">
    <w:abstractNumId w:val="40"/>
  </w:num>
  <w:num w:numId="43">
    <w:abstractNumId w:val="16"/>
  </w:num>
  <w:num w:numId="44">
    <w:abstractNumId w:val="22"/>
  </w:num>
  <w:num w:numId="45">
    <w:abstractNumId w:val="13"/>
  </w:num>
  <w:num w:numId="46">
    <w:abstractNumId w:val="24"/>
  </w:num>
  <w:num w:numId="47">
    <w:abstractNumId w:val="42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2"/>
    <w:rsid w:val="000078CE"/>
    <w:rsid w:val="000230B0"/>
    <w:rsid w:val="00025F0D"/>
    <w:rsid w:val="00041A27"/>
    <w:rsid w:val="000457EE"/>
    <w:rsid w:val="0005318D"/>
    <w:rsid w:val="00095E4E"/>
    <w:rsid w:val="000A1F5C"/>
    <w:rsid w:val="000B466F"/>
    <w:rsid w:val="000C4716"/>
    <w:rsid w:val="000E2B50"/>
    <w:rsid w:val="000E7751"/>
    <w:rsid w:val="000F678A"/>
    <w:rsid w:val="0011327C"/>
    <w:rsid w:val="00114D87"/>
    <w:rsid w:val="00116F70"/>
    <w:rsid w:val="00145CB3"/>
    <w:rsid w:val="001610D3"/>
    <w:rsid w:val="00181C47"/>
    <w:rsid w:val="001A07CF"/>
    <w:rsid w:val="001B5DF5"/>
    <w:rsid w:val="001C28D7"/>
    <w:rsid w:val="001F1076"/>
    <w:rsid w:val="00205A65"/>
    <w:rsid w:val="00210854"/>
    <w:rsid w:val="002307FD"/>
    <w:rsid w:val="002363D0"/>
    <w:rsid w:val="002416F6"/>
    <w:rsid w:val="00252B7F"/>
    <w:rsid w:val="00252E6D"/>
    <w:rsid w:val="002851A3"/>
    <w:rsid w:val="00290F46"/>
    <w:rsid w:val="002C738B"/>
    <w:rsid w:val="002E1659"/>
    <w:rsid w:val="002E4D4F"/>
    <w:rsid w:val="002F421F"/>
    <w:rsid w:val="00317772"/>
    <w:rsid w:val="00352A97"/>
    <w:rsid w:val="0035511A"/>
    <w:rsid w:val="003673EA"/>
    <w:rsid w:val="0038154F"/>
    <w:rsid w:val="003A6E7E"/>
    <w:rsid w:val="003C722D"/>
    <w:rsid w:val="003D7C7B"/>
    <w:rsid w:val="003E17AC"/>
    <w:rsid w:val="003E3BF6"/>
    <w:rsid w:val="003F07BD"/>
    <w:rsid w:val="003F081D"/>
    <w:rsid w:val="003F3089"/>
    <w:rsid w:val="0041208B"/>
    <w:rsid w:val="004121CC"/>
    <w:rsid w:val="00415499"/>
    <w:rsid w:val="00417316"/>
    <w:rsid w:val="00417539"/>
    <w:rsid w:val="00426E93"/>
    <w:rsid w:val="004614DA"/>
    <w:rsid w:val="00461F37"/>
    <w:rsid w:val="00495CDD"/>
    <w:rsid w:val="004A0E94"/>
    <w:rsid w:val="004A3897"/>
    <w:rsid w:val="004C1514"/>
    <w:rsid w:val="004F390C"/>
    <w:rsid w:val="004F7912"/>
    <w:rsid w:val="005074E2"/>
    <w:rsid w:val="00520CED"/>
    <w:rsid w:val="005219E1"/>
    <w:rsid w:val="00524225"/>
    <w:rsid w:val="00542BCB"/>
    <w:rsid w:val="00553CFB"/>
    <w:rsid w:val="005541D5"/>
    <w:rsid w:val="0056527A"/>
    <w:rsid w:val="005708D9"/>
    <w:rsid w:val="005828D0"/>
    <w:rsid w:val="00590909"/>
    <w:rsid w:val="005930A0"/>
    <w:rsid w:val="00594894"/>
    <w:rsid w:val="005A159C"/>
    <w:rsid w:val="005B54EC"/>
    <w:rsid w:val="005D0DBE"/>
    <w:rsid w:val="005E5643"/>
    <w:rsid w:val="005F5080"/>
    <w:rsid w:val="006072DC"/>
    <w:rsid w:val="00611722"/>
    <w:rsid w:val="00614CF6"/>
    <w:rsid w:val="006154B2"/>
    <w:rsid w:val="0063387D"/>
    <w:rsid w:val="00644037"/>
    <w:rsid w:val="00667B46"/>
    <w:rsid w:val="00672553"/>
    <w:rsid w:val="00677175"/>
    <w:rsid w:val="0069378D"/>
    <w:rsid w:val="006C086D"/>
    <w:rsid w:val="006C7ACB"/>
    <w:rsid w:val="006D630C"/>
    <w:rsid w:val="006E54F2"/>
    <w:rsid w:val="006F3F03"/>
    <w:rsid w:val="007005AA"/>
    <w:rsid w:val="00710C38"/>
    <w:rsid w:val="0072002F"/>
    <w:rsid w:val="00727CAC"/>
    <w:rsid w:val="00730B3A"/>
    <w:rsid w:val="007325CB"/>
    <w:rsid w:val="007330B8"/>
    <w:rsid w:val="00733B45"/>
    <w:rsid w:val="00766EB0"/>
    <w:rsid w:val="00772923"/>
    <w:rsid w:val="0078109E"/>
    <w:rsid w:val="007958C9"/>
    <w:rsid w:val="007C1C6D"/>
    <w:rsid w:val="007D4B85"/>
    <w:rsid w:val="007E30ED"/>
    <w:rsid w:val="00836238"/>
    <w:rsid w:val="008468C4"/>
    <w:rsid w:val="00850F5C"/>
    <w:rsid w:val="00851E5B"/>
    <w:rsid w:val="008540A5"/>
    <w:rsid w:val="008608AF"/>
    <w:rsid w:val="00861C7B"/>
    <w:rsid w:val="00883EE3"/>
    <w:rsid w:val="008864A8"/>
    <w:rsid w:val="00890CAB"/>
    <w:rsid w:val="008A12F1"/>
    <w:rsid w:val="008B3158"/>
    <w:rsid w:val="008B5535"/>
    <w:rsid w:val="008E776E"/>
    <w:rsid w:val="008F1F80"/>
    <w:rsid w:val="00991E88"/>
    <w:rsid w:val="009A5E7E"/>
    <w:rsid w:val="009B3433"/>
    <w:rsid w:val="009B6F77"/>
    <w:rsid w:val="009D62CF"/>
    <w:rsid w:val="009E40A8"/>
    <w:rsid w:val="009E40BB"/>
    <w:rsid w:val="009F4674"/>
    <w:rsid w:val="00A04130"/>
    <w:rsid w:val="00A37BB6"/>
    <w:rsid w:val="00A73BE5"/>
    <w:rsid w:val="00A856FC"/>
    <w:rsid w:val="00A90161"/>
    <w:rsid w:val="00A96D8F"/>
    <w:rsid w:val="00AC7F5A"/>
    <w:rsid w:val="00AE736F"/>
    <w:rsid w:val="00B0157E"/>
    <w:rsid w:val="00B0510D"/>
    <w:rsid w:val="00B067B4"/>
    <w:rsid w:val="00B21B96"/>
    <w:rsid w:val="00B21F38"/>
    <w:rsid w:val="00B30212"/>
    <w:rsid w:val="00B433F7"/>
    <w:rsid w:val="00B45345"/>
    <w:rsid w:val="00B6386A"/>
    <w:rsid w:val="00B66BD9"/>
    <w:rsid w:val="00B71370"/>
    <w:rsid w:val="00B80EC2"/>
    <w:rsid w:val="00B902C2"/>
    <w:rsid w:val="00BA134A"/>
    <w:rsid w:val="00BA4729"/>
    <w:rsid w:val="00BA5A98"/>
    <w:rsid w:val="00BB5397"/>
    <w:rsid w:val="00BC6C91"/>
    <w:rsid w:val="00BD5977"/>
    <w:rsid w:val="00C039D6"/>
    <w:rsid w:val="00C11BC7"/>
    <w:rsid w:val="00C34584"/>
    <w:rsid w:val="00C406DE"/>
    <w:rsid w:val="00C50887"/>
    <w:rsid w:val="00C713FE"/>
    <w:rsid w:val="00CA2A29"/>
    <w:rsid w:val="00CF2ABA"/>
    <w:rsid w:val="00D26F4D"/>
    <w:rsid w:val="00D32E6C"/>
    <w:rsid w:val="00D54623"/>
    <w:rsid w:val="00D57A0B"/>
    <w:rsid w:val="00D85434"/>
    <w:rsid w:val="00DB3A3E"/>
    <w:rsid w:val="00DB5A7F"/>
    <w:rsid w:val="00DB6DEA"/>
    <w:rsid w:val="00DD631F"/>
    <w:rsid w:val="00E14AAF"/>
    <w:rsid w:val="00E25AC9"/>
    <w:rsid w:val="00E32A00"/>
    <w:rsid w:val="00E34B87"/>
    <w:rsid w:val="00E37DD1"/>
    <w:rsid w:val="00E5016E"/>
    <w:rsid w:val="00E54C3C"/>
    <w:rsid w:val="00E700A4"/>
    <w:rsid w:val="00E73120"/>
    <w:rsid w:val="00E7755D"/>
    <w:rsid w:val="00E80EC0"/>
    <w:rsid w:val="00E80FED"/>
    <w:rsid w:val="00EA118E"/>
    <w:rsid w:val="00EE363B"/>
    <w:rsid w:val="00EF0282"/>
    <w:rsid w:val="00F24F0A"/>
    <w:rsid w:val="00F46C16"/>
    <w:rsid w:val="00F76DA0"/>
    <w:rsid w:val="00F97EC7"/>
    <w:rsid w:val="00FB66F6"/>
    <w:rsid w:val="00FC20E1"/>
    <w:rsid w:val="00FD4274"/>
    <w:rsid w:val="00FE0225"/>
    <w:rsid w:val="00FE37C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CA65F-B38C-484C-A148-1D306567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30B0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230B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B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99"/>
    <w:qFormat/>
    <w:rsid w:val="00023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7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3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nerListAlphaLC2">
    <w:name w:val="CronerListAlphaLC2"/>
    <w:basedOn w:val="ListNumber3"/>
    <w:autoRedefine/>
    <w:uiPriority w:val="99"/>
    <w:rsid w:val="00E14AAF"/>
    <w:pPr>
      <w:numPr>
        <w:numId w:val="0"/>
      </w:numPr>
      <w:spacing w:before="120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5A159C"/>
    <w:pPr>
      <w:numPr>
        <w:numId w:val="2"/>
      </w:numPr>
      <w:contextualSpacing/>
    </w:pPr>
  </w:style>
  <w:style w:type="paragraph" w:customStyle="1" w:styleId="CronerListArabic1">
    <w:name w:val="CronerListArabic1"/>
    <w:basedOn w:val="ListNumber2"/>
    <w:autoRedefine/>
    <w:uiPriority w:val="99"/>
    <w:rsid w:val="005A159C"/>
    <w:pPr>
      <w:numPr>
        <w:numId w:val="9"/>
      </w:numPr>
      <w:tabs>
        <w:tab w:val="num" w:pos="360"/>
        <w:tab w:val="num" w:pos="720"/>
      </w:tabs>
      <w:spacing w:before="120"/>
      <w:ind w:left="720" w:hanging="245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Bullet5">
    <w:name w:val="List Bullet 5"/>
    <w:basedOn w:val="Normal"/>
    <w:autoRedefine/>
    <w:uiPriority w:val="99"/>
    <w:rsid w:val="005A159C"/>
    <w:pPr>
      <w:numPr>
        <w:numId w:val="5"/>
      </w:numPr>
      <w:tabs>
        <w:tab w:val="clear" w:pos="1492"/>
        <w:tab w:val="num" w:pos="1800"/>
      </w:tabs>
      <w:ind w:left="1800"/>
    </w:pPr>
    <w:rPr>
      <w:rFonts w:eastAsiaTheme="minorEastAsia"/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rsid w:val="005A159C"/>
    <w:pPr>
      <w:tabs>
        <w:tab w:val="num" w:pos="1492"/>
      </w:tabs>
      <w:ind w:left="1492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41A27"/>
    <w:rPr>
      <w:color w:val="808080"/>
    </w:rPr>
  </w:style>
  <w:style w:type="paragraph" w:styleId="ListParagraph">
    <w:name w:val="List Paragraph"/>
    <w:basedOn w:val="Normal"/>
    <w:uiPriority w:val="34"/>
    <w:qFormat/>
    <w:rsid w:val="000A1F5C"/>
    <w:pPr>
      <w:ind w:left="720"/>
      <w:contextualSpacing/>
    </w:pPr>
  </w:style>
  <w:style w:type="paragraph" w:customStyle="1" w:styleId="bold">
    <w:name w:val="bold"/>
    <w:basedOn w:val="Normal"/>
    <w:rsid w:val="008608AF"/>
    <w:pPr>
      <w:spacing w:before="120" w:after="12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NormalblueChar">
    <w:name w:val="Normal blue Char"/>
    <w:rsid w:val="008608AF"/>
    <w:rPr>
      <w:rFonts w:ascii="Arial" w:hAnsi="Arial" w:cs="Arial"/>
      <w:color w:val="0000FF"/>
      <w:sz w:val="22"/>
      <w:szCs w:val="22"/>
      <w:lang w:val="en-GB" w:eastAsia="en-GB"/>
    </w:rPr>
  </w:style>
  <w:style w:type="paragraph" w:customStyle="1" w:styleId="Normal1">
    <w:name w:val="Normal1"/>
    <w:basedOn w:val="Normal"/>
    <w:rsid w:val="00890CAB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">
    <w:name w:val="normal__char"/>
    <w:basedOn w:val="DefaultParagraphFont"/>
    <w:rsid w:val="0089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68"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200-87C1-41D0-96A2-542B7A54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Tim Bamber  | NSO</cp:lastModifiedBy>
  <cp:revision>3</cp:revision>
  <cp:lastPrinted>2016-03-30T08:14:00Z</cp:lastPrinted>
  <dcterms:created xsi:type="dcterms:W3CDTF">2017-11-23T15:16:00Z</dcterms:created>
  <dcterms:modified xsi:type="dcterms:W3CDTF">2017-11-23T15:17:00Z</dcterms:modified>
</cp:coreProperties>
</file>