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C4" w:rsidRPr="00F62F6A" w:rsidRDefault="00954BC4" w:rsidP="00954BC4">
      <w:pPr>
        <w:jc w:val="center"/>
        <w:rPr>
          <w:rFonts w:asciiTheme="majorHAnsi" w:hAnsiTheme="majorHAnsi"/>
          <w:b/>
          <w:sz w:val="32"/>
          <w:szCs w:val="32"/>
        </w:rPr>
      </w:pPr>
      <w:r w:rsidRPr="00F62F6A">
        <w:rPr>
          <w:rFonts w:asciiTheme="majorHAnsi" w:hAnsiTheme="majorHAnsi"/>
          <w:b/>
          <w:sz w:val="32"/>
          <w:szCs w:val="32"/>
        </w:rPr>
        <w:t>JOB DESCRIPTION</w:t>
      </w:r>
    </w:p>
    <w:p w:rsidR="00954BC4" w:rsidRPr="00CE265B" w:rsidRDefault="00954BC4">
      <w:pPr>
        <w:rPr>
          <w:rFonts w:asciiTheme="majorHAnsi" w:hAnsiTheme="majorHAnsi"/>
          <w:b/>
          <w:sz w:val="32"/>
          <w:szCs w:val="32"/>
        </w:rPr>
      </w:pPr>
    </w:p>
    <w:tbl>
      <w:tblPr>
        <w:tblStyle w:val="TableGrid"/>
        <w:tblW w:w="9464" w:type="dxa"/>
        <w:tblLook w:val="04A0" w:firstRow="1" w:lastRow="0" w:firstColumn="1" w:lastColumn="0" w:noHBand="0" w:noVBand="1"/>
      </w:tblPr>
      <w:tblGrid>
        <w:gridCol w:w="1951"/>
        <w:gridCol w:w="7513"/>
      </w:tblGrid>
      <w:tr w:rsidR="0045678F" w:rsidRPr="00CE265B" w:rsidTr="00954BC4">
        <w:tc>
          <w:tcPr>
            <w:tcW w:w="1951" w:type="dxa"/>
            <w:vMerge w:val="restart"/>
            <w:shd w:val="clear" w:color="auto" w:fill="C6D9F1" w:themeFill="text2" w:themeFillTint="33"/>
          </w:tcPr>
          <w:p w:rsidR="0045678F" w:rsidRPr="00CE265B" w:rsidRDefault="0045678F">
            <w:pPr>
              <w:rPr>
                <w:rFonts w:asciiTheme="majorHAnsi" w:hAnsiTheme="majorHAnsi"/>
                <w:b/>
              </w:rPr>
            </w:pPr>
            <w:r w:rsidRPr="00CE265B">
              <w:rPr>
                <w:rFonts w:asciiTheme="majorHAnsi" w:hAnsiTheme="majorHAnsi"/>
                <w:b/>
              </w:rPr>
              <w:t>Job Title:</w:t>
            </w:r>
          </w:p>
          <w:p w:rsidR="0045678F" w:rsidRPr="00CE265B" w:rsidRDefault="0045678F">
            <w:pPr>
              <w:rPr>
                <w:rFonts w:asciiTheme="majorHAnsi" w:hAnsiTheme="majorHAnsi"/>
                <w:b/>
              </w:rPr>
            </w:pPr>
          </w:p>
          <w:p w:rsidR="0045678F" w:rsidRPr="00CE265B" w:rsidRDefault="0045678F">
            <w:pPr>
              <w:rPr>
                <w:rFonts w:asciiTheme="majorHAnsi" w:hAnsiTheme="majorHAnsi"/>
                <w:b/>
              </w:rPr>
            </w:pPr>
            <w:r w:rsidRPr="00CE265B">
              <w:rPr>
                <w:rFonts w:asciiTheme="majorHAnsi" w:hAnsiTheme="majorHAnsi"/>
                <w:b/>
              </w:rPr>
              <w:t>Location:</w:t>
            </w:r>
          </w:p>
          <w:p w:rsidR="0045678F" w:rsidRPr="00CE265B" w:rsidRDefault="0045678F">
            <w:pPr>
              <w:rPr>
                <w:rFonts w:asciiTheme="majorHAnsi" w:hAnsiTheme="majorHAnsi"/>
                <w:b/>
              </w:rPr>
            </w:pPr>
          </w:p>
          <w:p w:rsidR="00AC3519" w:rsidRDefault="00DD0422">
            <w:pPr>
              <w:rPr>
                <w:rFonts w:asciiTheme="majorHAnsi" w:hAnsiTheme="majorHAnsi"/>
                <w:b/>
              </w:rPr>
            </w:pPr>
            <w:r>
              <w:rPr>
                <w:rFonts w:asciiTheme="majorHAnsi" w:hAnsiTheme="majorHAnsi"/>
                <w:b/>
              </w:rPr>
              <w:br/>
            </w:r>
          </w:p>
          <w:p w:rsidR="0045678F" w:rsidRPr="00CE265B" w:rsidRDefault="0045678F">
            <w:pPr>
              <w:rPr>
                <w:rFonts w:asciiTheme="majorHAnsi" w:hAnsiTheme="majorHAnsi"/>
                <w:b/>
              </w:rPr>
            </w:pPr>
            <w:r w:rsidRPr="00CE265B">
              <w:rPr>
                <w:rFonts w:asciiTheme="majorHAnsi" w:hAnsiTheme="majorHAnsi"/>
                <w:b/>
              </w:rPr>
              <w:t>Reports to:</w:t>
            </w:r>
          </w:p>
          <w:p w:rsidR="0045678F" w:rsidRPr="00CE265B" w:rsidRDefault="0045678F">
            <w:pPr>
              <w:rPr>
                <w:rFonts w:asciiTheme="majorHAnsi" w:hAnsiTheme="majorHAnsi"/>
                <w:b/>
              </w:rPr>
            </w:pPr>
          </w:p>
          <w:p w:rsidR="0045678F" w:rsidRDefault="0045678F">
            <w:pPr>
              <w:rPr>
                <w:rFonts w:asciiTheme="majorHAnsi" w:hAnsiTheme="majorHAnsi"/>
                <w:b/>
              </w:rPr>
            </w:pPr>
            <w:r w:rsidRPr="00CE265B">
              <w:rPr>
                <w:rFonts w:asciiTheme="majorHAnsi" w:hAnsiTheme="majorHAnsi"/>
                <w:b/>
              </w:rPr>
              <w:t>Salary:</w:t>
            </w:r>
          </w:p>
          <w:p w:rsidR="0045678F" w:rsidRDefault="0045678F">
            <w:pPr>
              <w:rPr>
                <w:rFonts w:asciiTheme="majorHAnsi" w:hAnsiTheme="majorHAnsi"/>
                <w:b/>
              </w:rPr>
            </w:pPr>
          </w:p>
          <w:p w:rsidR="0045678F" w:rsidRDefault="0045678F">
            <w:pPr>
              <w:rPr>
                <w:rFonts w:asciiTheme="majorHAnsi" w:hAnsiTheme="majorHAnsi"/>
                <w:b/>
              </w:rPr>
            </w:pPr>
          </w:p>
          <w:p w:rsidR="0045678F" w:rsidRDefault="0045678F">
            <w:pPr>
              <w:rPr>
                <w:rFonts w:asciiTheme="majorHAnsi" w:hAnsiTheme="majorHAnsi"/>
                <w:b/>
              </w:rPr>
            </w:pPr>
          </w:p>
          <w:p w:rsidR="0045678F" w:rsidRDefault="0045678F">
            <w:pPr>
              <w:rPr>
                <w:rFonts w:asciiTheme="majorHAnsi" w:hAnsiTheme="majorHAnsi"/>
                <w:b/>
              </w:rPr>
            </w:pPr>
          </w:p>
          <w:p w:rsidR="0045678F" w:rsidRDefault="0045678F">
            <w:pPr>
              <w:rPr>
                <w:rFonts w:asciiTheme="majorHAnsi" w:hAnsiTheme="majorHAnsi"/>
                <w:b/>
              </w:rPr>
            </w:pPr>
          </w:p>
          <w:p w:rsidR="00AC3519" w:rsidRDefault="00AC3519">
            <w:pPr>
              <w:rPr>
                <w:rFonts w:asciiTheme="majorHAnsi" w:hAnsiTheme="majorHAnsi"/>
                <w:b/>
              </w:rPr>
            </w:pPr>
          </w:p>
          <w:p w:rsidR="00AC3519" w:rsidRDefault="00AC3519">
            <w:pPr>
              <w:rPr>
                <w:rFonts w:asciiTheme="majorHAnsi" w:hAnsiTheme="majorHAnsi"/>
                <w:b/>
              </w:rPr>
            </w:pPr>
          </w:p>
          <w:p w:rsidR="0045678F" w:rsidRPr="00CE265B" w:rsidRDefault="0045678F">
            <w:pPr>
              <w:rPr>
                <w:rFonts w:asciiTheme="majorHAnsi" w:hAnsiTheme="majorHAnsi"/>
                <w:b/>
              </w:rPr>
            </w:pPr>
            <w:r>
              <w:rPr>
                <w:rFonts w:asciiTheme="majorHAnsi" w:hAnsiTheme="majorHAnsi"/>
                <w:b/>
              </w:rPr>
              <w:t>Holiday:</w:t>
            </w:r>
          </w:p>
        </w:tc>
        <w:tc>
          <w:tcPr>
            <w:tcW w:w="7513" w:type="dxa"/>
          </w:tcPr>
          <w:p w:rsidR="0045678F" w:rsidRPr="00CE265B" w:rsidRDefault="00AC3519">
            <w:pPr>
              <w:rPr>
                <w:rFonts w:asciiTheme="majorHAnsi" w:hAnsiTheme="majorHAnsi"/>
              </w:rPr>
            </w:pPr>
            <w:r>
              <w:rPr>
                <w:rFonts w:asciiTheme="majorHAnsi" w:hAnsiTheme="majorHAnsi"/>
              </w:rPr>
              <w:t>Subject Teacher</w:t>
            </w:r>
          </w:p>
          <w:p w:rsidR="0045678F" w:rsidRPr="00CE265B" w:rsidRDefault="0045678F">
            <w:pPr>
              <w:rPr>
                <w:rFonts w:asciiTheme="majorHAnsi" w:hAnsiTheme="majorHAnsi"/>
              </w:rPr>
            </w:pPr>
          </w:p>
        </w:tc>
      </w:tr>
      <w:tr w:rsidR="0045678F" w:rsidRPr="00CE265B" w:rsidTr="00954BC4">
        <w:tc>
          <w:tcPr>
            <w:tcW w:w="1951" w:type="dxa"/>
            <w:vMerge/>
            <w:shd w:val="clear" w:color="auto" w:fill="C6D9F1" w:themeFill="text2" w:themeFillTint="33"/>
          </w:tcPr>
          <w:p w:rsidR="0045678F" w:rsidRPr="00CE265B" w:rsidRDefault="0045678F">
            <w:pPr>
              <w:rPr>
                <w:rFonts w:asciiTheme="majorHAnsi" w:hAnsiTheme="majorHAnsi"/>
                <w:b/>
              </w:rPr>
            </w:pPr>
          </w:p>
        </w:tc>
        <w:tc>
          <w:tcPr>
            <w:tcW w:w="7513" w:type="dxa"/>
          </w:tcPr>
          <w:p w:rsidR="0045678F" w:rsidRPr="00CE265B" w:rsidRDefault="0045678F">
            <w:pPr>
              <w:rPr>
                <w:rFonts w:asciiTheme="majorHAnsi" w:hAnsiTheme="majorHAnsi"/>
              </w:rPr>
            </w:pPr>
            <w:proofErr w:type="spellStart"/>
            <w:r w:rsidRPr="00CE265B">
              <w:rPr>
                <w:rFonts w:asciiTheme="majorHAnsi" w:hAnsiTheme="majorHAnsi"/>
              </w:rPr>
              <w:t>Collingham</w:t>
            </w:r>
            <w:proofErr w:type="spellEnd"/>
            <w:r w:rsidRPr="00CE265B">
              <w:rPr>
                <w:rFonts w:asciiTheme="majorHAnsi" w:hAnsiTheme="majorHAnsi"/>
              </w:rPr>
              <w:t xml:space="preserve"> </w:t>
            </w:r>
            <w:r w:rsidR="00AC3519">
              <w:rPr>
                <w:rFonts w:asciiTheme="majorHAnsi" w:hAnsiTheme="majorHAnsi"/>
              </w:rPr>
              <w:t xml:space="preserve">A Level Department, 23 </w:t>
            </w:r>
            <w:proofErr w:type="spellStart"/>
            <w:r w:rsidR="00AC3519">
              <w:rPr>
                <w:rFonts w:asciiTheme="majorHAnsi" w:hAnsiTheme="majorHAnsi"/>
              </w:rPr>
              <w:t>Collingham</w:t>
            </w:r>
            <w:proofErr w:type="spellEnd"/>
            <w:r w:rsidR="00AC3519">
              <w:rPr>
                <w:rFonts w:asciiTheme="majorHAnsi" w:hAnsiTheme="majorHAnsi"/>
              </w:rPr>
              <w:t xml:space="preserve"> Gardens, Kensington, London and </w:t>
            </w:r>
            <w:r w:rsidRPr="00CE265B">
              <w:rPr>
                <w:rFonts w:asciiTheme="majorHAnsi" w:hAnsiTheme="majorHAnsi"/>
              </w:rPr>
              <w:t>GCSE Department 17 Queens Gate Place, Kensington, London</w:t>
            </w:r>
          </w:p>
          <w:p w:rsidR="0045678F" w:rsidRPr="00CE265B" w:rsidRDefault="0045678F">
            <w:pPr>
              <w:rPr>
                <w:rFonts w:asciiTheme="majorHAnsi" w:hAnsiTheme="majorHAnsi"/>
                <w:b/>
              </w:rPr>
            </w:pPr>
          </w:p>
        </w:tc>
      </w:tr>
      <w:tr w:rsidR="0045678F" w:rsidRPr="00CE265B" w:rsidTr="00954BC4">
        <w:tc>
          <w:tcPr>
            <w:tcW w:w="1951" w:type="dxa"/>
            <w:vMerge/>
            <w:shd w:val="clear" w:color="auto" w:fill="C6D9F1" w:themeFill="text2" w:themeFillTint="33"/>
          </w:tcPr>
          <w:p w:rsidR="0045678F" w:rsidRPr="00CE265B" w:rsidRDefault="0045678F">
            <w:pPr>
              <w:rPr>
                <w:rFonts w:asciiTheme="majorHAnsi" w:hAnsiTheme="majorHAnsi"/>
                <w:b/>
                <w:sz w:val="32"/>
                <w:szCs w:val="32"/>
              </w:rPr>
            </w:pPr>
          </w:p>
        </w:tc>
        <w:tc>
          <w:tcPr>
            <w:tcW w:w="7513" w:type="dxa"/>
          </w:tcPr>
          <w:p w:rsidR="0045678F" w:rsidRPr="00CE265B" w:rsidRDefault="00241352">
            <w:pPr>
              <w:rPr>
                <w:rFonts w:asciiTheme="majorHAnsi" w:hAnsiTheme="majorHAnsi"/>
              </w:rPr>
            </w:pPr>
            <w:r>
              <w:rPr>
                <w:rFonts w:asciiTheme="majorHAnsi" w:hAnsiTheme="majorHAnsi"/>
              </w:rPr>
              <w:t>Head of Department / Director of Studies</w:t>
            </w:r>
          </w:p>
          <w:p w:rsidR="0045678F" w:rsidRPr="00CE265B" w:rsidRDefault="0045678F" w:rsidP="00954BC4">
            <w:pPr>
              <w:rPr>
                <w:rFonts w:asciiTheme="majorHAnsi" w:hAnsiTheme="majorHAnsi"/>
              </w:rPr>
            </w:pPr>
          </w:p>
        </w:tc>
      </w:tr>
      <w:tr w:rsidR="0045678F" w:rsidRPr="00CE265B" w:rsidTr="00954BC4">
        <w:tc>
          <w:tcPr>
            <w:tcW w:w="1951" w:type="dxa"/>
            <w:vMerge/>
            <w:shd w:val="clear" w:color="auto" w:fill="C6D9F1" w:themeFill="text2" w:themeFillTint="33"/>
          </w:tcPr>
          <w:p w:rsidR="0045678F" w:rsidRPr="00CE265B" w:rsidRDefault="0045678F">
            <w:pPr>
              <w:rPr>
                <w:rFonts w:asciiTheme="majorHAnsi" w:hAnsiTheme="majorHAnsi"/>
                <w:b/>
                <w:sz w:val="32"/>
                <w:szCs w:val="32"/>
              </w:rPr>
            </w:pPr>
          </w:p>
        </w:tc>
        <w:tc>
          <w:tcPr>
            <w:tcW w:w="7513" w:type="dxa"/>
          </w:tcPr>
          <w:p w:rsidR="00AC3519" w:rsidRDefault="00AC3519" w:rsidP="00AC3519">
            <w:r>
              <w:t>Circa:</w:t>
            </w:r>
          </w:p>
          <w:p w:rsidR="00AC3519" w:rsidRDefault="00AC3519" w:rsidP="00AC3519"/>
          <w:p w:rsidR="00AC3519" w:rsidRPr="00AC3519" w:rsidRDefault="00AC3519" w:rsidP="00AC3519">
            <w:r>
              <w:t xml:space="preserve">Subject Teachers </w:t>
            </w:r>
            <w:proofErr w:type="gramStart"/>
            <w:r>
              <w:t>are paid</w:t>
            </w:r>
            <w:proofErr w:type="gramEnd"/>
            <w:r>
              <w:t xml:space="preserve"> by the hour for their teaching on a monthly basis retrospectively.  The </w:t>
            </w:r>
            <w:proofErr w:type="spellStart"/>
            <w:r>
              <w:t>Collingham</w:t>
            </w:r>
            <w:proofErr w:type="spellEnd"/>
            <w:r>
              <w:t xml:space="preserve"> hourly rate </w:t>
            </w:r>
            <w:r w:rsidR="006531B3">
              <w:t xml:space="preserve">is </w:t>
            </w:r>
            <w:r>
              <w:t xml:space="preserve">dependent on </w:t>
            </w:r>
            <w:proofErr w:type="gramStart"/>
            <w:r>
              <w:t>experience and whether the teaching is individual or group</w:t>
            </w:r>
            <w:proofErr w:type="gramEnd"/>
            <w:r>
              <w:t xml:space="preserve">. </w:t>
            </w:r>
            <w:r>
              <w:br/>
            </w:r>
            <w:r>
              <w:br/>
            </w:r>
            <w:r w:rsidRPr="00AC3519">
              <w:t xml:space="preserve">Statutory Holiday Pay </w:t>
            </w:r>
            <w:proofErr w:type="gramStart"/>
            <w:r w:rsidRPr="00AC3519">
              <w:t>is paid</w:t>
            </w:r>
            <w:proofErr w:type="gramEnd"/>
            <w:r w:rsidRPr="00AC3519">
              <w:t xml:space="preserve"> at the end of July.</w:t>
            </w:r>
          </w:p>
          <w:p w:rsidR="00AC3519" w:rsidRDefault="00AC3519" w:rsidP="0045678F">
            <w:pPr>
              <w:rPr>
                <w:rFonts w:asciiTheme="majorHAnsi" w:hAnsiTheme="majorHAnsi"/>
              </w:rPr>
            </w:pPr>
          </w:p>
          <w:p w:rsidR="0045678F" w:rsidRPr="00CE265B" w:rsidRDefault="0045678F" w:rsidP="0045678F">
            <w:pPr>
              <w:rPr>
                <w:rFonts w:asciiTheme="majorHAnsi" w:hAnsiTheme="majorHAnsi"/>
              </w:rPr>
            </w:pPr>
            <w:r w:rsidRPr="00CE265B">
              <w:rPr>
                <w:rFonts w:asciiTheme="majorHAnsi" w:hAnsiTheme="majorHAnsi"/>
              </w:rPr>
              <w:t xml:space="preserve">Pension </w:t>
            </w:r>
            <w:proofErr w:type="gramStart"/>
            <w:r w:rsidRPr="00CE265B">
              <w:rPr>
                <w:rFonts w:asciiTheme="majorHAnsi" w:hAnsiTheme="majorHAnsi"/>
              </w:rPr>
              <w:t>is paid</w:t>
            </w:r>
            <w:proofErr w:type="gramEnd"/>
            <w:r w:rsidRPr="00CE265B">
              <w:rPr>
                <w:rFonts w:asciiTheme="majorHAnsi" w:hAnsiTheme="majorHAnsi"/>
              </w:rPr>
              <w:t xml:space="preserve"> at </w:t>
            </w:r>
            <w:r w:rsidR="00AC3519">
              <w:rPr>
                <w:rFonts w:asciiTheme="majorHAnsi" w:hAnsiTheme="majorHAnsi"/>
              </w:rPr>
              <w:t xml:space="preserve">1% of salary and, after three years, </w:t>
            </w:r>
            <w:r w:rsidRPr="00CE265B">
              <w:rPr>
                <w:rFonts w:asciiTheme="majorHAnsi" w:hAnsiTheme="majorHAnsi"/>
              </w:rPr>
              <w:t xml:space="preserve">6% </w:t>
            </w:r>
            <w:r w:rsidR="00AC3519">
              <w:rPr>
                <w:rFonts w:asciiTheme="majorHAnsi" w:hAnsiTheme="majorHAnsi"/>
              </w:rPr>
              <w:t>of salary</w:t>
            </w:r>
            <w:r w:rsidRPr="00CE265B">
              <w:rPr>
                <w:rFonts w:asciiTheme="majorHAnsi" w:hAnsiTheme="majorHAnsi"/>
              </w:rPr>
              <w:t>.</w:t>
            </w:r>
          </w:p>
          <w:p w:rsidR="0045678F" w:rsidRDefault="0045678F">
            <w:pPr>
              <w:rPr>
                <w:rFonts w:asciiTheme="majorHAnsi" w:hAnsiTheme="majorHAnsi"/>
              </w:rPr>
            </w:pPr>
          </w:p>
          <w:p w:rsidR="00AC3519" w:rsidRDefault="00AC3519">
            <w:pPr>
              <w:rPr>
                <w:rFonts w:asciiTheme="majorHAnsi" w:hAnsiTheme="majorHAnsi"/>
              </w:rPr>
            </w:pPr>
            <w:r>
              <w:rPr>
                <w:rFonts w:asciiTheme="majorHAnsi" w:hAnsiTheme="majorHAnsi"/>
              </w:rPr>
              <w:t xml:space="preserve">Easter Revision teaching for </w:t>
            </w:r>
            <w:r w:rsidR="00A906E5">
              <w:rPr>
                <w:rFonts w:asciiTheme="majorHAnsi" w:hAnsiTheme="majorHAnsi"/>
              </w:rPr>
              <w:t>2-3</w:t>
            </w:r>
            <w:r>
              <w:rPr>
                <w:rFonts w:asciiTheme="majorHAnsi" w:hAnsiTheme="majorHAnsi"/>
              </w:rPr>
              <w:t xml:space="preserve"> weeks is available in some subje</w:t>
            </w:r>
            <w:r w:rsidR="004100D0">
              <w:rPr>
                <w:rFonts w:asciiTheme="majorHAnsi" w:hAnsiTheme="majorHAnsi"/>
              </w:rPr>
              <w:t xml:space="preserve">cts.  </w:t>
            </w:r>
          </w:p>
          <w:p w:rsidR="00AC3519" w:rsidRPr="00CE265B" w:rsidRDefault="00AC3519">
            <w:pPr>
              <w:rPr>
                <w:rFonts w:asciiTheme="majorHAnsi" w:hAnsiTheme="majorHAnsi"/>
              </w:rPr>
            </w:pPr>
          </w:p>
        </w:tc>
      </w:tr>
      <w:tr w:rsidR="0045678F" w:rsidRPr="00CE265B" w:rsidTr="00954BC4">
        <w:tc>
          <w:tcPr>
            <w:tcW w:w="1951" w:type="dxa"/>
            <w:vMerge/>
            <w:shd w:val="clear" w:color="auto" w:fill="C6D9F1" w:themeFill="text2" w:themeFillTint="33"/>
          </w:tcPr>
          <w:p w:rsidR="0045678F" w:rsidRPr="00CE265B" w:rsidRDefault="0045678F">
            <w:pPr>
              <w:rPr>
                <w:rFonts w:asciiTheme="majorHAnsi" w:hAnsiTheme="majorHAnsi"/>
                <w:b/>
                <w:sz w:val="32"/>
                <w:szCs w:val="32"/>
              </w:rPr>
            </w:pPr>
          </w:p>
        </w:tc>
        <w:tc>
          <w:tcPr>
            <w:tcW w:w="7513" w:type="dxa"/>
          </w:tcPr>
          <w:p w:rsidR="0045678F" w:rsidRDefault="00AC3519" w:rsidP="00954BC4">
            <w:pPr>
              <w:rPr>
                <w:rFonts w:asciiTheme="majorHAnsi" w:hAnsiTheme="majorHAnsi"/>
              </w:rPr>
            </w:pPr>
            <w:r>
              <w:rPr>
                <w:rFonts w:asciiTheme="majorHAnsi" w:hAnsiTheme="majorHAnsi"/>
              </w:rPr>
              <w:t>There is no teaching available during July and August.</w:t>
            </w:r>
          </w:p>
          <w:p w:rsidR="00AC3519" w:rsidRDefault="00AC3519" w:rsidP="00954BC4">
            <w:pPr>
              <w:rPr>
                <w:rFonts w:asciiTheme="majorHAnsi" w:hAnsiTheme="majorHAnsi"/>
              </w:rPr>
            </w:pPr>
          </w:p>
        </w:tc>
      </w:tr>
    </w:tbl>
    <w:p w:rsidR="00954BC4" w:rsidRDefault="00954BC4">
      <w:pPr>
        <w:rPr>
          <w:rFonts w:asciiTheme="majorHAnsi" w:hAnsiTheme="majorHAnsi"/>
          <w:b/>
          <w:sz w:val="32"/>
          <w:szCs w:val="32"/>
        </w:rPr>
      </w:pPr>
    </w:p>
    <w:p w:rsidR="001E6D5C" w:rsidRDefault="001E6D5C">
      <w:pPr>
        <w:rPr>
          <w:rFonts w:asciiTheme="majorHAnsi" w:hAnsiTheme="majorHAnsi"/>
          <w:b/>
          <w:sz w:val="32"/>
          <w:szCs w:val="32"/>
        </w:rPr>
      </w:pPr>
    </w:p>
    <w:p w:rsidR="001E6D5C" w:rsidRDefault="001E6D5C">
      <w:pPr>
        <w:rPr>
          <w:rFonts w:asciiTheme="majorHAnsi" w:hAnsiTheme="majorHAnsi"/>
          <w:b/>
          <w:sz w:val="32"/>
          <w:szCs w:val="32"/>
        </w:rPr>
      </w:pPr>
    </w:p>
    <w:tbl>
      <w:tblPr>
        <w:tblStyle w:val="TableGrid"/>
        <w:tblW w:w="9464" w:type="dxa"/>
        <w:tblLook w:val="04A0" w:firstRow="1" w:lastRow="0" w:firstColumn="1" w:lastColumn="0" w:noHBand="0" w:noVBand="1"/>
      </w:tblPr>
      <w:tblGrid>
        <w:gridCol w:w="9464"/>
      </w:tblGrid>
      <w:tr w:rsidR="00954BC4" w:rsidRPr="00CE265B" w:rsidTr="0045678F">
        <w:tc>
          <w:tcPr>
            <w:tcW w:w="9464" w:type="dxa"/>
            <w:shd w:val="clear" w:color="auto" w:fill="C6D9F1" w:themeFill="text2" w:themeFillTint="33"/>
          </w:tcPr>
          <w:p w:rsidR="00954BC4" w:rsidRPr="00CE265B" w:rsidRDefault="00954BC4" w:rsidP="00954BC4">
            <w:pPr>
              <w:spacing w:before="120" w:after="120"/>
              <w:jc w:val="center"/>
              <w:rPr>
                <w:rFonts w:asciiTheme="majorHAnsi" w:hAnsiTheme="majorHAnsi"/>
                <w:sz w:val="28"/>
                <w:szCs w:val="28"/>
              </w:rPr>
            </w:pPr>
            <w:r w:rsidRPr="00CE265B">
              <w:rPr>
                <w:rFonts w:asciiTheme="majorHAnsi" w:hAnsiTheme="majorHAnsi"/>
                <w:sz w:val="28"/>
                <w:szCs w:val="28"/>
              </w:rPr>
              <w:t>Purpose</w:t>
            </w:r>
          </w:p>
        </w:tc>
      </w:tr>
      <w:tr w:rsidR="00954BC4" w:rsidRPr="00CE265B" w:rsidTr="0045678F">
        <w:tc>
          <w:tcPr>
            <w:tcW w:w="9464" w:type="dxa"/>
          </w:tcPr>
          <w:p w:rsidR="00954BC4" w:rsidRDefault="00954BC4" w:rsidP="004100D0">
            <w:pPr>
              <w:rPr>
                <w:rFonts w:asciiTheme="majorHAnsi" w:hAnsiTheme="majorHAnsi"/>
                <w:b/>
              </w:rPr>
            </w:pPr>
          </w:p>
          <w:p w:rsidR="004100D0" w:rsidRDefault="004100D0" w:rsidP="004100D0">
            <w:pPr>
              <w:rPr>
                <w:rFonts w:asciiTheme="majorHAnsi" w:hAnsiTheme="majorHAnsi"/>
                <w:b/>
              </w:rPr>
            </w:pPr>
            <w:r>
              <w:rPr>
                <w:rFonts w:asciiTheme="majorHAnsi" w:hAnsiTheme="majorHAnsi"/>
                <w:b/>
              </w:rPr>
              <w:t xml:space="preserve">To deliver dynamic teaching at GCSE and/or A level to small groups (max 8) or on an individual basis.  Excellent subject knowledge is required, as is an in depth understanding of the course requirements.  An affinity with the 14-19 age group is essential. </w:t>
            </w:r>
          </w:p>
          <w:p w:rsidR="00A906E5" w:rsidRDefault="00A906E5" w:rsidP="004100D0">
            <w:pPr>
              <w:rPr>
                <w:rFonts w:asciiTheme="majorHAnsi" w:hAnsiTheme="majorHAnsi"/>
                <w:b/>
              </w:rPr>
            </w:pPr>
          </w:p>
          <w:p w:rsidR="00A906E5" w:rsidRDefault="00A906E5" w:rsidP="004100D0">
            <w:pPr>
              <w:rPr>
                <w:rFonts w:asciiTheme="majorHAnsi" w:hAnsiTheme="majorHAnsi"/>
                <w:b/>
              </w:rPr>
            </w:pPr>
            <w:proofErr w:type="spellStart"/>
            <w:r>
              <w:rPr>
                <w:rFonts w:asciiTheme="majorHAnsi" w:hAnsiTheme="majorHAnsi"/>
                <w:b/>
              </w:rPr>
              <w:t>Collingham</w:t>
            </w:r>
            <w:proofErr w:type="spellEnd"/>
            <w:r>
              <w:rPr>
                <w:rFonts w:asciiTheme="majorHAnsi" w:hAnsiTheme="majorHAnsi"/>
                <w:b/>
              </w:rPr>
              <w:t xml:space="preserve"> encourages teachers to seek learning opportunities for their students outside of the classroom and trips and visits </w:t>
            </w:r>
            <w:proofErr w:type="gramStart"/>
            <w:r>
              <w:rPr>
                <w:rFonts w:asciiTheme="majorHAnsi" w:hAnsiTheme="majorHAnsi"/>
                <w:b/>
              </w:rPr>
              <w:t>are well supported</w:t>
            </w:r>
            <w:proofErr w:type="gramEnd"/>
            <w:r>
              <w:rPr>
                <w:rFonts w:asciiTheme="majorHAnsi" w:hAnsiTheme="majorHAnsi"/>
                <w:b/>
              </w:rPr>
              <w:t xml:space="preserve"> by the Senior Leadership Team. </w:t>
            </w:r>
          </w:p>
          <w:p w:rsidR="004100D0" w:rsidRPr="00CE265B" w:rsidRDefault="004100D0" w:rsidP="004100D0">
            <w:pPr>
              <w:rPr>
                <w:rFonts w:asciiTheme="majorHAnsi" w:hAnsiTheme="majorHAnsi"/>
                <w:b/>
              </w:rPr>
            </w:pPr>
          </w:p>
        </w:tc>
      </w:tr>
    </w:tbl>
    <w:p w:rsidR="00954BC4" w:rsidRDefault="00954BC4">
      <w:pPr>
        <w:rPr>
          <w:rFonts w:asciiTheme="majorHAnsi" w:hAnsiTheme="majorHAnsi"/>
          <w:b/>
          <w:sz w:val="32"/>
          <w:szCs w:val="32"/>
        </w:rPr>
      </w:pPr>
    </w:p>
    <w:p w:rsidR="001E6D5C" w:rsidRDefault="001E6D5C">
      <w:pPr>
        <w:rPr>
          <w:rFonts w:asciiTheme="majorHAnsi" w:hAnsiTheme="majorHAnsi"/>
          <w:b/>
          <w:sz w:val="32"/>
          <w:szCs w:val="32"/>
        </w:rPr>
      </w:pPr>
    </w:p>
    <w:p w:rsidR="006531B3" w:rsidRDefault="006531B3">
      <w:pPr>
        <w:rPr>
          <w:rFonts w:asciiTheme="majorHAnsi" w:hAnsiTheme="majorHAnsi"/>
          <w:b/>
          <w:sz w:val="32"/>
          <w:szCs w:val="32"/>
        </w:rPr>
      </w:pPr>
      <w:bookmarkStart w:id="0" w:name="_GoBack"/>
      <w:bookmarkEnd w:id="0"/>
    </w:p>
    <w:p w:rsidR="001E6D5C" w:rsidRDefault="001E6D5C">
      <w:pPr>
        <w:rPr>
          <w:rFonts w:asciiTheme="majorHAnsi" w:hAnsiTheme="majorHAnsi"/>
          <w:b/>
          <w:sz w:val="32"/>
          <w:szCs w:val="32"/>
        </w:rPr>
      </w:pPr>
    </w:p>
    <w:tbl>
      <w:tblPr>
        <w:tblStyle w:val="TableGrid"/>
        <w:tblW w:w="9464" w:type="dxa"/>
        <w:tblLook w:val="04A0" w:firstRow="1" w:lastRow="0" w:firstColumn="1" w:lastColumn="0" w:noHBand="0" w:noVBand="1"/>
      </w:tblPr>
      <w:tblGrid>
        <w:gridCol w:w="9464"/>
      </w:tblGrid>
      <w:tr w:rsidR="00954BC4" w:rsidRPr="00CE265B" w:rsidTr="0045678F">
        <w:tc>
          <w:tcPr>
            <w:tcW w:w="9464" w:type="dxa"/>
            <w:shd w:val="clear" w:color="auto" w:fill="C6D9F1" w:themeFill="text2" w:themeFillTint="33"/>
          </w:tcPr>
          <w:p w:rsidR="00954BC4" w:rsidRPr="00CE265B" w:rsidRDefault="00954BC4" w:rsidP="00954BC4">
            <w:pPr>
              <w:spacing w:before="120" w:after="120"/>
              <w:jc w:val="center"/>
              <w:rPr>
                <w:rFonts w:asciiTheme="majorHAnsi" w:hAnsiTheme="majorHAnsi"/>
                <w:sz w:val="28"/>
                <w:szCs w:val="28"/>
              </w:rPr>
            </w:pPr>
            <w:r w:rsidRPr="00CE265B">
              <w:rPr>
                <w:rFonts w:asciiTheme="majorHAnsi" w:hAnsiTheme="majorHAnsi"/>
                <w:sz w:val="28"/>
                <w:szCs w:val="28"/>
              </w:rPr>
              <w:lastRenderedPageBreak/>
              <w:t>Main Responsibilities</w:t>
            </w:r>
          </w:p>
        </w:tc>
      </w:tr>
      <w:tr w:rsidR="00954BC4" w:rsidRPr="00CE265B" w:rsidTr="0045678F">
        <w:tc>
          <w:tcPr>
            <w:tcW w:w="9464" w:type="dxa"/>
            <w:shd w:val="clear" w:color="auto" w:fill="C6D9F1" w:themeFill="text2" w:themeFillTint="33"/>
          </w:tcPr>
          <w:p w:rsidR="009C627D" w:rsidRPr="00CE265B" w:rsidRDefault="009C627D" w:rsidP="009C627D">
            <w:pPr>
              <w:spacing w:before="240"/>
              <w:rPr>
                <w:rFonts w:asciiTheme="majorHAnsi" w:hAnsiTheme="majorHAnsi"/>
                <w:b/>
              </w:rPr>
            </w:pPr>
            <w:r>
              <w:rPr>
                <w:rFonts w:asciiTheme="majorHAnsi" w:hAnsiTheme="majorHAnsi"/>
                <w:b/>
              </w:rPr>
              <w:t xml:space="preserve">Teaching </w:t>
            </w:r>
          </w:p>
          <w:p w:rsidR="00CE265B" w:rsidRPr="00CE265B" w:rsidRDefault="00CE265B">
            <w:pPr>
              <w:rPr>
                <w:rFonts w:asciiTheme="majorHAnsi" w:hAnsiTheme="majorHAnsi"/>
                <w:b/>
              </w:rPr>
            </w:pPr>
          </w:p>
        </w:tc>
      </w:tr>
      <w:tr w:rsidR="009C627D" w:rsidRPr="00CE265B" w:rsidTr="0045678F">
        <w:tc>
          <w:tcPr>
            <w:tcW w:w="9464" w:type="dxa"/>
            <w:shd w:val="clear" w:color="auto" w:fill="auto"/>
          </w:tcPr>
          <w:p w:rsidR="009C627D" w:rsidRDefault="001E6D5C">
            <w:pPr>
              <w:rPr>
                <w:rFonts w:asciiTheme="majorHAnsi" w:hAnsiTheme="majorHAnsi"/>
                <w:b/>
              </w:rPr>
            </w:pPr>
            <w:r>
              <w:br w:type="page"/>
            </w:r>
          </w:p>
          <w:p w:rsidR="004100D0" w:rsidRDefault="004100D0" w:rsidP="001E6D5C">
            <w:pPr>
              <w:spacing w:before="120"/>
              <w:rPr>
                <w:rFonts w:asciiTheme="majorHAnsi" w:hAnsiTheme="majorHAnsi"/>
              </w:rPr>
            </w:pPr>
            <w:r w:rsidRPr="001E6D5C">
              <w:rPr>
                <w:rFonts w:asciiTheme="majorHAnsi" w:hAnsiTheme="majorHAnsi"/>
              </w:rPr>
              <w:t xml:space="preserve">Although fixed for the </w:t>
            </w:r>
            <w:r w:rsidR="001E6D5C" w:rsidRPr="001E6D5C">
              <w:rPr>
                <w:rFonts w:asciiTheme="majorHAnsi" w:hAnsiTheme="majorHAnsi"/>
              </w:rPr>
              <w:t xml:space="preserve">academic </w:t>
            </w:r>
            <w:r w:rsidRPr="001E6D5C">
              <w:rPr>
                <w:rFonts w:asciiTheme="majorHAnsi" w:hAnsiTheme="majorHAnsi"/>
              </w:rPr>
              <w:t xml:space="preserve">year, the number of teaching hours are flexible and by arrangement with the Director of Studies.  There is also some scope for flexibility in the days and timings on which you </w:t>
            </w:r>
            <w:r w:rsidR="001E6D5C">
              <w:rPr>
                <w:rFonts w:asciiTheme="majorHAnsi" w:hAnsiTheme="majorHAnsi"/>
              </w:rPr>
              <w:t xml:space="preserve">can </w:t>
            </w:r>
            <w:r w:rsidRPr="001E6D5C">
              <w:rPr>
                <w:rFonts w:asciiTheme="majorHAnsi" w:hAnsiTheme="majorHAnsi"/>
              </w:rPr>
              <w:t>teach.</w:t>
            </w:r>
          </w:p>
          <w:p w:rsidR="001E6D5C" w:rsidRPr="001E6D5C" w:rsidRDefault="001E6D5C" w:rsidP="001E6D5C">
            <w:pPr>
              <w:spacing w:before="120"/>
              <w:rPr>
                <w:rFonts w:asciiTheme="majorHAnsi" w:hAnsiTheme="majorHAnsi"/>
              </w:rPr>
            </w:pPr>
            <w:r>
              <w:rPr>
                <w:rFonts w:asciiTheme="majorHAnsi" w:hAnsiTheme="majorHAnsi"/>
              </w:rPr>
              <w:br/>
              <w:t>Responsibilities and duties for Subject Teachers relate solely to classroom teaching as detailed below.  Other responsibilities, such as offering pastoral support as a Personal Tutor</w:t>
            </w:r>
            <w:r w:rsidR="00A906E5">
              <w:rPr>
                <w:rFonts w:asciiTheme="majorHAnsi" w:hAnsiTheme="majorHAnsi"/>
              </w:rPr>
              <w:t>,</w:t>
            </w:r>
            <w:r>
              <w:rPr>
                <w:rFonts w:asciiTheme="majorHAnsi" w:hAnsiTheme="majorHAnsi"/>
              </w:rPr>
              <w:t xml:space="preserve"> are remunerated separately. </w:t>
            </w:r>
          </w:p>
          <w:p w:rsidR="001E6D5C" w:rsidRPr="001E6D5C" w:rsidRDefault="00241352" w:rsidP="001E6D5C">
            <w:pPr>
              <w:spacing w:before="120"/>
              <w:rPr>
                <w:rFonts w:asciiTheme="majorHAnsi" w:hAnsiTheme="majorHAnsi"/>
              </w:rPr>
            </w:pPr>
            <w:r>
              <w:rPr>
                <w:rFonts w:asciiTheme="majorHAnsi" w:hAnsiTheme="majorHAnsi"/>
              </w:rPr>
              <w:br/>
            </w:r>
            <w:r w:rsidR="001E6D5C">
              <w:rPr>
                <w:rFonts w:asciiTheme="majorHAnsi" w:hAnsiTheme="majorHAnsi"/>
              </w:rPr>
              <w:t xml:space="preserve">You will be required to: </w:t>
            </w:r>
          </w:p>
          <w:p w:rsidR="009C627D" w:rsidRPr="001E6D5C" w:rsidRDefault="001E6D5C" w:rsidP="001E6D5C">
            <w:pPr>
              <w:pStyle w:val="ListParagraph"/>
              <w:numPr>
                <w:ilvl w:val="0"/>
                <w:numId w:val="1"/>
              </w:numPr>
              <w:spacing w:before="120"/>
              <w:ind w:left="1080"/>
              <w:rPr>
                <w:rFonts w:asciiTheme="majorHAnsi" w:hAnsiTheme="majorHAnsi"/>
              </w:rPr>
            </w:pPr>
            <w:proofErr w:type="gramStart"/>
            <w:r>
              <w:rPr>
                <w:rFonts w:asciiTheme="majorHAnsi" w:hAnsiTheme="majorHAnsi"/>
              </w:rPr>
              <w:t>d</w:t>
            </w:r>
            <w:r w:rsidR="004100D0" w:rsidRPr="001E6D5C">
              <w:rPr>
                <w:rFonts w:asciiTheme="majorHAnsi" w:hAnsiTheme="majorHAnsi"/>
              </w:rPr>
              <w:t>eliver</w:t>
            </w:r>
            <w:proofErr w:type="gramEnd"/>
            <w:r w:rsidR="004100D0" w:rsidRPr="001E6D5C">
              <w:rPr>
                <w:rFonts w:asciiTheme="majorHAnsi" w:hAnsiTheme="majorHAnsi"/>
              </w:rPr>
              <w:t xml:space="preserve"> high-quality and teaching to individuals or small groups (maximum 8 or 9 at GCSE).</w:t>
            </w:r>
            <w:r>
              <w:rPr>
                <w:rFonts w:asciiTheme="majorHAnsi" w:hAnsiTheme="majorHAnsi"/>
              </w:rPr>
              <w:br/>
            </w:r>
          </w:p>
          <w:p w:rsid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identify</w:t>
            </w:r>
            <w:r w:rsidRPr="001E6D5C">
              <w:rPr>
                <w:rFonts w:asciiTheme="majorHAnsi" w:hAnsiTheme="majorHAnsi"/>
              </w:rPr>
              <w:t xml:space="preserve"> clear teaching objectives and specifying how they will be taught and assessed</w:t>
            </w:r>
            <w:r>
              <w:rPr>
                <w:rFonts w:asciiTheme="majorHAnsi" w:hAnsiTheme="majorHAnsi"/>
              </w:rPr>
              <w:t xml:space="preserve"> in your Scheme of Work</w:t>
            </w:r>
            <w:r w:rsidRPr="001E6D5C">
              <w:rPr>
                <w:rFonts w:asciiTheme="majorHAnsi" w:hAnsiTheme="majorHAnsi"/>
              </w:rPr>
              <w:t>;</w:t>
            </w:r>
          </w:p>
          <w:p w:rsidR="001E6D5C" w:rsidRPr="001E6D5C" w:rsidRDefault="001E6D5C" w:rsidP="001E6D5C">
            <w:pPr>
              <w:pStyle w:val="ListParagraph"/>
              <w:spacing w:before="120"/>
              <w:ind w:left="-1080"/>
              <w:rPr>
                <w:rFonts w:asciiTheme="majorHAnsi" w:hAnsiTheme="majorHAnsi"/>
              </w:rPr>
            </w:pPr>
          </w:p>
          <w:p w:rsidR="001E6D5C" w:rsidRP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set</w:t>
            </w:r>
            <w:r w:rsidRPr="001E6D5C">
              <w:rPr>
                <w:rFonts w:asciiTheme="majorHAnsi" w:hAnsiTheme="majorHAnsi"/>
              </w:rPr>
              <w:t xml:space="preserve"> tasks which challenge students and ensure high levels of interest;</w:t>
            </w:r>
            <w:r>
              <w:rPr>
                <w:rFonts w:asciiTheme="majorHAnsi" w:hAnsiTheme="majorHAnsi"/>
              </w:rPr>
              <w:br/>
            </w:r>
          </w:p>
          <w:p w:rsid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 xml:space="preserve">set </w:t>
            </w:r>
            <w:r w:rsidRPr="001E6D5C">
              <w:rPr>
                <w:rFonts w:asciiTheme="majorHAnsi" w:hAnsiTheme="majorHAnsi"/>
              </w:rPr>
              <w:t>appropriate and demanding expectations;</w:t>
            </w:r>
          </w:p>
          <w:p w:rsidR="001E6D5C" w:rsidRPr="001E6D5C" w:rsidRDefault="001E6D5C" w:rsidP="001E6D5C">
            <w:pPr>
              <w:pStyle w:val="ListParagraph"/>
              <w:spacing w:before="120"/>
              <w:ind w:left="-1080"/>
              <w:rPr>
                <w:rFonts w:asciiTheme="majorHAnsi" w:hAnsiTheme="majorHAnsi"/>
              </w:rPr>
            </w:pPr>
          </w:p>
          <w:p w:rsidR="001E6D5C" w:rsidRP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 xml:space="preserve">set </w:t>
            </w:r>
            <w:r w:rsidRPr="001E6D5C">
              <w:rPr>
                <w:rFonts w:asciiTheme="majorHAnsi" w:hAnsiTheme="majorHAnsi"/>
              </w:rPr>
              <w:t>clear targets, building on prior attainment;</w:t>
            </w:r>
            <w:r>
              <w:rPr>
                <w:rFonts w:asciiTheme="majorHAnsi" w:hAnsiTheme="majorHAnsi"/>
              </w:rPr>
              <w:br/>
            </w:r>
          </w:p>
          <w:p w:rsid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 xml:space="preserve">identify </w:t>
            </w:r>
            <w:r w:rsidRPr="001E6D5C">
              <w:rPr>
                <w:rFonts w:asciiTheme="majorHAnsi" w:hAnsiTheme="majorHAnsi"/>
              </w:rPr>
              <w:t>SEN or very able students</w:t>
            </w:r>
            <w:r w:rsidR="00241352">
              <w:rPr>
                <w:rFonts w:asciiTheme="majorHAnsi" w:hAnsiTheme="majorHAnsi"/>
              </w:rPr>
              <w:t xml:space="preserve"> and differentiate in teaching accordingly</w:t>
            </w:r>
            <w:r w:rsidRPr="001E6D5C">
              <w:rPr>
                <w:rFonts w:asciiTheme="majorHAnsi" w:hAnsiTheme="majorHAnsi"/>
              </w:rPr>
              <w:t>;</w:t>
            </w:r>
          </w:p>
          <w:p w:rsidR="001E6D5C" w:rsidRPr="001E6D5C" w:rsidRDefault="001E6D5C" w:rsidP="001E6D5C">
            <w:pPr>
              <w:pStyle w:val="ListParagraph"/>
              <w:spacing w:before="120"/>
              <w:ind w:left="-1080"/>
              <w:rPr>
                <w:rFonts w:asciiTheme="majorHAnsi" w:hAnsiTheme="majorHAnsi"/>
              </w:rPr>
            </w:pPr>
          </w:p>
          <w:p w:rsidR="001E6D5C" w:rsidRPr="001E6D5C" w:rsidRDefault="001E6D5C" w:rsidP="001E6D5C">
            <w:pPr>
              <w:pStyle w:val="ListParagraph"/>
              <w:numPr>
                <w:ilvl w:val="0"/>
                <w:numId w:val="1"/>
              </w:numPr>
              <w:spacing w:before="120"/>
              <w:ind w:left="1080"/>
              <w:rPr>
                <w:rFonts w:asciiTheme="majorHAnsi" w:hAnsiTheme="majorHAnsi"/>
              </w:rPr>
            </w:pPr>
            <w:r w:rsidRPr="001E6D5C">
              <w:rPr>
                <w:rFonts w:asciiTheme="majorHAnsi" w:hAnsiTheme="majorHAnsi"/>
              </w:rPr>
              <w:t>provide clear structures for lessons maintaining pace, motivation and challenge;</w:t>
            </w:r>
            <w:r>
              <w:rPr>
                <w:rFonts w:asciiTheme="majorHAnsi" w:hAnsiTheme="majorHAnsi"/>
              </w:rPr>
              <w:br/>
            </w:r>
          </w:p>
          <w:p w:rsidR="004100D0" w:rsidRPr="001E6D5C" w:rsidRDefault="001E6D5C" w:rsidP="001E6D5C">
            <w:pPr>
              <w:pStyle w:val="ListParagraph"/>
              <w:numPr>
                <w:ilvl w:val="0"/>
                <w:numId w:val="1"/>
              </w:numPr>
              <w:spacing w:before="120"/>
              <w:ind w:left="1080"/>
              <w:rPr>
                <w:rFonts w:asciiTheme="majorHAnsi" w:hAnsiTheme="majorHAnsi"/>
              </w:rPr>
            </w:pPr>
            <w:r w:rsidRPr="001E6D5C">
              <w:rPr>
                <w:rFonts w:asciiTheme="majorHAnsi" w:hAnsiTheme="majorHAnsi"/>
              </w:rPr>
              <w:t>make effective use of assessment;</w:t>
            </w:r>
          </w:p>
          <w:p w:rsidR="00F62F6A" w:rsidRDefault="00F62F6A" w:rsidP="001E6D5C">
            <w:pPr>
              <w:pStyle w:val="ListParagraph"/>
              <w:spacing w:before="120"/>
              <w:ind w:left="-363"/>
              <w:rPr>
                <w:rFonts w:asciiTheme="majorHAnsi" w:hAnsiTheme="majorHAnsi"/>
              </w:rPr>
            </w:pPr>
          </w:p>
          <w:p w:rsidR="001E6D5C" w:rsidRDefault="001E6D5C" w:rsidP="001E6D5C">
            <w:pPr>
              <w:pStyle w:val="ListParagraph"/>
              <w:numPr>
                <w:ilvl w:val="0"/>
                <w:numId w:val="1"/>
              </w:numPr>
              <w:spacing w:before="120"/>
              <w:ind w:left="1080"/>
              <w:rPr>
                <w:rFonts w:asciiTheme="majorHAnsi" w:hAnsiTheme="majorHAnsi"/>
              </w:rPr>
            </w:pPr>
            <w:r>
              <w:rPr>
                <w:rFonts w:asciiTheme="majorHAnsi" w:hAnsiTheme="majorHAnsi"/>
              </w:rPr>
              <w:t>w</w:t>
            </w:r>
            <w:r w:rsidR="00F62F6A" w:rsidRPr="001E6D5C">
              <w:rPr>
                <w:rFonts w:asciiTheme="majorHAnsi" w:hAnsiTheme="majorHAnsi"/>
              </w:rPr>
              <w:t>rite h</w:t>
            </w:r>
            <w:r>
              <w:rPr>
                <w:rFonts w:asciiTheme="majorHAnsi" w:hAnsiTheme="majorHAnsi"/>
              </w:rPr>
              <w:t>alf-termly reports for students;</w:t>
            </w:r>
          </w:p>
          <w:p w:rsidR="001E6D5C" w:rsidRPr="001E6D5C" w:rsidRDefault="001E6D5C" w:rsidP="001E6D5C">
            <w:pPr>
              <w:pStyle w:val="ListParagraph"/>
              <w:rPr>
                <w:rFonts w:asciiTheme="majorHAnsi" w:hAnsiTheme="majorHAnsi"/>
              </w:rPr>
            </w:pPr>
          </w:p>
          <w:p w:rsidR="001E6D5C" w:rsidRDefault="001E6D5C" w:rsidP="001E6D5C">
            <w:pPr>
              <w:pStyle w:val="ListParagraph"/>
              <w:numPr>
                <w:ilvl w:val="0"/>
                <w:numId w:val="1"/>
              </w:numPr>
              <w:spacing w:before="120"/>
              <w:ind w:left="1080"/>
              <w:rPr>
                <w:rFonts w:asciiTheme="majorHAnsi" w:hAnsiTheme="majorHAnsi"/>
              </w:rPr>
            </w:pPr>
            <w:r w:rsidRPr="001E6D5C">
              <w:rPr>
                <w:rFonts w:asciiTheme="majorHAnsi" w:hAnsiTheme="majorHAnsi"/>
              </w:rPr>
              <w:t>a</w:t>
            </w:r>
            <w:r w:rsidR="009C627D" w:rsidRPr="001E6D5C">
              <w:rPr>
                <w:rFonts w:asciiTheme="majorHAnsi" w:hAnsiTheme="majorHAnsi"/>
              </w:rPr>
              <w:t>ttend termly Parents’ Evenings</w:t>
            </w:r>
            <w:r w:rsidRPr="001E6D5C">
              <w:rPr>
                <w:rFonts w:asciiTheme="majorHAnsi" w:hAnsiTheme="majorHAnsi"/>
              </w:rPr>
              <w:t>;</w:t>
            </w:r>
          </w:p>
          <w:p w:rsidR="001E6D5C" w:rsidRPr="001E6D5C" w:rsidRDefault="001E6D5C" w:rsidP="001E6D5C">
            <w:pPr>
              <w:pStyle w:val="ListParagraph"/>
              <w:rPr>
                <w:rFonts w:asciiTheme="majorHAnsi" w:hAnsiTheme="majorHAnsi"/>
              </w:rPr>
            </w:pPr>
          </w:p>
          <w:p w:rsidR="00241352" w:rsidRDefault="001E6D5C" w:rsidP="001E6D5C">
            <w:pPr>
              <w:pStyle w:val="ListParagraph"/>
              <w:numPr>
                <w:ilvl w:val="0"/>
                <w:numId w:val="1"/>
              </w:numPr>
              <w:spacing w:before="120"/>
              <w:ind w:left="1080"/>
              <w:rPr>
                <w:rFonts w:asciiTheme="majorHAnsi" w:hAnsiTheme="majorHAnsi"/>
              </w:rPr>
            </w:pPr>
            <w:proofErr w:type="gramStart"/>
            <w:r w:rsidRPr="001E6D5C">
              <w:rPr>
                <w:rFonts w:asciiTheme="majorHAnsi" w:hAnsiTheme="majorHAnsi"/>
              </w:rPr>
              <w:t>l</w:t>
            </w:r>
            <w:r w:rsidR="009C627D" w:rsidRPr="001E6D5C">
              <w:rPr>
                <w:rFonts w:asciiTheme="majorHAnsi" w:hAnsiTheme="majorHAnsi"/>
              </w:rPr>
              <w:t>iaise</w:t>
            </w:r>
            <w:proofErr w:type="gramEnd"/>
            <w:r w:rsidR="009C627D" w:rsidRPr="001E6D5C">
              <w:rPr>
                <w:rFonts w:asciiTheme="majorHAnsi" w:hAnsiTheme="majorHAnsi"/>
              </w:rPr>
              <w:t xml:space="preserve"> with </w:t>
            </w:r>
            <w:r w:rsidRPr="001E6D5C">
              <w:rPr>
                <w:rFonts w:asciiTheme="majorHAnsi" w:hAnsiTheme="majorHAnsi"/>
              </w:rPr>
              <w:t xml:space="preserve">Personal Tutors </w:t>
            </w:r>
            <w:r w:rsidR="009C627D" w:rsidRPr="001E6D5C">
              <w:rPr>
                <w:rFonts w:asciiTheme="majorHAnsi" w:hAnsiTheme="majorHAnsi"/>
              </w:rPr>
              <w:t>as appropriate.</w:t>
            </w:r>
            <w:r w:rsidR="00241352">
              <w:rPr>
                <w:rFonts w:asciiTheme="majorHAnsi" w:hAnsiTheme="majorHAnsi"/>
              </w:rPr>
              <w:br/>
            </w:r>
          </w:p>
          <w:p w:rsidR="00241352" w:rsidRDefault="00241352" w:rsidP="00241352">
            <w:pPr>
              <w:pStyle w:val="ListParagraph"/>
              <w:numPr>
                <w:ilvl w:val="0"/>
                <w:numId w:val="1"/>
              </w:numPr>
              <w:spacing w:before="120"/>
              <w:ind w:left="1026"/>
              <w:rPr>
                <w:rFonts w:asciiTheme="majorHAnsi" w:hAnsiTheme="majorHAnsi"/>
              </w:rPr>
            </w:pPr>
            <w:r w:rsidRPr="00241352">
              <w:rPr>
                <w:rFonts w:asciiTheme="majorHAnsi" w:hAnsiTheme="majorHAnsi"/>
              </w:rPr>
              <w:t>Promote and safeguard the welfare of children and young people, in accordance with the college’s safeguarding and child protection policy.</w:t>
            </w:r>
            <w:r>
              <w:rPr>
                <w:rFonts w:asciiTheme="majorHAnsi" w:hAnsiTheme="majorHAnsi"/>
              </w:rPr>
              <w:br/>
            </w:r>
          </w:p>
          <w:p w:rsidR="009C627D" w:rsidRPr="00241352" w:rsidRDefault="00241352" w:rsidP="00241352">
            <w:pPr>
              <w:pStyle w:val="ListParagraph"/>
              <w:numPr>
                <w:ilvl w:val="0"/>
                <w:numId w:val="1"/>
              </w:numPr>
              <w:spacing w:before="120"/>
              <w:ind w:left="1026"/>
              <w:rPr>
                <w:rFonts w:asciiTheme="majorHAnsi" w:hAnsiTheme="majorHAnsi"/>
              </w:rPr>
            </w:pPr>
            <w:r>
              <w:rPr>
                <w:rFonts w:asciiTheme="majorHAnsi" w:hAnsiTheme="majorHAnsi"/>
              </w:rPr>
              <w:t>Ensure the effective promotion of British Values as part of subject delivery.</w:t>
            </w:r>
            <w:r w:rsidR="009C627D" w:rsidRPr="00241352">
              <w:rPr>
                <w:rFonts w:asciiTheme="majorHAnsi" w:hAnsiTheme="majorHAnsi"/>
              </w:rPr>
              <w:br/>
            </w:r>
          </w:p>
        </w:tc>
      </w:tr>
    </w:tbl>
    <w:p w:rsidR="00954BC4" w:rsidRPr="00CE265B" w:rsidRDefault="00954BC4">
      <w:pPr>
        <w:rPr>
          <w:rFonts w:asciiTheme="majorHAnsi" w:hAnsiTheme="majorHAnsi"/>
          <w:b/>
          <w:sz w:val="32"/>
          <w:szCs w:val="32"/>
        </w:rPr>
      </w:pPr>
    </w:p>
    <w:p w:rsidR="00D55C8D" w:rsidRPr="00CE265B" w:rsidRDefault="00D55C8D">
      <w:pPr>
        <w:rPr>
          <w:rFonts w:asciiTheme="majorHAnsi" w:hAnsiTheme="majorHAnsi"/>
        </w:rPr>
      </w:pPr>
    </w:p>
    <w:sectPr w:rsidR="00D55C8D" w:rsidRPr="00CE265B" w:rsidSect="00954BC4">
      <w:headerReference w:type="default" r:id="rId7"/>
      <w:pgSz w:w="11906" w:h="16838"/>
      <w:pgMar w:top="196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C4" w:rsidRDefault="00954BC4" w:rsidP="00954BC4">
      <w:r>
        <w:separator/>
      </w:r>
    </w:p>
  </w:endnote>
  <w:endnote w:type="continuationSeparator" w:id="0">
    <w:p w:rsidR="00954BC4" w:rsidRDefault="00954BC4" w:rsidP="0095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C4" w:rsidRDefault="00954BC4" w:rsidP="00954BC4">
      <w:r>
        <w:separator/>
      </w:r>
    </w:p>
  </w:footnote>
  <w:footnote w:type="continuationSeparator" w:id="0">
    <w:p w:rsidR="00954BC4" w:rsidRDefault="00954BC4" w:rsidP="0095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4" w:rsidRDefault="00954BC4">
    <w:pPr>
      <w:pStyle w:val="Header"/>
    </w:pPr>
    <w:r w:rsidRPr="00C473F3">
      <w:rPr>
        <w:rFonts w:ascii="Cambria" w:hAnsi="Cambria" w:cs="Times New Roman"/>
        <w:noProof/>
        <w:lang w:eastAsia="en-GB"/>
      </w:rPr>
      <w:drawing>
        <wp:anchor distT="36576" distB="36576" distL="36576" distR="36576" simplePos="0" relativeHeight="251658240" behindDoc="0" locked="0" layoutInCell="1" allowOverlap="1" wp14:anchorId="3116B87C" wp14:editId="4FB0411E">
          <wp:simplePos x="0" y="0"/>
          <wp:positionH relativeFrom="page">
            <wp:posOffset>3104294</wp:posOffset>
          </wp:positionH>
          <wp:positionV relativeFrom="paragraph">
            <wp:posOffset>-114934</wp:posOffset>
          </wp:positionV>
          <wp:extent cx="1291443" cy="678180"/>
          <wp:effectExtent l="0" t="0" r="444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42" cy="680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B43"/>
    <w:multiLevelType w:val="hybridMultilevel"/>
    <w:tmpl w:val="0862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3661"/>
    <w:multiLevelType w:val="hybridMultilevel"/>
    <w:tmpl w:val="3A6497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BA75F5"/>
    <w:multiLevelType w:val="hybridMultilevel"/>
    <w:tmpl w:val="2E10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D6594"/>
    <w:multiLevelType w:val="hybridMultilevel"/>
    <w:tmpl w:val="63808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15B5B"/>
    <w:multiLevelType w:val="hybridMultilevel"/>
    <w:tmpl w:val="112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1D9D"/>
    <w:multiLevelType w:val="hybridMultilevel"/>
    <w:tmpl w:val="A322D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495E17"/>
    <w:multiLevelType w:val="hybridMultilevel"/>
    <w:tmpl w:val="B214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8C4233"/>
    <w:multiLevelType w:val="hybridMultilevel"/>
    <w:tmpl w:val="43DE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D10B15"/>
    <w:multiLevelType w:val="hybridMultilevel"/>
    <w:tmpl w:val="84148D12"/>
    <w:lvl w:ilvl="0" w:tplc="08090001">
      <w:start w:val="1"/>
      <w:numFmt w:val="bullet"/>
      <w:lvlText w:val=""/>
      <w:lvlJc w:val="left"/>
      <w:pPr>
        <w:ind w:left="2520" w:hanging="360"/>
      </w:pPr>
      <w:rPr>
        <w:rFonts w:ascii="Symbol" w:hAnsi="Symbol" w:hint="default"/>
      </w:rPr>
    </w:lvl>
    <w:lvl w:ilvl="1" w:tplc="663A49C0">
      <w:numFmt w:val="bullet"/>
      <w:lvlText w:val="•"/>
      <w:lvlJc w:val="left"/>
      <w:pPr>
        <w:ind w:left="3600" w:hanging="720"/>
      </w:pPr>
      <w:rPr>
        <w:rFonts w:ascii="Cambria" w:eastAsiaTheme="minorHAnsi" w:hAnsi="Cambria" w:cstheme="minorBidi"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769C10A4"/>
    <w:multiLevelType w:val="hybridMultilevel"/>
    <w:tmpl w:val="1D34D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B292A"/>
    <w:multiLevelType w:val="hybridMultilevel"/>
    <w:tmpl w:val="DDEC582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2"/>
  </w:num>
  <w:num w:numId="6">
    <w:abstractNumId w:val="0"/>
  </w:num>
  <w:num w:numId="7">
    <w:abstractNumId w:val="6"/>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D"/>
    <w:rsid w:val="0005164B"/>
    <w:rsid w:val="000A6896"/>
    <w:rsid w:val="00172E11"/>
    <w:rsid w:val="00187CB5"/>
    <w:rsid w:val="001E6D5C"/>
    <w:rsid w:val="001F60EB"/>
    <w:rsid w:val="00204785"/>
    <w:rsid w:val="00241352"/>
    <w:rsid w:val="00260E31"/>
    <w:rsid w:val="00261099"/>
    <w:rsid w:val="00283283"/>
    <w:rsid w:val="00286550"/>
    <w:rsid w:val="00391A45"/>
    <w:rsid w:val="00405B2C"/>
    <w:rsid w:val="004100D0"/>
    <w:rsid w:val="0045678F"/>
    <w:rsid w:val="004E6205"/>
    <w:rsid w:val="004F0E94"/>
    <w:rsid w:val="00550C37"/>
    <w:rsid w:val="00575CBC"/>
    <w:rsid w:val="005A016A"/>
    <w:rsid w:val="005E3184"/>
    <w:rsid w:val="005F0F55"/>
    <w:rsid w:val="00652E23"/>
    <w:rsid w:val="006531B3"/>
    <w:rsid w:val="006C4697"/>
    <w:rsid w:val="00710999"/>
    <w:rsid w:val="00822752"/>
    <w:rsid w:val="008466BD"/>
    <w:rsid w:val="008C711B"/>
    <w:rsid w:val="008F4C68"/>
    <w:rsid w:val="00950F8D"/>
    <w:rsid w:val="00954BC4"/>
    <w:rsid w:val="009B0F9D"/>
    <w:rsid w:val="009C627D"/>
    <w:rsid w:val="00A32EFF"/>
    <w:rsid w:val="00A33944"/>
    <w:rsid w:val="00A54429"/>
    <w:rsid w:val="00A906E5"/>
    <w:rsid w:val="00AC3519"/>
    <w:rsid w:val="00AD0548"/>
    <w:rsid w:val="00AE7136"/>
    <w:rsid w:val="00AF3097"/>
    <w:rsid w:val="00C605E2"/>
    <w:rsid w:val="00C72BF9"/>
    <w:rsid w:val="00CD6AA0"/>
    <w:rsid w:val="00CD6BA3"/>
    <w:rsid w:val="00CE265B"/>
    <w:rsid w:val="00CE65C5"/>
    <w:rsid w:val="00D07A04"/>
    <w:rsid w:val="00D55C8D"/>
    <w:rsid w:val="00D64E83"/>
    <w:rsid w:val="00D84D16"/>
    <w:rsid w:val="00DD0422"/>
    <w:rsid w:val="00DE5515"/>
    <w:rsid w:val="00F6038C"/>
    <w:rsid w:val="00F62F6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A5B68"/>
  <w15:docId w15:val="{50EBEF95-4C2A-439F-91CE-00301658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97"/>
    <w:pPr>
      <w:ind w:left="720"/>
      <w:contextualSpacing/>
    </w:pPr>
  </w:style>
  <w:style w:type="paragraph" w:styleId="BalloonText">
    <w:name w:val="Balloon Text"/>
    <w:basedOn w:val="Normal"/>
    <w:link w:val="BalloonTextChar"/>
    <w:uiPriority w:val="99"/>
    <w:semiHidden/>
    <w:unhideWhenUsed/>
    <w:rsid w:val="00DE5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15"/>
    <w:rPr>
      <w:rFonts w:ascii="Segoe UI" w:hAnsi="Segoe UI" w:cs="Segoe UI"/>
      <w:sz w:val="18"/>
      <w:szCs w:val="18"/>
    </w:rPr>
  </w:style>
  <w:style w:type="paragraph" w:styleId="Header">
    <w:name w:val="header"/>
    <w:basedOn w:val="Normal"/>
    <w:link w:val="HeaderChar"/>
    <w:uiPriority w:val="99"/>
    <w:unhideWhenUsed/>
    <w:rsid w:val="00954BC4"/>
    <w:pPr>
      <w:tabs>
        <w:tab w:val="center" w:pos="4513"/>
        <w:tab w:val="right" w:pos="9026"/>
      </w:tabs>
    </w:pPr>
  </w:style>
  <w:style w:type="character" w:customStyle="1" w:styleId="HeaderChar">
    <w:name w:val="Header Char"/>
    <w:basedOn w:val="DefaultParagraphFont"/>
    <w:link w:val="Header"/>
    <w:uiPriority w:val="99"/>
    <w:rsid w:val="00954BC4"/>
  </w:style>
  <w:style w:type="paragraph" w:styleId="Footer">
    <w:name w:val="footer"/>
    <w:basedOn w:val="Normal"/>
    <w:link w:val="FooterChar"/>
    <w:uiPriority w:val="99"/>
    <w:unhideWhenUsed/>
    <w:rsid w:val="00954BC4"/>
    <w:pPr>
      <w:tabs>
        <w:tab w:val="center" w:pos="4513"/>
        <w:tab w:val="right" w:pos="9026"/>
      </w:tabs>
    </w:pPr>
  </w:style>
  <w:style w:type="character" w:customStyle="1" w:styleId="FooterChar">
    <w:name w:val="Footer Char"/>
    <w:basedOn w:val="DefaultParagraphFont"/>
    <w:link w:val="Footer"/>
    <w:uiPriority w:val="99"/>
    <w:rsid w:val="00954BC4"/>
  </w:style>
  <w:style w:type="table" w:styleId="TableGrid">
    <w:name w:val="Table Grid"/>
    <w:basedOn w:val="TableNormal"/>
    <w:uiPriority w:val="59"/>
    <w:rsid w:val="0095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9268">
      <w:bodyDiv w:val="1"/>
      <w:marLeft w:val="0"/>
      <w:marRight w:val="0"/>
      <w:marTop w:val="0"/>
      <w:marBottom w:val="0"/>
      <w:divBdr>
        <w:top w:val="none" w:sz="0" w:space="0" w:color="auto"/>
        <w:left w:val="none" w:sz="0" w:space="0" w:color="auto"/>
        <w:bottom w:val="none" w:sz="0" w:space="0" w:color="auto"/>
        <w:right w:val="none" w:sz="0" w:space="0" w:color="auto"/>
      </w:divBdr>
    </w:div>
    <w:div w:id="1124809818">
      <w:bodyDiv w:val="1"/>
      <w:marLeft w:val="0"/>
      <w:marRight w:val="0"/>
      <w:marTop w:val="0"/>
      <w:marBottom w:val="0"/>
      <w:divBdr>
        <w:top w:val="none" w:sz="0" w:space="0" w:color="auto"/>
        <w:left w:val="none" w:sz="0" w:space="0" w:color="auto"/>
        <w:bottom w:val="none" w:sz="0" w:space="0" w:color="auto"/>
        <w:right w:val="none" w:sz="0" w:space="0" w:color="auto"/>
      </w:divBdr>
    </w:div>
    <w:div w:id="1204824895">
      <w:bodyDiv w:val="1"/>
      <w:marLeft w:val="0"/>
      <w:marRight w:val="0"/>
      <w:marTop w:val="0"/>
      <w:marBottom w:val="0"/>
      <w:divBdr>
        <w:top w:val="none" w:sz="0" w:space="0" w:color="auto"/>
        <w:left w:val="none" w:sz="0" w:space="0" w:color="auto"/>
        <w:bottom w:val="none" w:sz="0" w:space="0" w:color="auto"/>
        <w:right w:val="none" w:sz="0" w:space="0" w:color="auto"/>
      </w:divBdr>
    </w:div>
    <w:div w:id="1981382261">
      <w:bodyDiv w:val="1"/>
      <w:marLeft w:val="0"/>
      <w:marRight w:val="0"/>
      <w:marTop w:val="0"/>
      <w:marBottom w:val="0"/>
      <w:divBdr>
        <w:top w:val="none" w:sz="0" w:space="0" w:color="auto"/>
        <w:left w:val="none" w:sz="0" w:space="0" w:color="auto"/>
        <w:bottom w:val="none" w:sz="0" w:space="0" w:color="auto"/>
        <w:right w:val="none" w:sz="0" w:space="0" w:color="auto"/>
      </w:divBdr>
    </w:div>
    <w:div w:id="20840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Sally Powell</cp:lastModifiedBy>
  <cp:revision>4</cp:revision>
  <cp:lastPrinted>2017-12-22T09:51:00Z</cp:lastPrinted>
  <dcterms:created xsi:type="dcterms:W3CDTF">2018-02-19T14:51:00Z</dcterms:created>
  <dcterms:modified xsi:type="dcterms:W3CDTF">2018-05-25T13:28:00Z</dcterms:modified>
</cp:coreProperties>
</file>