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26A" w:rsidRDefault="004338D6">
      <w:pPr>
        <w:pStyle w:val="BodyText"/>
        <w:spacing w:before="2"/>
        <w:rPr>
          <w:rFonts w:ascii="Times New Roman"/>
          <w:sz w:val="13"/>
        </w:rPr>
      </w:pPr>
      <w:r w:rsidRPr="00F3646E">
        <w:rPr>
          <w:noProof/>
          <w:lang w:val="en-GB" w:eastAsia="en-GB" w:bidi="ar-SA"/>
        </w:rPr>
        <w:drawing>
          <wp:anchor distT="0" distB="0" distL="114300" distR="114300" simplePos="0" relativeHeight="251683840" behindDoc="0" locked="0" layoutInCell="1" allowOverlap="1">
            <wp:simplePos x="0" y="0"/>
            <wp:positionH relativeFrom="column">
              <wp:posOffset>5143500</wp:posOffset>
            </wp:positionH>
            <wp:positionV relativeFrom="paragraph">
              <wp:posOffset>-311150</wp:posOffset>
            </wp:positionV>
            <wp:extent cx="885825" cy="1181100"/>
            <wp:effectExtent l="0" t="0" r="0" b="0"/>
            <wp:wrapNone/>
            <wp:docPr id="3" name="Picture 3" descr="school crest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crest blu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5825" cy="1181100"/>
                    </a:xfrm>
                    <a:prstGeom prst="rect">
                      <a:avLst/>
                    </a:prstGeom>
                    <a:noFill/>
                    <a:ln>
                      <a:noFill/>
                    </a:ln>
                  </pic:spPr>
                </pic:pic>
              </a:graphicData>
            </a:graphic>
          </wp:anchor>
        </w:drawing>
      </w:r>
    </w:p>
    <w:p w:rsidR="004338D6" w:rsidRPr="004338D6" w:rsidRDefault="004338D6">
      <w:pPr>
        <w:spacing w:line="671" w:lineRule="exact"/>
        <w:ind w:left="600"/>
        <w:rPr>
          <w:b/>
          <w:color w:val="548DD4" w:themeColor="text2" w:themeTint="99"/>
          <w:sz w:val="56"/>
        </w:rPr>
      </w:pPr>
      <w:r w:rsidRPr="004338D6">
        <w:rPr>
          <w:b/>
          <w:color w:val="548DD4" w:themeColor="text2" w:themeTint="99"/>
          <w:sz w:val="56"/>
        </w:rPr>
        <w:t>Raine’s Foundation School</w:t>
      </w:r>
    </w:p>
    <w:p w:rsidR="006E626A" w:rsidRPr="004338D6" w:rsidRDefault="00211F98">
      <w:pPr>
        <w:spacing w:line="671" w:lineRule="exact"/>
        <w:ind w:left="600"/>
        <w:rPr>
          <w:b/>
          <w:sz w:val="48"/>
        </w:rPr>
      </w:pPr>
      <w:r w:rsidRPr="004338D6">
        <w:rPr>
          <w:b/>
          <w:sz w:val="48"/>
        </w:rPr>
        <w:t>JOB DESCRIPTION</w:t>
      </w:r>
    </w:p>
    <w:p w:rsidR="006E626A" w:rsidRDefault="00926415">
      <w:pPr>
        <w:pStyle w:val="BodyText"/>
        <w:rPr>
          <w:b/>
          <w:sz w:val="9"/>
        </w:rPr>
      </w:pPr>
      <w:r>
        <w:rPr>
          <w:noProof/>
          <w:lang w:val="en-GB" w:eastAsia="en-GB" w:bidi="ar-SA"/>
        </w:rPr>
        <mc:AlternateContent>
          <mc:Choice Requires="wps">
            <w:drawing>
              <wp:anchor distT="0" distB="0" distL="0" distR="0" simplePos="0" relativeHeight="251658240" behindDoc="1" locked="0" layoutInCell="1" allowOverlap="1">
                <wp:simplePos x="0" y="0"/>
                <wp:positionH relativeFrom="page">
                  <wp:posOffset>719455</wp:posOffset>
                </wp:positionH>
                <wp:positionV relativeFrom="paragraph">
                  <wp:posOffset>100965</wp:posOffset>
                </wp:positionV>
                <wp:extent cx="3241040" cy="662940"/>
                <wp:effectExtent l="14605" t="7620" r="11430" b="1524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040" cy="66294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E626A" w:rsidRDefault="00211F98">
                            <w:pPr>
                              <w:spacing w:before="117"/>
                              <w:ind w:left="2122" w:right="433" w:hanging="1671"/>
                              <w:rPr>
                                <w:b/>
                                <w:sz w:val="32"/>
                              </w:rPr>
                            </w:pPr>
                            <w:r>
                              <w:rPr>
                                <w:b/>
                                <w:sz w:val="32"/>
                              </w:rPr>
                              <w:t>Speech and Language Therapist (SALT)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65pt;margin-top:7.95pt;width:255.2pt;height:52.2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" filled="f" strokeweight=".96pt">
                <v:textbox inset="0,0,0,0">
                  <w:txbxContent>
                    <w:p w:rsidR="006E626A" w:rsidRDefault="00211F98">
                      <w:pPr>
                        <w:spacing w:before="117"/>
                        <w:ind w:left="2122" w:right="433" w:hanging="1671"/>
                        <w:rPr>
                          <w:b/>
                          <w:sz w:val="32"/>
                        </w:rPr>
                      </w:pPr>
                      <w:r>
                        <w:rPr>
                          <w:b/>
                          <w:sz w:val="32"/>
                        </w:rPr>
                        <w:t>Speech and Language Therapist (SALT)</w:t>
                      </w:r>
                    </w:p>
                  </w:txbxContent>
                </v:textbox>
                <w10:wrap type="topAndBottom" anchorx="page"/>
              </v:shape>
            </w:pict>
          </mc:Fallback>
        </mc:AlternateContent>
      </w:r>
    </w:p>
    <w:p w:rsidR="006E626A" w:rsidRDefault="006E626A">
      <w:pPr>
        <w:pStyle w:val="BodyText"/>
        <w:spacing w:before="7"/>
        <w:rPr>
          <w:b/>
          <w:sz w:val="19"/>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1303"/>
        <w:gridCol w:w="7941"/>
      </w:tblGrid>
      <w:tr w:rsidR="006E626A">
        <w:trPr>
          <w:trHeight w:val="381"/>
        </w:trPr>
        <w:tc>
          <w:tcPr>
            <w:tcW w:w="1951" w:type="dxa"/>
            <w:gridSpan w:val="2"/>
          </w:tcPr>
          <w:p w:rsidR="006E626A" w:rsidRDefault="00211F98">
            <w:pPr>
              <w:pStyle w:val="TableParagraph"/>
              <w:spacing w:before="52"/>
              <w:rPr>
                <w:b/>
              </w:rPr>
            </w:pPr>
            <w:r>
              <w:rPr>
                <w:b/>
              </w:rPr>
              <w:t>Department</w:t>
            </w:r>
          </w:p>
        </w:tc>
        <w:tc>
          <w:tcPr>
            <w:tcW w:w="7941" w:type="dxa"/>
          </w:tcPr>
          <w:p w:rsidR="006E626A" w:rsidRDefault="00211F98">
            <w:pPr>
              <w:pStyle w:val="TableParagraph"/>
              <w:spacing w:before="52"/>
              <w:ind w:left="58"/>
            </w:pPr>
            <w:r>
              <w:t>Learning Support Team</w:t>
            </w:r>
          </w:p>
        </w:tc>
      </w:tr>
      <w:tr w:rsidR="006E626A">
        <w:trPr>
          <w:trHeight w:val="383"/>
        </w:trPr>
        <w:tc>
          <w:tcPr>
            <w:tcW w:w="1951" w:type="dxa"/>
            <w:gridSpan w:val="2"/>
          </w:tcPr>
          <w:p w:rsidR="006E626A" w:rsidRDefault="00211F98">
            <w:pPr>
              <w:pStyle w:val="TableParagraph"/>
              <w:rPr>
                <w:b/>
              </w:rPr>
            </w:pPr>
            <w:r>
              <w:rPr>
                <w:b/>
              </w:rPr>
              <w:t>Reporting to</w:t>
            </w:r>
          </w:p>
        </w:tc>
        <w:tc>
          <w:tcPr>
            <w:tcW w:w="7941" w:type="dxa"/>
          </w:tcPr>
          <w:p w:rsidR="006E626A" w:rsidRDefault="00211F98">
            <w:pPr>
              <w:pStyle w:val="TableParagraph"/>
              <w:ind w:left="58"/>
            </w:pPr>
            <w:r>
              <w:t>Special Educational Needs Coordinator</w:t>
            </w:r>
          </w:p>
        </w:tc>
      </w:tr>
      <w:tr w:rsidR="006E626A">
        <w:trPr>
          <w:trHeight w:val="2798"/>
        </w:trPr>
        <w:tc>
          <w:tcPr>
            <w:tcW w:w="1951" w:type="dxa"/>
            <w:gridSpan w:val="2"/>
          </w:tcPr>
          <w:p w:rsidR="006E626A" w:rsidRDefault="006E626A">
            <w:pPr>
              <w:pStyle w:val="TableParagraph"/>
              <w:spacing w:before="0"/>
              <w:ind w:left="0"/>
              <w:rPr>
                <w:b/>
              </w:rPr>
            </w:pPr>
          </w:p>
          <w:p w:rsidR="006E626A" w:rsidRDefault="006E626A">
            <w:pPr>
              <w:pStyle w:val="TableParagraph"/>
              <w:spacing w:before="0"/>
              <w:ind w:left="0"/>
              <w:rPr>
                <w:b/>
              </w:rPr>
            </w:pPr>
          </w:p>
          <w:p w:rsidR="006E626A" w:rsidRDefault="006E626A">
            <w:pPr>
              <w:pStyle w:val="TableParagraph"/>
              <w:spacing w:before="0"/>
              <w:ind w:left="0"/>
              <w:rPr>
                <w:b/>
              </w:rPr>
            </w:pPr>
          </w:p>
          <w:p w:rsidR="006E626A" w:rsidRDefault="006E626A">
            <w:pPr>
              <w:pStyle w:val="TableParagraph"/>
              <w:spacing w:before="0"/>
              <w:ind w:left="0"/>
              <w:rPr>
                <w:b/>
              </w:rPr>
            </w:pPr>
          </w:p>
          <w:p w:rsidR="006E626A" w:rsidRDefault="00211F98">
            <w:pPr>
              <w:pStyle w:val="TableParagraph"/>
              <w:spacing w:before="188"/>
              <w:rPr>
                <w:b/>
              </w:rPr>
            </w:pPr>
            <w:r>
              <w:rPr>
                <w:b/>
              </w:rPr>
              <w:t>Purpose of Job</w:t>
            </w:r>
          </w:p>
        </w:tc>
        <w:tc>
          <w:tcPr>
            <w:tcW w:w="7941" w:type="dxa"/>
          </w:tcPr>
          <w:p w:rsidR="006E626A" w:rsidRDefault="00211F98" w:rsidP="004338D6">
            <w:pPr>
              <w:pStyle w:val="TableParagraph"/>
              <w:ind w:left="58" w:right="44"/>
              <w:jc w:val="both"/>
            </w:pPr>
            <w:r>
              <w:t xml:space="preserve">To work across the Primary and Secondary Phases at </w:t>
            </w:r>
            <w:r w:rsidR="004338D6">
              <w:t>Raine’s Foundation</w:t>
            </w:r>
            <w:r>
              <w:t xml:space="preserve"> </w:t>
            </w:r>
            <w:r w:rsidR="004338D6">
              <w:t>S</w:t>
            </w:r>
            <w:r>
              <w:t>chool to provide support for those students who have various levels of speech language and communication needs (SLCN). The post holder will be responsible for identifying SLCN, and</w:t>
            </w:r>
            <w:r>
              <w:t xml:space="preserve"> training staff to actively contribute to identification. The post holder will actively develop the communication skills of all students as well as providing tailored, individual programmes and support for students whose speech and language needs are a bar</w:t>
            </w:r>
            <w:r>
              <w:t>rier to progress. The post holder will also assess students to identify specific needs and complete assessment reports when appropriate. The post holder will lead and deliver staff training to continue to develop competencies in how to support our pupils w</w:t>
            </w:r>
            <w:r>
              <w:t>ith SLCN.</w:t>
            </w:r>
          </w:p>
        </w:tc>
      </w:tr>
      <w:tr w:rsidR="006E626A">
        <w:trPr>
          <w:trHeight w:val="455"/>
        </w:trPr>
        <w:tc>
          <w:tcPr>
            <w:tcW w:w="9892" w:type="dxa"/>
            <w:gridSpan w:val="3"/>
            <w:shd w:val="clear" w:color="auto" w:fill="B8CCE3"/>
          </w:tcPr>
          <w:p w:rsidR="006E626A" w:rsidRDefault="00211F98">
            <w:pPr>
              <w:pStyle w:val="TableParagraph"/>
              <w:spacing w:before="57"/>
              <w:rPr>
                <w:b/>
                <w:sz w:val="28"/>
              </w:rPr>
            </w:pPr>
            <w:r>
              <w:rPr>
                <w:b/>
                <w:sz w:val="28"/>
              </w:rPr>
              <w:t>Key Tasks</w:t>
            </w:r>
          </w:p>
        </w:tc>
      </w:tr>
      <w:tr w:rsidR="006E626A">
        <w:trPr>
          <w:trHeight w:val="652"/>
        </w:trPr>
        <w:tc>
          <w:tcPr>
            <w:tcW w:w="648" w:type="dxa"/>
          </w:tcPr>
          <w:p w:rsidR="006E626A" w:rsidRDefault="00211F98">
            <w:pPr>
              <w:pStyle w:val="TableParagraph"/>
            </w:pPr>
            <w:r>
              <w:t>1.</w:t>
            </w:r>
          </w:p>
        </w:tc>
        <w:tc>
          <w:tcPr>
            <w:tcW w:w="9244" w:type="dxa"/>
            <w:gridSpan w:val="2"/>
          </w:tcPr>
          <w:p w:rsidR="006E626A" w:rsidRDefault="00211F98">
            <w:pPr>
              <w:pStyle w:val="TableParagraph"/>
            </w:pPr>
            <w:r>
              <w:t>Establish positive and productive working relationships with students and actively promote the inclusion of all students</w:t>
            </w:r>
          </w:p>
        </w:tc>
      </w:tr>
      <w:tr w:rsidR="006E626A">
        <w:trPr>
          <w:trHeight w:val="650"/>
        </w:trPr>
        <w:tc>
          <w:tcPr>
            <w:tcW w:w="648" w:type="dxa"/>
          </w:tcPr>
          <w:p w:rsidR="006E626A" w:rsidRDefault="00211F98">
            <w:pPr>
              <w:pStyle w:val="TableParagraph"/>
            </w:pPr>
            <w:r>
              <w:t>2.</w:t>
            </w:r>
          </w:p>
        </w:tc>
        <w:tc>
          <w:tcPr>
            <w:tcW w:w="9244" w:type="dxa"/>
            <w:gridSpan w:val="2"/>
          </w:tcPr>
          <w:p w:rsidR="006E626A" w:rsidRDefault="00211F98">
            <w:pPr>
              <w:pStyle w:val="TableParagraph"/>
            </w:pPr>
            <w:r>
              <w:t>To identify any students’ speech and communication difficulties across school, including the screening of nursery and reception pupils, and the year 7 transition group</w:t>
            </w:r>
          </w:p>
        </w:tc>
      </w:tr>
      <w:tr w:rsidR="006E626A">
        <w:trPr>
          <w:trHeight w:val="652"/>
        </w:trPr>
        <w:tc>
          <w:tcPr>
            <w:tcW w:w="648" w:type="dxa"/>
          </w:tcPr>
          <w:p w:rsidR="006E626A" w:rsidRDefault="00211F98">
            <w:pPr>
              <w:pStyle w:val="TableParagraph"/>
            </w:pPr>
            <w:r>
              <w:t>3.</w:t>
            </w:r>
          </w:p>
        </w:tc>
        <w:tc>
          <w:tcPr>
            <w:tcW w:w="9244" w:type="dxa"/>
            <w:gridSpan w:val="2"/>
          </w:tcPr>
          <w:p w:rsidR="006E626A" w:rsidRDefault="00211F98">
            <w:pPr>
              <w:pStyle w:val="TableParagraph"/>
            </w:pPr>
            <w:r>
              <w:t xml:space="preserve">To use the appropriate assessment techniques to provide differential diagnosis, and </w:t>
            </w:r>
            <w:r>
              <w:t>to review and monitor identified pupils’ progress</w:t>
            </w:r>
          </w:p>
        </w:tc>
      </w:tr>
      <w:tr w:rsidR="006E626A">
        <w:trPr>
          <w:trHeight w:val="918"/>
        </w:trPr>
        <w:tc>
          <w:tcPr>
            <w:tcW w:w="648" w:type="dxa"/>
          </w:tcPr>
          <w:p w:rsidR="006E626A" w:rsidRDefault="00211F98">
            <w:pPr>
              <w:pStyle w:val="TableParagraph"/>
            </w:pPr>
            <w:r>
              <w:t>4.</w:t>
            </w:r>
          </w:p>
        </w:tc>
        <w:tc>
          <w:tcPr>
            <w:tcW w:w="9244" w:type="dxa"/>
            <w:gridSpan w:val="2"/>
          </w:tcPr>
          <w:p w:rsidR="006E626A" w:rsidRDefault="00211F98">
            <w:pPr>
              <w:pStyle w:val="TableParagraph"/>
              <w:ind w:right="42"/>
              <w:jc w:val="both"/>
            </w:pPr>
            <w:r>
              <w:t>To devise and implement relevant interventions to improve the communication skills of students. This may be on a 1:1 basis, as a group intervention, or in the form of a closely supported and reviewed te</w:t>
            </w:r>
            <w:r>
              <w:t>aching assistant handover</w:t>
            </w:r>
          </w:p>
        </w:tc>
      </w:tr>
      <w:tr w:rsidR="006E626A">
        <w:trPr>
          <w:trHeight w:val="383"/>
        </w:trPr>
        <w:tc>
          <w:tcPr>
            <w:tcW w:w="648" w:type="dxa"/>
          </w:tcPr>
          <w:p w:rsidR="006E626A" w:rsidRDefault="00211F98">
            <w:pPr>
              <w:pStyle w:val="TableParagraph"/>
            </w:pPr>
            <w:r>
              <w:t>5.</w:t>
            </w:r>
          </w:p>
        </w:tc>
        <w:tc>
          <w:tcPr>
            <w:tcW w:w="9244" w:type="dxa"/>
            <w:gridSpan w:val="2"/>
          </w:tcPr>
          <w:p w:rsidR="006E626A" w:rsidRDefault="00211F98">
            <w:pPr>
              <w:pStyle w:val="TableParagraph"/>
            </w:pPr>
            <w:r>
              <w:t>To produce high quality assessment reports and therapy programmes</w:t>
            </w:r>
          </w:p>
        </w:tc>
      </w:tr>
      <w:tr w:rsidR="006E626A">
        <w:trPr>
          <w:trHeight w:val="650"/>
        </w:trPr>
        <w:tc>
          <w:tcPr>
            <w:tcW w:w="648" w:type="dxa"/>
          </w:tcPr>
          <w:p w:rsidR="006E626A" w:rsidRDefault="00211F98">
            <w:pPr>
              <w:pStyle w:val="TableParagraph"/>
            </w:pPr>
            <w:r>
              <w:t>6.</w:t>
            </w:r>
          </w:p>
        </w:tc>
        <w:tc>
          <w:tcPr>
            <w:tcW w:w="9244" w:type="dxa"/>
            <w:gridSpan w:val="2"/>
          </w:tcPr>
          <w:p w:rsidR="006E626A" w:rsidRDefault="00211F98">
            <w:pPr>
              <w:pStyle w:val="TableParagraph"/>
              <w:ind w:right="31"/>
            </w:pPr>
            <w:r>
              <w:t>To provide guidance for teachers and support staff on the needs and progress of individual pupils, and ensure teaching and learning is appropriate for students with speech and communication difficulties</w:t>
            </w:r>
          </w:p>
        </w:tc>
      </w:tr>
      <w:tr w:rsidR="006E626A">
        <w:trPr>
          <w:trHeight w:val="652"/>
        </w:trPr>
        <w:tc>
          <w:tcPr>
            <w:tcW w:w="648" w:type="dxa"/>
          </w:tcPr>
          <w:p w:rsidR="006E626A" w:rsidRDefault="00211F98">
            <w:pPr>
              <w:pStyle w:val="TableParagraph"/>
            </w:pPr>
            <w:r>
              <w:t>7.</w:t>
            </w:r>
          </w:p>
        </w:tc>
        <w:tc>
          <w:tcPr>
            <w:tcW w:w="9244" w:type="dxa"/>
            <w:gridSpan w:val="2"/>
          </w:tcPr>
          <w:p w:rsidR="006E626A" w:rsidRDefault="00211F98">
            <w:pPr>
              <w:pStyle w:val="TableParagraph"/>
            </w:pPr>
            <w:r>
              <w:t>To</w:t>
            </w:r>
            <w:r>
              <w:rPr>
                <w:spacing w:val="-6"/>
              </w:rPr>
              <w:t xml:space="preserve"> </w:t>
            </w:r>
            <w:r>
              <w:t>contribute</w:t>
            </w:r>
            <w:r>
              <w:rPr>
                <w:spacing w:val="-7"/>
              </w:rPr>
              <w:t xml:space="preserve"> </w:t>
            </w:r>
            <w:r>
              <w:t>to</w:t>
            </w:r>
            <w:r>
              <w:rPr>
                <w:spacing w:val="-7"/>
              </w:rPr>
              <w:t xml:space="preserve"> </w:t>
            </w:r>
            <w:r>
              <w:t>the</w:t>
            </w:r>
            <w:r>
              <w:rPr>
                <w:spacing w:val="-8"/>
              </w:rPr>
              <w:t xml:space="preserve"> </w:t>
            </w:r>
            <w:r>
              <w:t>CPD</w:t>
            </w:r>
            <w:r>
              <w:rPr>
                <w:spacing w:val="-9"/>
              </w:rPr>
              <w:t xml:space="preserve"> </w:t>
            </w:r>
            <w:r>
              <w:t>offer</w:t>
            </w:r>
            <w:r>
              <w:rPr>
                <w:spacing w:val="-8"/>
              </w:rPr>
              <w:t xml:space="preserve"> </w:t>
            </w:r>
            <w:r>
              <w:t>for</w:t>
            </w:r>
            <w:r>
              <w:rPr>
                <w:spacing w:val="-8"/>
              </w:rPr>
              <w:t xml:space="preserve"> </w:t>
            </w:r>
            <w:r>
              <w:t>teaching</w:t>
            </w:r>
            <w:r>
              <w:rPr>
                <w:spacing w:val="-9"/>
              </w:rPr>
              <w:t xml:space="preserve"> </w:t>
            </w:r>
            <w:r>
              <w:t>and</w:t>
            </w:r>
            <w:r>
              <w:rPr>
                <w:spacing w:val="-8"/>
              </w:rPr>
              <w:t xml:space="preserve"> </w:t>
            </w:r>
            <w:r>
              <w:t>support</w:t>
            </w:r>
            <w:r>
              <w:rPr>
                <w:spacing w:val="-8"/>
              </w:rPr>
              <w:t xml:space="preserve"> </w:t>
            </w:r>
            <w:r>
              <w:t>staff</w:t>
            </w:r>
            <w:r>
              <w:rPr>
                <w:spacing w:val="-8"/>
              </w:rPr>
              <w:t xml:space="preserve"> </w:t>
            </w:r>
            <w:r>
              <w:t>focused</w:t>
            </w:r>
            <w:r>
              <w:rPr>
                <w:spacing w:val="-8"/>
              </w:rPr>
              <w:t xml:space="preserve"> </w:t>
            </w:r>
            <w:r>
              <w:t>on</w:t>
            </w:r>
            <w:r>
              <w:rPr>
                <w:spacing w:val="-8"/>
              </w:rPr>
              <w:t xml:space="preserve"> </w:t>
            </w:r>
            <w:r>
              <w:t>understanding</w:t>
            </w:r>
            <w:r>
              <w:rPr>
                <w:spacing w:val="-9"/>
              </w:rPr>
              <w:t xml:space="preserve"> </w:t>
            </w:r>
            <w:r>
              <w:t>and</w:t>
            </w:r>
            <w:r>
              <w:rPr>
                <w:spacing w:val="-6"/>
              </w:rPr>
              <w:t xml:space="preserve"> </w:t>
            </w:r>
            <w:r>
              <w:t>developing speech and communication</w:t>
            </w:r>
            <w:r>
              <w:rPr>
                <w:spacing w:val="-3"/>
              </w:rPr>
              <w:t xml:space="preserve"> </w:t>
            </w:r>
            <w:r>
              <w:t>needs</w:t>
            </w:r>
          </w:p>
        </w:tc>
      </w:tr>
      <w:tr w:rsidR="006E626A">
        <w:trPr>
          <w:trHeight w:val="650"/>
        </w:trPr>
        <w:tc>
          <w:tcPr>
            <w:tcW w:w="648" w:type="dxa"/>
          </w:tcPr>
          <w:p w:rsidR="006E626A" w:rsidRDefault="00211F98">
            <w:pPr>
              <w:pStyle w:val="TableParagraph"/>
            </w:pPr>
            <w:r>
              <w:t>8.</w:t>
            </w:r>
          </w:p>
        </w:tc>
        <w:tc>
          <w:tcPr>
            <w:tcW w:w="9244" w:type="dxa"/>
            <w:gridSpan w:val="2"/>
          </w:tcPr>
          <w:p w:rsidR="006E626A" w:rsidRDefault="00211F98">
            <w:pPr>
              <w:pStyle w:val="TableParagraph"/>
              <w:spacing w:before="56" w:line="237" w:lineRule="auto"/>
            </w:pPr>
            <w:r>
              <w:t>Liaising with teaching staff to determine individual strategies to support learner achievement, as well as outside agencies and parents/carers in respect of specific c</w:t>
            </w:r>
            <w:r>
              <w:t>ommunication needs</w:t>
            </w:r>
          </w:p>
        </w:tc>
      </w:tr>
      <w:tr w:rsidR="006E626A">
        <w:trPr>
          <w:trHeight w:val="652"/>
        </w:trPr>
        <w:tc>
          <w:tcPr>
            <w:tcW w:w="648" w:type="dxa"/>
          </w:tcPr>
          <w:p w:rsidR="006E626A" w:rsidRDefault="00211F98">
            <w:pPr>
              <w:pStyle w:val="TableParagraph"/>
            </w:pPr>
            <w:r>
              <w:t>9.</w:t>
            </w:r>
          </w:p>
        </w:tc>
        <w:tc>
          <w:tcPr>
            <w:tcW w:w="9244" w:type="dxa"/>
            <w:gridSpan w:val="2"/>
          </w:tcPr>
          <w:p w:rsidR="006E626A" w:rsidRDefault="00211F98">
            <w:pPr>
              <w:pStyle w:val="TableParagraph"/>
              <w:ind w:right="29"/>
            </w:pPr>
            <w:r>
              <w:t>Creating and adapting resources to support the development of speech, language and communication skills, whilst also assisting in the wider provision of learning support</w:t>
            </w:r>
          </w:p>
        </w:tc>
      </w:tr>
      <w:tr w:rsidR="006E626A">
        <w:trPr>
          <w:trHeight w:val="381"/>
        </w:trPr>
        <w:tc>
          <w:tcPr>
            <w:tcW w:w="648" w:type="dxa"/>
          </w:tcPr>
          <w:p w:rsidR="006E626A" w:rsidRDefault="00211F98">
            <w:pPr>
              <w:pStyle w:val="TableParagraph"/>
            </w:pPr>
            <w:r>
              <w:t>10.</w:t>
            </w:r>
          </w:p>
        </w:tc>
        <w:tc>
          <w:tcPr>
            <w:tcW w:w="9244" w:type="dxa"/>
            <w:gridSpan w:val="2"/>
          </w:tcPr>
          <w:p w:rsidR="006E626A" w:rsidRDefault="00211F98">
            <w:pPr>
              <w:pStyle w:val="TableParagraph"/>
            </w:pPr>
            <w:r>
              <w:t>Keeping concise, accurate and contemporaneous clinical records in line with RCSLT standards</w:t>
            </w:r>
          </w:p>
        </w:tc>
      </w:tr>
      <w:tr w:rsidR="006E626A">
        <w:trPr>
          <w:trHeight w:val="652"/>
        </w:trPr>
        <w:tc>
          <w:tcPr>
            <w:tcW w:w="648" w:type="dxa"/>
          </w:tcPr>
          <w:p w:rsidR="006E626A" w:rsidRDefault="00211F98">
            <w:pPr>
              <w:pStyle w:val="TableParagraph"/>
            </w:pPr>
            <w:r>
              <w:t>11.</w:t>
            </w:r>
          </w:p>
        </w:tc>
        <w:tc>
          <w:tcPr>
            <w:tcW w:w="9244" w:type="dxa"/>
            <w:gridSpan w:val="2"/>
          </w:tcPr>
          <w:p w:rsidR="006E626A" w:rsidRDefault="00211F98">
            <w:pPr>
              <w:pStyle w:val="TableParagraph"/>
            </w:pPr>
            <w:r>
              <w:t>Referring children to other professionals and agencies where appropriate in co-operation with the SENCO and NHS link speech and language therapist</w:t>
            </w:r>
          </w:p>
        </w:tc>
      </w:tr>
      <w:tr w:rsidR="006E626A">
        <w:trPr>
          <w:trHeight w:val="649"/>
        </w:trPr>
        <w:tc>
          <w:tcPr>
            <w:tcW w:w="648" w:type="dxa"/>
          </w:tcPr>
          <w:p w:rsidR="006E626A" w:rsidRDefault="00211F98">
            <w:pPr>
              <w:pStyle w:val="TableParagraph"/>
            </w:pPr>
            <w:r>
              <w:t>12.</w:t>
            </w:r>
          </w:p>
        </w:tc>
        <w:tc>
          <w:tcPr>
            <w:tcW w:w="9244" w:type="dxa"/>
            <w:gridSpan w:val="2"/>
          </w:tcPr>
          <w:p w:rsidR="006E626A" w:rsidRDefault="00211F98">
            <w:pPr>
              <w:pStyle w:val="TableParagraph"/>
              <w:spacing w:before="56" w:line="237" w:lineRule="auto"/>
              <w:ind w:right="18"/>
            </w:pPr>
            <w:r>
              <w:t>Taking responsibility for case notes and personal data, and ensuring they are kept in a secure area and then archived in accordance with national guidelines and data protection regulations</w:t>
            </w:r>
          </w:p>
        </w:tc>
      </w:tr>
    </w:tbl>
    <w:p w:rsidR="006E626A" w:rsidRDefault="006E626A">
      <w:pPr>
        <w:spacing w:line="237" w:lineRule="auto"/>
        <w:sectPr w:rsidR="006E626A">
          <w:footerReference w:type="default" r:id="rId7"/>
          <w:type w:val="continuous"/>
          <w:pgSz w:w="11910" w:h="16840"/>
          <w:pgMar w:top="1120" w:right="760" w:bottom="960" w:left="1020" w:header="720" w:footer="778" w:gutter="0"/>
          <w:pgNumType w:start="1"/>
          <w:cols w:space="720"/>
        </w:sect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9243"/>
      </w:tblGrid>
      <w:tr w:rsidR="006E626A">
        <w:trPr>
          <w:trHeight w:val="921"/>
        </w:trPr>
        <w:tc>
          <w:tcPr>
            <w:tcW w:w="648" w:type="dxa"/>
          </w:tcPr>
          <w:p w:rsidR="006E626A" w:rsidRDefault="00211F98">
            <w:pPr>
              <w:pStyle w:val="TableParagraph"/>
              <w:spacing w:before="48"/>
            </w:pPr>
            <w:r>
              <w:lastRenderedPageBreak/>
              <w:t>13.</w:t>
            </w:r>
          </w:p>
        </w:tc>
        <w:tc>
          <w:tcPr>
            <w:tcW w:w="9243" w:type="dxa"/>
          </w:tcPr>
          <w:p w:rsidR="006E626A" w:rsidRDefault="00211F98">
            <w:pPr>
              <w:pStyle w:val="TableParagraph"/>
              <w:spacing w:before="48"/>
              <w:ind w:right="42"/>
              <w:jc w:val="both"/>
            </w:pPr>
            <w:r>
              <w:t>Informing parents and carers of the involvement of an in-school speech and language therapist and ensure that written consent is obtained from them to allow their child to be screen and provided with intervention/support if necessary</w:t>
            </w:r>
          </w:p>
        </w:tc>
      </w:tr>
      <w:tr w:rsidR="006E626A">
        <w:trPr>
          <w:trHeight w:val="381"/>
        </w:trPr>
        <w:tc>
          <w:tcPr>
            <w:tcW w:w="648" w:type="dxa"/>
          </w:tcPr>
          <w:p w:rsidR="006E626A" w:rsidRDefault="00211F98">
            <w:pPr>
              <w:pStyle w:val="TableParagraph"/>
              <w:spacing w:before="48"/>
            </w:pPr>
            <w:r>
              <w:t>14.</w:t>
            </w:r>
          </w:p>
        </w:tc>
        <w:tc>
          <w:tcPr>
            <w:tcW w:w="9243" w:type="dxa"/>
          </w:tcPr>
          <w:p w:rsidR="006E626A" w:rsidRDefault="00211F98">
            <w:pPr>
              <w:pStyle w:val="TableParagraph"/>
              <w:spacing w:before="48"/>
            </w:pPr>
            <w:r>
              <w:t>Attending Parents</w:t>
            </w:r>
            <w:r>
              <w:t>’ Evenings, Open Evening and Options Evenings as required</w:t>
            </w:r>
          </w:p>
        </w:tc>
      </w:tr>
      <w:tr w:rsidR="006E626A">
        <w:trPr>
          <w:trHeight w:val="688"/>
        </w:trPr>
        <w:tc>
          <w:tcPr>
            <w:tcW w:w="648" w:type="dxa"/>
          </w:tcPr>
          <w:p w:rsidR="006E626A" w:rsidRDefault="00211F98">
            <w:pPr>
              <w:pStyle w:val="TableParagraph"/>
              <w:spacing w:before="48"/>
            </w:pPr>
            <w:r>
              <w:t>15.</w:t>
            </w:r>
          </w:p>
        </w:tc>
        <w:tc>
          <w:tcPr>
            <w:tcW w:w="9243" w:type="dxa"/>
          </w:tcPr>
          <w:p w:rsidR="006E626A" w:rsidRDefault="00211F98">
            <w:pPr>
              <w:pStyle w:val="TableParagraph"/>
              <w:spacing w:before="51" w:line="256" w:lineRule="auto"/>
            </w:pPr>
            <w:r>
              <w:t>Attending INSET Days and other CPD/Training events in house. To be actively responsible for meeting the needs of RCSLT professional development requirements</w:t>
            </w:r>
          </w:p>
        </w:tc>
      </w:tr>
      <w:tr w:rsidR="006E626A">
        <w:trPr>
          <w:trHeight w:val="455"/>
        </w:trPr>
        <w:tc>
          <w:tcPr>
            <w:tcW w:w="9891" w:type="dxa"/>
            <w:gridSpan w:val="2"/>
            <w:shd w:val="clear" w:color="auto" w:fill="B8CCE3"/>
          </w:tcPr>
          <w:p w:rsidR="006E626A" w:rsidRDefault="00211F98">
            <w:pPr>
              <w:pStyle w:val="TableParagraph"/>
              <w:spacing w:before="51"/>
              <w:rPr>
                <w:b/>
                <w:sz w:val="28"/>
              </w:rPr>
            </w:pPr>
            <w:r>
              <w:rPr>
                <w:b/>
                <w:sz w:val="28"/>
              </w:rPr>
              <w:t>Other Duties and Responsibilities</w:t>
            </w:r>
          </w:p>
        </w:tc>
      </w:tr>
      <w:tr w:rsidR="006E626A">
        <w:trPr>
          <w:trHeight w:val="381"/>
        </w:trPr>
        <w:tc>
          <w:tcPr>
            <w:tcW w:w="9891" w:type="dxa"/>
            <w:gridSpan w:val="2"/>
          </w:tcPr>
          <w:p w:rsidR="006E626A" w:rsidRDefault="00211F98">
            <w:pPr>
              <w:pStyle w:val="TableParagraph"/>
              <w:spacing w:before="48"/>
            </w:pPr>
            <w:r>
              <w:t>Promote and implement equality and diversity</w:t>
            </w:r>
          </w:p>
        </w:tc>
      </w:tr>
      <w:tr w:rsidR="006E626A">
        <w:trPr>
          <w:trHeight w:val="383"/>
        </w:trPr>
        <w:tc>
          <w:tcPr>
            <w:tcW w:w="9891" w:type="dxa"/>
            <w:gridSpan w:val="2"/>
          </w:tcPr>
          <w:p w:rsidR="006E626A" w:rsidRDefault="00211F98">
            <w:pPr>
              <w:pStyle w:val="TableParagraph"/>
              <w:spacing w:before="48"/>
            </w:pPr>
            <w:r>
              <w:t>Adhere to legislation and the Academy’s policies and procedures</w:t>
            </w:r>
          </w:p>
        </w:tc>
      </w:tr>
      <w:tr w:rsidR="006E626A">
        <w:trPr>
          <w:trHeight w:val="383"/>
        </w:trPr>
        <w:tc>
          <w:tcPr>
            <w:tcW w:w="9891" w:type="dxa"/>
            <w:gridSpan w:val="2"/>
          </w:tcPr>
          <w:p w:rsidR="006E626A" w:rsidRDefault="00211F98">
            <w:pPr>
              <w:pStyle w:val="TableParagraph"/>
              <w:spacing w:before="48"/>
            </w:pPr>
            <w:r>
              <w:t>Due regard to safeguarding and promoting the welfare of children and young people.</w:t>
            </w:r>
          </w:p>
        </w:tc>
      </w:tr>
      <w:tr w:rsidR="006E626A">
        <w:trPr>
          <w:trHeight w:val="381"/>
        </w:trPr>
        <w:tc>
          <w:tcPr>
            <w:tcW w:w="9891" w:type="dxa"/>
            <w:gridSpan w:val="2"/>
          </w:tcPr>
          <w:p w:rsidR="006E626A" w:rsidRDefault="00211F98">
            <w:pPr>
              <w:pStyle w:val="TableParagraph"/>
              <w:spacing w:before="48"/>
            </w:pPr>
            <w:r>
              <w:t>Participate in performance reviews and professional/personal development activities.</w:t>
            </w:r>
          </w:p>
        </w:tc>
      </w:tr>
      <w:tr w:rsidR="006E626A">
        <w:trPr>
          <w:trHeight w:val="384"/>
        </w:trPr>
        <w:tc>
          <w:tcPr>
            <w:tcW w:w="9891" w:type="dxa"/>
            <w:gridSpan w:val="2"/>
          </w:tcPr>
          <w:p w:rsidR="006E626A" w:rsidRDefault="00211F98">
            <w:pPr>
              <w:pStyle w:val="TableParagraph"/>
              <w:spacing w:before="48"/>
            </w:pPr>
            <w:r>
              <w:t>Will model the Academy’s values and ethos at all times.</w:t>
            </w:r>
          </w:p>
        </w:tc>
      </w:tr>
      <w:tr w:rsidR="006E626A">
        <w:trPr>
          <w:trHeight w:val="650"/>
        </w:trPr>
        <w:tc>
          <w:tcPr>
            <w:tcW w:w="9891" w:type="dxa"/>
            <w:gridSpan w:val="2"/>
          </w:tcPr>
          <w:p w:rsidR="006E626A" w:rsidRDefault="00211F98">
            <w:pPr>
              <w:pStyle w:val="TableParagraph"/>
              <w:spacing w:before="48"/>
            </w:pPr>
            <w:r>
              <w:t>Respect confidentiality. Confidential information to be kept in confidence and not released to unauthorised persons.</w:t>
            </w:r>
          </w:p>
        </w:tc>
      </w:tr>
      <w:tr w:rsidR="006E626A">
        <w:trPr>
          <w:trHeight w:val="652"/>
        </w:trPr>
        <w:tc>
          <w:tcPr>
            <w:tcW w:w="9891" w:type="dxa"/>
            <w:gridSpan w:val="2"/>
          </w:tcPr>
          <w:p w:rsidR="006E626A" w:rsidRDefault="00211F98">
            <w:pPr>
              <w:pStyle w:val="TableParagraph"/>
              <w:spacing w:before="48"/>
            </w:pPr>
            <w:r>
              <w:t>To undertake any other reasonable related duties as may from time to time be required by the Principal or SENCO.</w:t>
            </w:r>
          </w:p>
        </w:tc>
      </w:tr>
    </w:tbl>
    <w:p w:rsidR="006E626A" w:rsidRDefault="006E626A">
      <w:pPr>
        <w:pStyle w:val="BodyText"/>
        <w:spacing w:before="8"/>
        <w:rPr>
          <w:b/>
          <w:sz w:val="16"/>
        </w:rPr>
      </w:pPr>
    </w:p>
    <w:p w:rsidR="006E626A" w:rsidRDefault="00211F98">
      <w:pPr>
        <w:pStyle w:val="BodyText"/>
        <w:spacing w:before="57"/>
        <w:ind w:left="112"/>
      </w:pPr>
      <w:r>
        <w:t xml:space="preserve">This job description will be reviewed as and when necessary in accordance with the needs of the </w:t>
      </w:r>
      <w:r w:rsidR="00926415">
        <w:t>School</w:t>
      </w:r>
      <w:r>
        <w:t>.</w:t>
      </w:r>
    </w:p>
    <w:p w:rsidR="006E626A" w:rsidRDefault="006E626A">
      <w:pPr>
        <w:pStyle w:val="BodyText"/>
      </w:pPr>
    </w:p>
    <w:p w:rsidR="006E626A" w:rsidRDefault="006E626A">
      <w:pPr>
        <w:pStyle w:val="BodyText"/>
      </w:pPr>
    </w:p>
    <w:p w:rsidR="006E626A" w:rsidRDefault="006E626A">
      <w:pPr>
        <w:pStyle w:val="BodyText"/>
      </w:pPr>
    </w:p>
    <w:p w:rsidR="006E626A" w:rsidRDefault="006E626A">
      <w:pPr>
        <w:pStyle w:val="BodyText"/>
        <w:spacing w:before="10"/>
        <w:rPr>
          <w:sz w:val="21"/>
        </w:rPr>
      </w:pPr>
    </w:p>
    <w:p w:rsidR="006E626A" w:rsidRDefault="00211F98">
      <w:pPr>
        <w:spacing w:before="1"/>
        <w:ind w:left="112"/>
      </w:pPr>
      <w:r>
        <w:rPr>
          <w:b/>
        </w:rPr>
        <w:t xml:space="preserve">Date of Issue: </w:t>
      </w:r>
      <w:r>
        <w:t>April 2018</w:t>
      </w:r>
    </w:p>
    <w:p w:rsidR="004338D6" w:rsidRDefault="004338D6">
      <w:pPr>
        <w:spacing w:before="1"/>
        <w:ind w:left="112"/>
      </w:pPr>
    </w:p>
    <w:p w:rsidR="004338D6" w:rsidRDefault="004338D6">
      <w:pPr>
        <w:spacing w:before="1"/>
        <w:ind w:left="112"/>
      </w:pPr>
      <w:bookmarkStart w:id="0" w:name="_GoBack"/>
      <w:bookmarkEnd w:id="0"/>
    </w:p>
    <w:p w:rsidR="004338D6" w:rsidRDefault="004338D6">
      <w:pPr>
        <w:spacing w:before="1"/>
        <w:ind w:left="112"/>
      </w:pPr>
    </w:p>
    <w:p w:rsidR="004338D6" w:rsidRDefault="004338D6">
      <w:pPr>
        <w:spacing w:before="1"/>
        <w:ind w:left="112"/>
      </w:pPr>
    </w:p>
    <w:p w:rsidR="004338D6" w:rsidRDefault="004338D6">
      <w:pPr>
        <w:spacing w:before="1"/>
        <w:ind w:left="112"/>
      </w:pPr>
    </w:p>
    <w:p w:rsidR="004338D6" w:rsidRDefault="004338D6">
      <w:pPr>
        <w:spacing w:before="1"/>
        <w:ind w:left="112"/>
      </w:pPr>
    </w:p>
    <w:p w:rsidR="004338D6" w:rsidRDefault="004338D6">
      <w:pPr>
        <w:spacing w:before="1"/>
        <w:ind w:left="112"/>
      </w:pPr>
    </w:p>
    <w:p w:rsidR="004338D6" w:rsidRDefault="004338D6">
      <w:pPr>
        <w:spacing w:before="1"/>
        <w:ind w:left="112"/>
      </w:pPr>
    </w:p>
    <w:p w:rsidR="004338D6" w:rsidRDefault="004338D6">
      <w:pPr>
        <w:spacing w:before="1"/>
        <w:ind w:left="112"/>
      </w:pPr>
    </w:p>
    <w:p w:rsidR="004338D6" w:rsidRDefault="004338D6">
      <w:pPr>
        <w:spacing w:before="1"/>
        <w:ind w:left="112"/>
      </w:pPr>
    </w:p>
    <w:p w:rsidR="004338D6" w:rsidRDefault="004338D6">
      <w:pPr>
        <w:spacing w:before="1"/>
        <w:ind w:left="112"/>
      </w:pPr>
    </w:p>
    <w:p w:rsidR="004338D6" w:rsidRDefault="004338D6">
      <w:pPr>
        <w:spacing w:before="1"/>
        <w:ind w:left="112"/>
      </w:pPr>
    </w:p>
    <w:p w:rsidR="004338D6" w:rsidRDefault="004338D6">
      <w:pPr>
        <w:spacing w:before="1"/>
        <w:ind w:left="112"/>
      </w:pPr>
    </w:p>
    <w:p w:rsidR="004338D6" w:rsidRDefault="004338D6">
      <w:pPr>
        <w:spacing w:before="1"/>
        <w:ind w:left="112"/>
      </w:pPr>
    </w:p>
    <w:p w:rsidR="004338D6" w:rsidRDefault="004338D6">
      <w:pPr>
        <w:spacing w:before="1"/>
        <w:ind w:left="112"/>
      </w:pPr>
    </w:p>
    <w:p w:rsidR="004338D6" w:rsidRDefault="004338D6">
      <w:pPr>
        <w:spacing w:before="1"/>
        <w:ind w:left="112"/>
      </w:pPr>
    </w:p>
    <w:p w:rsidR="004338D6" w:rsidRDefault="004338D6">
      <w:pPr>
        <w:spacing w:before="1"/>
        <w:ind w:left="112"/>
      </w:pPr>
    </w:p>
    <w:p w:rsidR="004338D6" w:rsidRDefault="004338D6">
      <w:pPr>
        <w:spacing w:before="1"/>
        <w:ind w:left="112"/>
      </w:pPr>
    </w:p>
    <w:p w:rsidR="004338D6" w:rsidRDefault="004338D6">
      <w:pPr>
        <w:spacing w:before="1"/>
        <w:ind w:left="112"/>
      </w:pPr>
    </w:p>
    <w:p w:rsidR="004338D6" w:rsidRDefault="004338D6">
      <w:pPr>
        <w:spacing w:before="1"/>
        <w:ind w:left="112"/>
      </w:pPr>
    </w:p>
    <w:p w:rsidR="004338D6" w:rsidRDefault="004338D6">
      <w:pPr>
        <w:spacing w:before="1"/>
        <w:ind w:left="112"/>
      </w:pPr>
    </w:p>
    <w:p w:rsidR="004338D6" w:rsidRDefault="004338D6">
      <w:pPr>
        <w:spacing w:before="1"/>
        <w:ind w:left="112"/>
      </w:pPr>
    </w:p>
    <w:p w:rsidR="004338D6" w:rsidRDefault="004338D6">
      <w:pPr>
        <w:spacing w:before="1"/>
        <w:ind w:left="112"/>
      </w:pPr>
    </w:p>
    <w:p w:rsidR="004338D6" w:rsidRDefault="004338D6">
      <w:pPr>
        <w:spacing w:before="1"/>
        <w:ind w:left="112"/>
      </w:pPr>
    </w:p>
    <w:p w:rsidR="004338D6" w:rsidRDefault="004338D6">
      <w:pPr>
        <w:spacing w:before="1"/>
        <w:ind w:left="112"/>
      </w:pPr>
    </w:p>
    <w:p w:rsidR="004338D6" w:rsidRDefault="004338D6">
      <w:pPr>
        <w:spacing w:before="1"/>
        <w:ind w:left="112"/>
      </w:pPr>
    </w:p>
    <w:p w:rsidR="004338D6" w:rsidRDefault="004338D6">
      <w:pPr>
        <w:spacing w:before="1"/>
        <w:ind w:left="112"/>
      </w:pPr>
    </w:p>
    <w:p w:rsidR="004338D6" w:rsidRDefault="004338D6">
      <w:pPr>
        <w:spacing w:before="1"/>
        <w:ind w:left="112"/>
      </w:pPr>
    </w:p>
    <w:p w:rsidR="004338D6" w:rsidRDefault="004338D6">
      <w:pPr>
        <w:spacing w:before="1"/>
        <w:ind w:left="112"/>
      </w:pPr>
    </w:p>
    <w:p w:rsidR="004338D6" w:rsidRDefault="004338D6">
      <w:pPr>
        <w:spacing w:before="1"/>
        <w:ind w:left="112"/>
      </w:pPr>
    </w:p>
    <w:p w:rsidR="004338D6" w:rsidRDefault="004338D6">
      <w:pPr>
        <w:spacing w:before="1"/>
        <w:ind w:left="112"/>
      </w:pPr>
    </w:p>
    <w:sectPr w:rsidR="004338D6">
      <w:pgSz w:w="11910" w:h="16840"/>
      <w:pgMar w:top="1120" w:right="760" w:bottom="960" w:left="1020" w:header="0" w:footer="77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F98" w:rsidRDefault="00211F98">
      <w:r>
        <w:separator/>
      </w:r>
    </w:p>
  </w:endnote>
  <w:endnote w:type="continuationSeparator" w:id="0">
    <w:p w:rsidR="00211F98" w:rsidRDefault="00211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26A" w:rsidRDefault="00926415">
    <w:pPr>
      <w:pStyle w:val="BodyText"/>
      <w:spacing w:line="14" w:lineRule="auto"/>
      <w:rPr>
        <w:sz w:val="20"/>
      </w:rPr>
    </w:pPr>
    <w:r>
      <w:rPr>
        <w:noProof/>
        <w:lang w:val="en-GB" w:eastAsia="en-GB" w:bidi="ar-SA"/>
      </w:rPr>
      <mc:AlternateContent>
        <mc:Choice Requires="wps">
          <w:drawing>
            <wp:anchor distT="0" distB="0" distL="114300" distR="114300" simplePos="0" relativeHeight="503309576" behindDoc="1" locked="0" layoutInCell="1" allowOverlap="1">
              <wp:simplePos x="0" y="0"/>
              <wp:positionH relativeFrom="page">
                <wp:posOffset>706755</wp:posOffset>
              </wp:positionH>
              <wp:positionV relativeFrom="page">
                <wp:posOffset>10059035</wp:posOffset>
              </wp:positionV>
              <wp:extent cx="1155065" cy="127635"/>
              <wp:effectExtent l="1905" t="635"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06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26A" w:rsidRDefault="00211F98">
                          <w:pPr>
                            <w:spacing w:line="184" w:lineRule="exact"/>
                            <w:ind w:left="20"/>
                            <w:rPr>
                              <w:sz w:val="16"/>
                            </w:rPr>
                          </w:pPr>
                          <w:r>
                            <w:rPr>
                              <w:sz w:val="16"/>
                            </w:rPr>
                            <w:t>Job Description - SALT.docx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5.65pt;margin-top:792.05pt;width:90.95pt;height:10.05pt;z-index:-6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zJKrAIAAKk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" filled="f" stroked="f">
              <v:textbox inset="0,0,0,0">
                <w:txbxContent>
                  <w:p w:rsidR="006E626A" w:rsidRDefault="00211F98">
                    <w:pPr>
                      <w:spacing w:line="184" w:lineRule="exact"/>
                      <w:ind w:left="20"/>
                      <w:rPr>
                        <w:sz w:val="16"/>
                      </w:rPr>
                    </w:pPr>
                    <w:r>
                      <w:rPr>
                        <w:sz w:val="16"/>
                      </w:rPr>
                      <w:t>Job Description - SALT.docx</w:t>
                    </w:r>
                  </w:p>
                </w:txbxContent>
              </v:textbox>
              <w10:wrap anchorx="page" anchory="page"/>
            </v:shape>
          </w:pict>
        </mc:Fallback>
      </mc:AlternateContent>
    </w:r>
    <w:r>
      <w:rPr>
        <w:noProof/>
        <w:lang w:val="en-GB" w:eastAsia="en-GB" w:bidi="ar-SA"/>
      </w:rPr>
      <mc:AlternateContent>
        <mc:Choice Requires="wps">
          <w:drawing>
            <wp:anchor distT="0" distB="0" distL="114300" distR="114300" simplePos="0" relativeHeight="503309600" behindDoc="1" locked="0" layoutInCell="1" allowOverlap="1">
              <wp:simplePos x="0" y="0"/>
              <wp:positionH relativeFrom="page">
                <wp:posOffset>3538855</wp:posOffset>
              </wp:positionH>
              <wp:positionV relativeFrom="page">
                <wp:posOffset>10182225</wp:posOffset>
              </wp:positionV>
              <wp:extent cx="482600" cy="12763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26A" w:rsidRDefault="00211F98">
                          <w:pPr>
                            <w:spacing w:line="184" w:lineRule="exact"/>
                            <w:ind w:left="20"/>
                            <w:rPr>
                              <w:sz w:val="16"/>
                            </w:rPr>
                          </w:pPr>
                          <w:r>
                            <w:rPr>
                              <w:sz w:val="16"/>
                            </w:rPr>
                            <w:t xml:space="preserve">Page </w:t>
                          </w:r>
                          <w:r>
                            <w:fldChar w:fldCharType="begin"/>
                          </w:r>
                          <w:r>
                            <w:rPr>
                              <w:sz w:val="16"/>
                            </w:rPr>
                            <w:instrText xml:space="preserve"> PAGE </w:instrText>
                          </w:r>
                          <w:r>
                            <w:fldChar w:fldCharType="separate"/>
                          </w:r>
                          <w:r w:rsidR="00926415">
                            <w:rPr>
                              <w:noProof/>
                              <w:sz w:val="16"/>
                            </w:rPr>
                            <w:t>3</w:t>
                          </w:r>
                          <w:r>
                            <w:fldChar w:fldCharType="end"/>
                          </w:r>
                          <w:r>
                            <w:rPr>
                              <w:sz w:val="16"/>
                            </w:rPr>
                            <w:t xml:space="preserve">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278.65pt;margin-top:801.75pt;width:38pt;height:10.05pt;z-index:-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X8orgIAAK8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" filled="f" stroked="f">
              <v:textbox inset="0,0,0,0">
                <w:txbxContent>
                  <w:p w:rsidR="006E626A" w:rsidRDefault="00211F98">
                    <w:pPr>
                      <w:spacing w:line="184" w:lineRule="exact"/>
                      <w:ind w:left="20"/>
                      <w:rPr>
                        <w:sz w:val="16"/>
                      </w:rPr>
                    </w:pPr>
                    <w:r>
                      <w:rPr>
                        <w:sz w:val="16"/>
                      </w:rPr>
                      <w:t xml:space="preserve">Page </w:t>
                    </w:r>
                    <w:r>
                      <w:fldChar w:fldCharType="begin"/>
                    </w:r>
                    <w:r>
                      <w:rPr>
                        <w:sz w:val="16"/>
                      </w:rPr>
                      <w:instrText xml:space="preserve"> PAGE </w:instrText>
                    </w:r>
                    <w:r>
                      <w:fldChar w:fldCharType="separate"/>
                    </w:r>
                    <w:r w:rsidR="00926415">
                      <w:rPr>
                        <w:noProof/>
                        <w:sz w:val="16"/>
                      </w:rPr>
                      <w:t>3</w:t>
                    </w:r>
                    <w:r>
                      <w:fldChar w:fldCharType="end"/>
                    </w:r>
                    <w:r>
                      <w:rPr>
                        <w:sz w:val="16"/>
                      </w:rPr>
                      <w:t xml:space="preserve"> of 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F98" w:rsidRDefault="00211F98">
      <w:r>
        <w:separator/>
      </w:r>
    </w:p>
  </w:footnote>
  <w:footnote w:type="continuationSeparator" w:id="0">
    <w:p w:rsidR="00211F98" w:rsidRDefault="00211F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26A"/>
    <w:rsid w:val="00211F98"/>
    <w:rsid w:val="004338D6"/>
    <w:rsid w:val="006E626A"/>
    <w:rsid w:val="009264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97CA8A-A5C8-45F9-B279-4291DFC9B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54"/>
      <w:ind w:left="57"/>
    </w:pPr>
  </w:style>
  <w:style w:type="paragraph" w:styleId="BalloonText">
    <w:name w:val="Balloon Text"/>
    <w:basedOn w:val="Normal"/>
    <w:link w:val="BalloonTextChar"/>
    <w:uiPriority w:val="99"/>
    <w:semiHidden/>
    <w:unhideWhenUsed/>
    <w:rsid w:val="009264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415"/>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A76C0501</Template>
  <TotalTime>1</TotalTime>
  <Pages>3</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Murphy</dc:creator>
  <cp:lastModifiedBy>Alison Deady</cp:lastModifiedBy>
  <cp:revision>2</cp:revision>
  <cp:lastPrinted>2018-05-11T09:08:00Z</cp:lastPrinted>
  <dcterms:created xsi:type="dcterms:W3CDTF">2018-05-11T09:09:00Z</dcterms:created>
  <dcterms:modified xsi:type="dcterms:W3CDTF">2018-05-11T09:09:00Z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2018-04-30T00:00:00Z</vt:filetime>
  </property>
  <property fmtid="{D5CDD505-2E9C-101B-9397-08002B2CF9AE}" pid="3" name="Creator">
    <vt:lpwstr>Microsoft® Word 2016</vt:lpwstr>
  </property>
  <property fmtid="{D5CDD505-2E9C-101B-9397-08002B2CF9AE}" pid="4" name="LastSaved">
    <vt:filetime>2018-05-10T00:00:00Z</vt:filetime>
  </property>
</Properties>
</file>