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1A9" w:rsidTr="003411A9">
        <w:tc>
          <w:tcPr>
            <w:tcW w:w="9016" w:type="dxa"/>
            <w:shd w:val="clear" w:color="auto" w:fill="1F4E79" w:themeFill="accent1" w:themeFillShade="80"/>
          </w:tcPr>
          <w:p w:rsidR="003411A9" w:rsidRPr="003411A9" w:rsidRDefault="003411A9" w:rsidP="00B77562">
            <w:pPr>
              <w:rPr>
                <w:b/>
                <w:sz w:val="32"/>
                <w:szCs w:val="32"/>
              </w:rPr>
            </w:pPr>
            <w:r w:rsidRPr="003411A9">
              <w:rPr>
                <w:b/>
                <w:color w:val="FFFFFF" w:themeColor="background1"/>
                <w:sz w:val="32"/>
                <w:szCs w:val="32"/>
              </w:rPr>
              <w:t xml:space="preserve">TITLE – Person Specification </w:t>
            </w:r>
            <w:r w:rsidR="00B77562">
              <w:rPr>
                <w:b/>
                <w:color w:val="FFFFFF" w:themeColor="background1"/>
                <w:sz w:val="32"/>
                <w:szCs w:val="32"/>
              </w:rPr>
              <w:t>Welfare and safeguarding lead</w:t>
            </w:r>
          </w:p>
        </w:tc>
      </w:tr>
    </w:tbl>
    <w:p w:rsidR="006B4FE2" w:rsidRDefault="006B4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76"/>
        <w:gridCol w:w="1248"/>
        <w:gridCol w:w="1271"/>
      </w:tblGrid>
      <w:tr w:rsidR="003411A9" w:rsidTr="003411A9">
        <w:tc>
          <w:tcPr>
            <w:tcW w:w="42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  <w:r w:rsidRPr="003411A9">
              <w:rPr>
                <w:b/>
              </w:rPr>
              <w:t>Education and Qualifications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  <w:r w:rsidRPr="003411A9">
              <w:rPr>
                <w:b/>
              </w:rPr>
              <w:t>criteria</w:t>
            </w:r>
          </w:p>
        </w:tc>
        <w:tc>
          <w:tcPr>
            <w:tcW w:w="127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  <w:r w:rsidRPr="003411A9">
              <w:rPr>
                <w:b/>
              </w:rPr>
              <w:t>assessment</w:t>
            </w:r>
          </w:p>
        </w:tc>
      </w:tr>
      <w:tr w:rsidR="003411A9" w:rsidTr="003411A9">
        <w:tc>
          <w:tcPr>
            <w:tcW w:w="421" w:type="dxa"/>
          </w:tcPr>
          <w:p w:rsidR="003411A9" w:rsidRPr="003411A9" w:rsidRDefault="003411A9" w:rsidP="00AB66F2">
            <w:pPr>
              <w:jc w:val="center"/>
              <w:rPr>
                <w:sz w:val="20"/>
                <w:szCs w:val="20"/>
              </w:rPr>
            </w:pPr>
            <w:r w:rsidRPr="003411A9"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</w:tcPr>
          <w:p w:rsidR="003411A9" w:rsidRPr="003411A9" w:rsidRDefault="00207286" w:rsidP="003411A9">
            <w:pPr>
              <w:rPr>
                <w:sz w:val="20"/>
                <w:szCs w:val="20"/>
              </w:rPr>
            </w:pPr>
            <w:r w:rsidRPr="00207286">
              <w:rPr>
                <w:sz w:val="20"/>
                <w:szCs w:val="20"/>
              </w:rPr>
              <w:t>GCSEs Maths and English grade C or above, or equivalent;</w:t>
            </w:r>
          </w:p>
        </w:tc>
        <w:tc>
          <w:tcPr>
            <w:tcW w:w="1248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207286" w:rsidTr="003411A9">
        <w:tc>
          <w:tcPr>
            <w:tcW w:w="421" w:type="dxa"/>
          </w:tcPr>
          <w:p w:rsidR="00207286" w:rsidRPr="003411A9" w:rsidRDefault="00207286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</w:tcPr>
          <w:p w:rsidR="00207286" w:rsidRPr="00207286" w:rsidRDefault="00207286" w:rsidP="0034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at a higher level e.g. A levels/ degree</w:t>
            </w:r>
          </w:p>
        </w:tc>
        <w:tc>
          <w:tcPr>
            <w:tcW w:w="1248" w:type="dxa"/>
          </w:tcPr>
          <w:p w:rsidR="00207286" w:rsidRDefault="00207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207286" w:rsidRDefault="00207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3411A9" w:rsidTr="003411A9">
        <w:tc>
          <w:tcPr>
            <w:tcW w:w="421" w:type="dxa"/>
          </w:tcPr>
          <w:p w:rsidR="003411A9" w:rsidRPr="003411A9" w:rsidRDefault="00014CC3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</w:tcPr>
          <w:p w:rsidR="003411A9" w:rsidRPr="003411A9" w:rsidRDefault="003411A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Level 2 or above teaching assistant qualification</w:t>
            </w:r>
          </w:p>
        </w:tc>
        <w:tc>
          <w:tcPr>
            <w:tcW w:w="1248" w:type="dxa"/>
          </w:tcPr>
          <w:p w:rsidR="003411A9" w:rsidRPr="003411A9" w:rsidRDefault="00B77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014CC3" w:rsidTr="003411A9">
        <w:tc>
          <w:tcPr>
            <w:tcW w:w="421" w:type="dxa"/>
          </w:tcPr>
          <w:p w:rsidR="00014CC3" w:rsidRDefault="00014CC3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</w:tcPr>
          <w:p w:rsidR="00014CC3" w:rsidRDefault="00014CC3">
            <w:pP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Child protection training</w:t>
            </w:r>
          </w:p>
        </w:tc>
        <w:tc>
          <w:tcPr>
            <w:tcW w:w="1248" w:type="dxa"/>
          </w:tcPr>
          <w:p w:rsidR="00014CC3" w:rsidRDefault="0001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14CC3" w:rsidRDefault="00B77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F83F0C" w:rsidTr="003411A9">
        <w:tc>
          <w:tcPr>
            <w:tcW w:w="421" w:type="dxa"/>
          </w:tcPr>
          <w:p w:rsidR="00F83F0C" w:rsidRDefault="00014CC3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</w:tcPr>
          <w:p w:rsidR="00F83F0C" w:rsidRDefault="00AB66F2" w:rsidP="00AB66F2">
            <w:pP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Current r</w:t>
            </w:r>
            <w:r w:rsidR="00F83F0C"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elevant training for </w:t>
            </w:r>
            <w:r w:rsidR="00F32449"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the role e.g. Designated person safeguarding, Webster Stratton</w:t>
            </w:r>
            <w:r w:rsidR="00014CC3"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, Learning mentor, EHA, family support</w:t>
            </w: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 </w:t>
            </w:r>
            <w:r w:rsidRPr="00AB66F2">
              <w:rPr>
                <w:rFonts w:ascii="Calibri" w:eastAsia="Times New Roman" w:hAnsi="Calibri" w:cs="Calibri"/>
                <w:sz w:val="20"/>
                <w:szCs w:val="20"/>
                <w:u w:color="000000"/>
                <w:lang w:val="en"/>
              </w:rPr>
              <w:t>(or is willing to undertake this training on successful appointment)</w:t>
            </w:r>
          </w:p>
        </w:tc>
        <w:tc>
          <w:tcPr>
            <w:tcW w:w="1248" w:type="dxa"/>
          </w:tcPr>
          <w:p w:rsidR="00F83F0C" w:rsidRDefault="0001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F83F0C" w:rsidRDefault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3411A9" w:rsidTr="003411A9">
        <w:tc>
          <w:tcPr>
            <w:tcW w:w="421" w:type="dxa"/>
          </w:tcPr>
          <w:p w:rsidR="003411A9" w:rsidRPr="003411A9" w:rsidRDefault="00014CC3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</w:tcPr>
          <w:p w:rsidR="003411A9" w:rsidRPr="003411A9" w:rsidRDefault="00AB66F2" w:rsidP="00AB66F2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Commitment to</w:t>
            </w:r>
            <w:r w:rsidRPr="00AB66F2"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 ongoing professional development; INSET, action research, personal study</w:t>
            </w: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, teaching and learning degree</w:t>
            </w:r>
            <w:r w:rsidRPr="00AB66F2"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 etc.</w:t>
            </w:r>
          </w:p>
        </w:tc>
        <w:tc>
          <w:tcPr>
            <w:tcW w:w="1248" w:type="dxa"/>
          </w:tcPr>
          <w:p w:rsidR="003411A9" w:rsidRPr="003411A9" w:rsidRDefault="00AB6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3411A9" w:rsidTr="003411A9">
        <w:tc>
          <w:tcPr>
            <w:tcW w:w="421" w:type="dxa"/>
            <w:shd w:val="clear" w:color="auto" w:fill="9CC2E5" w:themeFill="accent1" w:themeFillTint="99"/>
          </w:tcPr>
          <w:p w:rsidR="003411A9" w:rsidRPr="003411A9" w:rsidRDefault="003411A9" w:rsidP="00AB6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  <w:r w:rsidRPr="003411A9">
              <w:rPr>
                <w:b/>
              </w:rPr>
              <w:t>Experience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</w:tr>
      <w:tr w:rsidR="00B77562" w:rsidTr="003411A9">
        <w:tc>
          <w:tcPr>
            <w:tcW w:w="421" w:type="dxa"/>
          </w:tcPr>
          <w:p w:rsidR="00B77562" w:rsidRDefault="00B77562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</w:tcPr>
          <w:p w:rsidR="00B77562" w:rsidRDefault="00B77562">
            <w:pPr>
              <w:rPr>
                <w:sz w:val="20"/>
                <w:szCs w:val="20"/>
              </w:rPr>
            </w:pPr>
            <w:r w:rsidRPr="00B77562">
              <w:rPr>
                <w:sz w:val="20"/>
                <w:szCs w:val="20"/>
              </w:rPr>
              <w:t>Working with children and families in an educational setting or other such as a children’s Centre.</w:t>
            </w:r>
          </w:p>
        </w:tc>
        <w:tc>
          <w:tcPr>
            <w:tcW w:w="1248" w:type="dxa"/>
          </w:tcPr>
          <w:p w:rsidR="00B77562" w:rsidRDefault="00B77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B77562" w:rsidRDefault="00B77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B77562" w:rsidTr="003411A9">
        <w:tc>
          <w:tcPr>
            <w:tcW w:w="421" w:type="dxa"/>
          </w:tcPr>
          <w:p w:rsidR="00B77562" w:rsidRDefault="00B77562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6" w:type="dxa"/>
          </w:tcPr>
          <w:p w:rsidR="00B77562" w:rsidRPr="00B77562" w:rsidRDefault="00B77562">
            <w:pPr>
              <w:rPr>
                <w:sz w:val="20"/>
                <w:szCs w:val="20"/>
              </w:rPr>
            </w:pPr>
            <w:r w:rsidRPr="00B77562">
              <w:rPr>
                <w:sz w:val="20"/>
                <w:szCs w:val="20"/>
              </w:rPr>
              <w:t>Experience of working with families and children with child protection or child in need plans.</w:t>
            </w:r>
          </w:p>
        </w:tc>
        <w:tc>
          <w:tcPr>
            <w:tcW w:w="1248" w:type="dxa"/>
          </w:tcPr>
          <w:p w:rsidR="00B77562" w:rsidRDefault="00B77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B77562" w:rsidRDefault="00B77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461EFB" w:rsidTr="003411A9">
        <w:tc>
          <w:tcPr>
            <w:tcW w:w="421" w:type="dxa"/>
          </w:tcPr>
          <w:p w:rsidR="00461EFB" w:rsidRPr="003411A9" w:rsidRDefault="00B77562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6" w:type="dxa"/>
          </w:tcPr>
          <w:p w:rsidR="00461EFB" w:rsidRDefault="00461EFB" w:rsidP="00F3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working with </w:t>
            </w:r>
            <w:r w:rsidR="00F32449">
              <w:rPr>
                <w:sz w:val="20"/>
                <w:szCs w:val="20"/>
              </w:rPr>
              <w:t>children with social, emotional or behavioural needs</w:t>
            </w:r>
          </w:p>
        </w:tc>
        <w:tc>
          <w:tcPr>
            <w:tcW w:w="1248" w:type="dxa"/>
          </w:tcPr>
          <w:p w:rsidR="00461EFB" w:rsidRDefault="00F83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461EFB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3411A9" w:rsidTr="003411A9">
        <w:tc>
          <w:tcPr>
            <w:tcW w:w="421" w:type="dxa"/>
          </w:tcPr>
          <w:p w:rsidR="003411A9" w:rsidRPr="003411A9" w:rsidRDefault="00B77562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6" w:type="dxa"/>
          </w:tcPr>
          <w:p w:rsidR="003411A9" w:rsidRPr="003411A9" w:rsidRDefault="00A815F4" w:rsidP="00A81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providing family support</w:t>
            </w:r>
          </w:p>
        </w:tc>
        <w:tc>
          <w:tcPr>
            <w:tcW w:w="1248" w:type="dxa"/>
          </w:tcPr>
          <w:p w:rsidR="003411A9" w:rsidRPr="003411A9" w:rsidRDefault="00701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A815F4" w:rsidTr="003411A9">
        <w:tc>
          <w:tcPr>
            <w:tcW w:w="421" w:type="dxa"/>
          </w:tcPr>
          <w:p w:rsidR="00A815F4" w:rsidRDefault="00B77562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6" w:type="dxa"/>
          </w:tcPr>
          <w:p w:rsidR="00A815F4" w:rsidRDefault="00A815F4" w:rsidP="00A81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undertaking Early Help Assessments</w:t>
            </w:r>
          </w:p>
        </w:tc>
        <w:tc>
          <w:tcPr>
            <w:tcW w:w="1248" w:type="dxa"/>
          </w:tcPr>
          <w:p w:rsidR="00A815F4" w:rsidRDefault="00701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A815F4" w:rsidRDefault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B77562" w:rsidTr="003411A9">
        <w:tc>
          <w:tcPr>
            <w:tcW w:w="421" w:type="dxa"/>
          </w:tcPr>
          <w:p w:rsidR="00B77562" w:rsidRDefault="00B77562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76" w:type="dxa"/>
          </w:tcPr>
          <w:p w:rsidR="00B77562" w:rsidRDefault="00B77562" w:rsidP="00A81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TAC and TAF meetings</w:t>
            </w:r>
          </w:p>
        </w:tc>
        <w:tc>
          <w:tcPr>
            <w:tcW w:w="1248" w:type="dxa"/>
          </w:tcPr>
          <w:p w:rsidR="00B77562" w:rsidRDefault="00B77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B77562" w:rsidRDefault="00B77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AB66F2" w:rsidTr="003411A9">
        <w:tc>
          <w:tcPr>
            <w:tcW w:w="421" w:type="dxa"/>
          </w:tcPr>
          <w:p w:rsidR="00AB66F2" w:rsidRDefault="00B77562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76" w:type="dxa"/>
          </w:tcPr>
          <w:p w:rsidR="00AB66F2" w:rsidRDefault="00AB66F2" w:rsidP="00A815F4">
            <w:pPr>
              <w:rPr>
                <w:sz w:val="20"/>
                <w:szCs w:val="20"/>
              </w:rPr>
            </w:pPr>
            <w:r w:rsidRPr="00AB66F2">
              <w:rPr>
                <w:sz w:val="20"/>
                <w:szCs w:val="20"/>
              </w:rPr>
              <w:t>Experience of inter-agency work.</w:t>
            </w:r>
          </w:p>
        </w:tc>
        <w:tc>
          <w:tcPr>
            <w:tcW w:w="1248" w:type="dxa"/>
          </w:tcPr>
          <w:p w:rsidR="00AB66F2" w:rsidRDefault="00B77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AB66F2" w:rsidRDefault="00C92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3411A9" w:rsidTr="00F83F0C">
        <w:tc>
          <w:tcPr>
            <w:tcW w:w="421" w:type="dxa"/>
            <w:shd w:val="clear" w:color="auto" w:fill="9CC2E5" w:themeFill="accent1" w:themeFillTint="99"/>
          </w:tcPr>
          <w:p w:rsidR="003411A9" w:rsidRDefault="003411A9" w:rsidP="00AB6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3411A9" w:rsidRPr="00461EFB" w:rsidRDefault="00461EFB">
            <w:pPr>
              <w:rPr>
                <w:b/>
                <w:sz w:val="20"/>
                <w:szCs w:val="20"/>
              </w:rPr>
            </w:pPr>
            <w:r w:rsidRPr="00461EFB">
              <w:rPr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</w:tr>
      <w:tr w:rsidR="003411A9" w:rsidTr="003411A9">
        <w:tc>
          <w:tcPr>
            <w:tcW w:w="421" w:type="dxa"/>
          </w:tcPr>
          <w:p w:rsidR="003411A9" w:rsidRDefault="00C92C3A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6" w:type="dxa"/>
          </w:tcPr>
          <w:p w:rsidR="003411A9" w:rsidRPr="003411A9" w:rsidRDefault="00B77562">
            <w:pPr>
              <w:rPr>
                <w:sz w:val="20"/>
                <w:szCs w:val="20"/>
              </w:rPr>
            </w:pPr>
            <w:r w:rsidRPr="00B77562">
              <w:rPr>
                <w:sz w:val="20"/>
                <w:szCs w:val="20"/>
              </w:rPr>
              <w:t>The purpose of primary school educati</w:t>
            </w:r>
            <w:r w:rsidR="00020889">
              <w:rPr>
                <w:sz w:val="20"/>
                <w:szCs w:val="20"/>
              </w:rPr>
              <w:t>on and of priorities in schools.</w:t>
            </w:r>
          </w:p>
        </w:tc>
        <w:tc>
          <w:tcPr>
            <w:tcW w:w="1248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AB66F2" w:rsidTr="003411A9">
        <w:tc>
          <w:tcPr>
            <w:tcW w:w="421" w:type="dxa"/>
          </w:tcPr>
          <w:p w:rsidR="00AB66F2" w:rsidRDefault="00C92C3A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6" w:type="dxa"/>
          </w:tcPr>
          <w:p w:rsidR="00AB66F2" w:rsidRDefault="00AB66F2">
            <w:pPr>
              <w:rPr>
                <w:sz w:val="20"/>
                <w:szCs w:val="20"/>
              </w:rPr>
            </w:pPr>
            <w:r w:rsidRPr="00AB66F2">
              <w:rPr>
                <w:sz w:val="20"/>
                <w:szCs w:val="20"/>
              </w:rPr>
              <w:t>Knowledge of current educational issues and their relationship to the inclusion, behaviour support and Education Welfare Services.</w:t>
            </w:r>
          </w:p>
        </w:tc>
        <w:tc>
          <w:tcPr>
            <w:tcW w:w="1248" w:type="dxa"/>
          </w:tcPr>
          <w:p w:rsidR="00AB66F2" w:rsidRDefault="0002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AB66F2" w:rsidRDefault="00C92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3411A9" w:rsidTr="003411A9">
        <w:tc>
          <w:tcPr>
            <w:tcW w:w="421" w:type="dxa"/>
          </w:tcPr>
          <w:p w:rsidR="003411A9" w:rsidRDefault="00C92C3A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76" w:type="dxa"/>
          </w:tcPr>
          <w:p w:rsidR="003411A9" w:rsidRPr="003411A9" w:rsidRDefault="00AB66F2" w:rsidP="0039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B66F2">
              <w:rPr>
                <w:sz w:val="20"/>
                <w:szCs w:val="20"/>
              </w:rPr>
              <w:t>nowledge and understanding of the range of complex needs experienced by pupils who find it challenging to access the normal school curriculum</w:t>
            </w:r>
          </w:p>
        </w:tc>
        <w:tc>
          <w:tcPr>
            <w:tcW w:w="1248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020889" w:rsidTr="003411A9">
        <w:tc>
          <w:tcPr>
            <w:tcW w:w="421" w:type="dxa"/>
          </w:tcPr>
          <w:p w:rsidR="00020889" w:rsidRDefault="00020889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76" w:type="dxa"/>
          </w:tcPr>
          <w:p w:rsidR="00020889" w:rsidRDefault="00020889" w:rsidP="00390C8D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>The confidential nature of the work of child protection</w:t>
            </w:r>
          </w:p>
        </w:tc>
        <w:tc>
          <w:tcPr>
            <w:tcW w:w="1248" w:type="dxa"/>
          </w:tcPr>
          <w:p w:rsidR="00020889" w:rsidRDefault="0002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20889" w:rsidRDefault="0002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AB66F2" w:rsidTr="003411A9">
        <w:tc>
          <w:tcPr>
            <w:tcW w:w="421" w:type="dxa"/>
          </w:tcPr>
          <w:p w:rsidR="00AB66F2" w:rsidRDefault="00020889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76" w:type="dxa"/>
          </w:tcPr>
          <w:p w:rsidR="00AB66F2" w:rsidRDefault="00AB66F2" w:rsidP="00390C8D">
            <w:pPr>
              <w:rPr>
                <w:sz w:val="20"/>
                <w:szCs w:val="20"/>
              </w:rPr>
            </w:pPr>
            <w:r w:rsidRPr="00AB66F2">
              <w:rPr>
                <w:sz w:val="20"/>
                <w:szCs w:val="20"/>
              </w:rPr>
              <w:t>Knowledge of the range and type of interventions available</w:t>
            </w:r>
            <w:r>
              <w:rPr>
                <w:sz w:val="20"/>
                <w:szCs w:val="20"/>
              </w:rPr>
              <w:t xml:space="preserve"> to support vulnerable pupils</w:t>
            </w:r>
            <w:r w:rsidRPr="00AB66F2">
              <w:rPr>
                <w:sz w:val="20"/>
                <w:szCs w:val="20"/>
              </w:rPr>
              <w:t xml:space="preserve"> and be able to apply these appropriately in the context of the school's resources and the individual child.</w:t>
            </w:r>
          </w:p>
        </w:tc>
        <w:tc>
          <w:tcPr>
            <w:tcW w:w="1248" w:type="dxa"/>
          </w:tcPr>
          <w:p w:rsidR="00AB66F2" w:rsidRDefault="00C92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AB66F2" w:rsidRDefault="00C92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AB66F2" w:rsidTr="003411A9">
        <w:tc>
          <w:tcPr>
            <w:tcW w:w="421" w:type="dxa"/>
          </w:tcPr>
          <w:p w:rsidR="00AB66F2" w:rsidRDefault="00020889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6" w:type="dxa"/>
          </w:tcPr>
          <w:p w:rsidR="00AB66F2" w:rsidRPr="00520069" w:rsidRDefault="00AB66F2" w:rsidP="00520069">
            <w:pPr>
              <w:rPr>
                <w:sz w:val="20"/>
                <w:szCs w:val="20"/>
              </w:rPr>
            </w:pPr>
            <w:r w:rsidRPr="00AB66F2">
              <w:rPr>
                <w:sz w:val="20"/>
                <w:szCs w:val="20"/>
              </w:rPr>
              <w:t>Demonstrate commitment to safeguarding and child protection and understanding of safeguarding procedures and statutory documentation relating to safeguarding including KCSIE</w:t>
            </w:r>
          </w:p>
        </w:tc>
        <w:tc>
          <w:tcPr>
            <w:tcW w:w="1248" w:type="dxa"/>
          </w:tcPr>
          <w:p w:rsidR="00AB66F2" w:rsidRDefault="00C92C3A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AB66F2" w:rsidRDefault="00C92C3A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020889" w:rsidTr="003411A9">
        <w:tc>
          <w:tcPr>
            <w:tcW w:w="421" w:type="dxa"/>
          </w:tcPr>
          <w:p w:rsidR="00020889" w:rsidRDefault="00020889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76" w:type="dxa"/>
          </w:tcPr>
          <w:p w:rsidR="00020889" w:rsidRPr="00AB66F2" w:rsidRDefault="00020889" w:rsidP="00520069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>The importance of effective communications within the inclusion team and school as a whole</w:t>
            </w:r>
          </w:p>
        </w:tc>
        <w:tc>
          <w:tcPr>
            <w:tcW w:w="1248" w:type="dxa"/>
          </w:tcPr>
          <w:p w:rsidR="00020889" w:rsidRDefault="0002088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20889" w:rsidRDefault="002A3F15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020889" w:rsidTr="003411A9">
        <w:tc>
          <w:tcPr>
            <w:tcW w:w="421" w:type="dxa"/>
          </w:tcPr>
          <w:p w:rsidR="00020889" w:rsidRDefault="00020889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76" w:type="dxa"/>
          </w:tcPr>
          <w:p w:rsidR="00020889" w:rsidRPr="00AB66F2" w:rsidRDefault="00020889" w:rsidP="00520069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>Knowledge of the local community</w:t>
            </w:r>
          </w:p>
        </w:tc>
        <w:tc>
          <w:tcPr>
            <w:tcW w:w="1248" w:type="dxa"/>
          </w:tcPr>
          <w:p w:rsidR="00020889" w:rsidRDefault="0002088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020889" w:rsidRDefault="0002088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20069" w:rsidTr="00F83F0C">
        <w:tc>
          <w:tcPr>
            <w:tcW w:w="421" w:type="dxa"/>
            <w:shd w:val="clear" w:color="auto" w:fill="9CC2E5" w:themeFill="accent1" w:themeFillTint="99"/>
          </w:tcPr>
          <w:p w:rsidR="00520069" w:rsidRDefault="00520069" w:rsidP="00AB6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520069" w:rsidRPr="00461EFB" w:rsidRDefault="00520069" w:rsidP="00520069">
            <w:pPr>
              <w:rPr>
                <w:b/>
                <w:sz w:val="20"/>
                <w:szCs w:val="20"/>
              </w:rPr>
            </w:pPr>
            <w:r w:rsidRPr="00461EFB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520069" w:rsidRPr="003411A9" w:rsidRDefault="00520069" w:rsidP="0052006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520069" w:rsidRPr="003411A9" w:rsidRDefault="00520069" w:rsidP="00520069">
            <w:pPr>
              <w:rPr>
                <w:sz w:val="18"/>
                <w:szCs w:val="18"/>
              </w:rPr>
            </w:pPr>
          </w:p>
        </w:tc>
      </w:tr>
      <w:tr w:rsidR="00520069" w:rsidTr="003411A9">
        <w:tc>
          <w:tcPr>
            <w:tcW w:w="421" w:type="dxa"/>
          </w:tcPr>
          <w:p w:rsidR="00520069" w:rsidRDefault="00C92C3A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6" w:type="dxa"/>
          </w:tcPr>
          <w:p w:rsidR="00520069" w:rsidRPr="003411A9" w:rsidRDefault="00020889" w:rsidP="00520069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>The ability to work collaborative</w:t>
            </w:r>
            <w:r>
              <w:rPr>
                <w:sz w:val="20"/>
                <w:szCs w:val="20"/>
              </w:rPr>
              <w:t>ly and positively manage others</w:t>
            </w:r>
          </w:p>
        </w:tc>
        <w:tc>
          <w:tcPr>
            <w:tcW w:w="1248" w:type="dxa"/>
          </w:tcPr>
          <w:p w:rsidR="00520069" w:rsidRPr="003411A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520069" w:rsidRPr="003411A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020889" w:rsidTr="003411A9">
        <w:tc>
          <w:tcPr>
            <w:tcW w:w="421" w:type="dxa"/>
          </w:tcPr>
          <w:p w:rsidR="00020889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76" w:type="dxa"/>
          </w:tcPr>
          <w:p w:rsidR="00020889" w:rsidRPr="00020889" w:rsidRDefault="00020889" w:rsidP="00520069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 xml:space="preserve">The ability to develop and maintain positive and effective working relationships with all </w:t>
            </w:r>
            <w:r>
              <w:rPr>
                <w:sz w:val="20"/>
                <w:szCs w:val="20"/>
              </w:rPr>
              <w:t>members of the school community</w:t>
            </w:r>
          </w:p>
        </w:tc>
        <w:tc>
          <w:tcPr>
            <w:tcW w:w="1248" w:type="dxa"/>
          </w:tcPr>
          <w:p w:rsidR="00020889" w:rsidRDefault="002A3F15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20889" w:rsidRDefault="002A3F15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AB66F2" w:rsidTr="003411A9">
        <w:tc>
          <w:tcPr>
            <w:tcW w:w="421" w:type="dxa"/>
          </w:tcPr>
          <w:p w:rsidR="00AB66F2" w:rsidRDefault="00C92C3A" w:rsidP="002A3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F15"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</w:tcPr>
          <w:p w:rsidR="00AB66F2" w:rsidRDefault="00AB66F2" w:rsidP="00AB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act on own initiative,</w:t>
            </w:r>
            <w:r w:rsidR="00C12207">
              <w:rPr>
                <w:sz w:val="20"/>
                <w:szCs w:val="20"/>
              </w:rPr>
              <w:t xml:space="preserve"> work independently and make</w:t>
            </w:r>
            <w:r>
              <w:rPr>
                <w:sz w:val="20"/>
                <w:szCs w:val="20"/>
              </w:rPr>
              <w:t xml:space="preserve"> informed decisions where necessary</w:t>
            </w:r>
          </w:p>
        </w:tc>
        <w:tc>
          <w:tcPr>
            <w:tcW w:w="1248" w:type="dxa"/>
          </w:tcPr>
          <w:p w:rsidR="00AB66F2" w:rsidRDefault="00C92C3A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AB66F2" w:rsidRDefault="00C92C3A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AB66F2" w:rsidTr="003411A9">
        <w:tc>
          <w:tcPr>
            <w:tcW w:w="421" w:type="dxa"/>
          </w:tcPr>
          <w:p w:rsidR="00AB66F2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76" w:type="dxa"/>
          </w:tcPr>
          <w:p w:rsidR="00AB66F2" w:rsidRDefault="00AB66F2" w:rsidP="00AB66F2">
            <w:pPr>
              <w:rPr>
                <w:sz w:val="20"/>
                <w:szCs w:val="20"/>
              </w:rPr>
            </w:pPr>
            <w:r w:rsidRPr="00AB66F2">
              <w:rPr>
                <w:sz w:val="20"/>
                <w:szCs w:val="20"/>
              </w:rPr>
              <w:t>Ability to work effectively under pressure and to plan, prioritise and meet deadlines.</w:t>
            </w:r>
          </w:p>
        </w:tc>
        <w:tc>
          <w:tcPr>
            <w:tcW w:w="1248" w:type="dxa"/>
          </w:tcPr>
          <w:p w:rsidR="00AB66F2" w:rsidRDefault="00C92C3A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AB66F2" w:rsidRDefault="00C92C3A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12207" w:rsidTr="003411A9">
        <w:tc>
          <w:tcPr>
            <w:tcW w:w="421" w:type="dxa"/>
          </w:tcPr>
          <w:p w:rsidR="00C12207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76" w:type="dxa"/>
          </w:tcPr>
          <w:p w:rsidR="00C12207" w:rsidRPr="00AB66F2" w:rsidRDefault="00C12207" w:rsidP="00AB66F2">
            <w:pPr>
              <w:rPr>
                <w:sz w:val="20"/>
                <w:szCs w:val="20"/>
              </w:rPr>
            </w:pPr>
            <w:r w:rsidRPr="00C12207">
              <w:rPr>
                <w:sz w:val="20"/>
                <w:szCs w:val="20"/>
              </w:rPr>
              <w:t>Excellent presentation and inter-personal skills</w:t>
            </w:r>
          </w:p>
        </w:tc>
        <w:tc>
          <w:tcPr>
            <w:tcW w:w="1248" w:type="dxa"/>
          </w:tcPr>
          <w:p w:rsidR="00C12207" w:rsidRDefault="00C92C3A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12207" w:rsidRDefault="00C92C3A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020889" w:rsidTr="003411A9">
        <w:tc>
          <w:tcPr>
            <w:tcW w:w="421" w:type="dxa"/>
          </w:tcPr>
          <w:p w:rsidR="00020889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76" w:type="dxa"/>
          </w:tcPr>
          <w:p w:rsidR="00020889" w:rsidRDefault="00020889" w:rsidP="000B1D36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>Excellent written and oral communication skills;</w:t>
            </w:r>
          </w:p>
        </w:tc>
        <w:tc>
          <w:tcPr>
            <w:tcW w:w="1248" w:type="dxa"/>
          </w:tcPr>
          <w:p w:rsidR="00020889" w:rsidRDefault="002A3F15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20889" w:rsidRDefault="002A3F15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520069" w:rsidTr="003411A9">
        <w:tc>
          <w:tcPr>
            <w:tcW w:w="421" w:type="dxa"/>
          </w:tcPr>
          <w:p w:rsidR="00520069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76" w:type="dxa"/>
          </w:tcPr>
          <w:p w:rsidR="00520069" w:rsidRPr="003411A9" w:rsidRDefault="00520069" w:rsidP="0002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keep effective records </w:t>
            </w:r>
            <w:r w:rsidR="00020889">
              <w:rPr>
                <w:sz w:val="20"/>
                <w:szCs w:val="20"/>
              </w:rPr>
              <w:t>and good use of ICT</w:t>
            </w:r>
          </w:p>
        </w:tc>
        <w:tc>
          <w:tcPr>
            <w:tcW w:w="1248" w:type="dxa"/>
          </w:tcPr>
          <w:p w:rsidR="00520069" w:rsidRPr="003411A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520069" w:rsidRPr="003411A9" w:rsidRDefault="00520069" w:rsidP="0052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0B1D36" w:rsidTr="003411A9">
        <w:tc>
          <w:tcPr>
            <w:tcW w:w="421" w:type="dxa"/>
          </w:tcPr>
          <w:p w:rsidR="000B1D36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76" w:type="dxa"/>
          </w:tcPr>
          <w:p w:rsidR="000B1D36" w:rsidRPr="003411A9" w:rsidRDefault="000B1D36" w:rsidP="000B1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with agencies beyond the school</w:t>
            </w:r>
          </w:p>
        </w:tc>
        <w:tc>
          <w:tcPr>
            <w:tcW w:w="1248" w:type="dxa"/>
          </w:tcPr>
          <w:p w:rsidR="000B1D36" w:rsidRPr="003411A9" w:rsidRDefault="00701068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B1D36" w:rsidRPr="003411A9" w:rsidRDefault="00C92C3A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</w:t>
            </w:r>
            <w:r w:rsidR="000B1D36">
              <w:rPr>
                <w:sz w:val="18"/>
                <w:szCs w:val="18"/>
              </w:rPr>
              <w:t>I</w:t>
            </w:r>
          </w:p>
        </w:tc>
      </w:tr>
    </w:tbl>
    <w:p w:rsidR="002A3F15" w:rsidRDefault="002A3F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76"/>
        <w:gridCol w:w="1248"/>
        <w:gridCol w:w="1271"/>
      </w:tblGrid>
      <w:tr w:rsidR="000B1D36" w:rsidTr="00F83F0C">
        <w:tc>
          <w:tcPr>
            <w:tcW w:w="421" w:type="dxa"/>
            <w:shd w:val="clear" w:color="auto" w:fill="9CC2E5" w:themeFill="accent1" w:themeFillTint="99"/>
          </w:tcPr>
          <w:p w:rsidR="000B1D36" w:rsidRDefault="000B1D36" w:rsidP="00AB6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0B1D36" w:rsidRPr="00461EFB" w:rsidRDefault="00020889" w:rsidP="000B1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</w:t>
            </w:r>
            <w:r w:rsidR="000B1D36" w:rsidRPr="00461EFB">
              <w:rPr>
                <w:b/>
                <w:sz w:val="20"/>
                <w:szCs w:val="20"/>
              </w:rPr>
              <w:t>Qualities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</w:p>
        </w:tc>
      </w:tr>
      <w:tr w:rsidR="00020889" w:rsidTr="00020889">
        <w:tc>
          <w:tcPr>
            <w:tcW w:w="421" w:type="dxa"/>
            <w:shd w:val="clear" w:color="auto" w:fill="FFFFFF" w:themeFill="background1"/>
          </w:tcPr>
          <w:p w:rsidR="00020889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76" w:type="dxa"/>
            <w:shd w:val="clear" w:color="auto" w:fill="FFFFFF" w:themeFill="background1"/>
          </w:tcPr>
          <w:p w:rsidR="00020889" w:rsidRPr="00020889" w:rsidRDefault="00020889" w:rsidP="000B1D36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>A commitment to a high standard of ach</w:t>
            </w:r>
            <w:r>
              <w:rPr>
                <w:sz w:val="20"/>
                <w:szCs w:val="20"/>
              </w:rPr>
              <w:t>ievement and well-being for all</w:t>
            </w:r>
          </w:p>
        </w:tc>
        <w:tc>
          <w:tcPr>
            <w:tcW w:w="1248" w:type="dxa"/>
            <w:shd w:val="clear" w:color="auto" w:fill="FFFFFF" w:themeFill="background1"/>
          </w:tcPr>
          <w:p w:rsidR="00020889" w:rsidRPr="003411A9" w:rsidRDefault="002A3F15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  <w:shd w:val="clear" w:color="auto" w:fill="FFFFFF" w:themeFill="background1"/>
          </w:tcPr>
          <w:p w:rsidR="00020889" w:rsidRPr="003411A9" w:rsidRDefault="00020889" w:rsidP="000B1D36">
            <w:pPr>
              <w:rPr>
                <w:sz w:val="18"/>
                <w:szCs w:val="18"/>
              </w:rPr>
            </w:pPr>
          </w:p>
        </w:tc>
      </w:tr>
      <w:tr w:rsidR="00020889" w:rsidTr="00020889">
        <w:tc>
          <w:tcPr>
            <w:tcW w:w="421" w:type="dxa"/>
            <w:shd w:val="clear" w:color="auto" w:fill="FFFFFF" w:themeFill="background1"/>
          </w:tcPr>
          <w:p w:rsidR="00020889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76" w:type="dxa"/>
            <w:shd w:val="clear" w:color="auto" w:fill="FFFFFF" w:themeFill="background1"/>
          </w:tcPr>
          <w:p w:rsidR="00020889" w:rsidRPr="00020889" w:rsidRDefault="00020889" w:rsidP="000B1D36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>A commitment to inclusion</w:t>
            </w:r>
            <w:r>
              <w:rPr>
                <w:sz w:val="20"/>
                <w:szCs w:val="20"/>
              </w:rPr>
              <w:t xml:space="preserve"> and to equality of opportunity</w:t>
            </w:r>
          </w:p>
        </w:tc>
        <w:tc>
          <w:tcPr>
            <w:tcW w:w="1248" w:type="dxa"/>
            <w:shd w:val="clear" w:color="auto" w:fill="FFFFFF" w:themeFill="background1"/>
          </w:tcPr>
          <w:p w:rsidR="00020889" w:rsidRPr="003411A9" w:rsidRDefault="002A3F15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  <w:shd w:val="clear" w:color="auto" w:fill="FFFFFF" w:themeFill="background1"/>
          </w:tcPr>
          <w:p w:rsidR="00020889" w:rsidRPr="003411A9" w:rsidRDefault="00020889" w:rsidP="000B1D36">
            <w:pPr>
              <w:rPr>
                <w:sz w:val="18"/>
                <w:szCs w:val="18"/>
              </w:rPr>
            </w:pPr>
          </w:p>
        </w:tc>
      </w:tr>
      <w:tr w:rsidR="00020889" w:rsidTr="00020889">
        <w:tc>
          <w:tcPr>
            <w:tcW w:w="421" w:type="dxa"/>
            <w:shd w:val="clear" w:color="auto" w:fill="FFFFFF" w:themeFill="background1"/>
          </w:tcPr>
          <w:p w:rsidR="00020889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6" w:type="dxa"/>
            <w:shd w:val="clear" w:color="auto" w:fill="FFFFFF" w:themeFill="background1"/>
          </w:tcPr>
          <w:p w:rsidR="00020889" w:rsidRPr="00020889" w:rsidRDefault="00020889" w:rsidP="000B1D36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>A commitment to prioritising the safeguarding and promoting the welfare of all children.</w:t>
            </w:r>
          </w:p>
        </w:tc>
        <w:tc>
          <w:tcPr>
            <w:tcW w:w="1248" w:type="dxa"/>
            <w:shd w:val="clear" w:color="auto" w:fill="FFFFFF" w:themeFill="background1"/>
          </w:tcPr>
          <w:p w:rsidR="00020889" w:rsidRPr="003411A9" w:rsidRDefault="002A3F15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  <w:shd w:val="clear" w:color="auto" w:fill="FFFFFF" w:themeFill="background1"/>
          </w:tcPr>
          <w:p w:rsidR="00020889" w:rsidRPr="003411A9" w:rsidRDefault="00020889" w:rsidP="000B1D36">
            <w:pPr>
              <w:rPr>
                <w:sz w:val="18"/>
                <w:szCs w:val="18"/>
              </w:rPr>
            </w:pPr>
          </w:p>
        </w:tc>
      </w:tr>
      <w:tr w:rsidR="00020889" w:rsidTr="00F83F0C">
        <w:tc>
          <w:tcPr>
            <w:tcW w:w="421" w:type="dxa"/>
            <w:shd w:val="clear" w:color="auto" w:fill="9CC2E5" w:themeFill="accent1" w:themeFillTint="99"/>
          </w:tcPr>
          <w:p w:rsidR="00020889" w:rsidRDefault="00020889" w:rsidP="00AB6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020889" w:rsidRPr="00461EFB" w:rsidRDefault="00020889" w:rsidP="000B1D36">
            <w:pPr>
              <w:rPr>
                <w:b/>
                <w:sz w:val="20"/>
                <w:szCs w:val="20"/>
              </w:rPr>
            </w:pPr>
            <w:r w:rsidRPr="00461EFB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020889" w:rsidRPr="003411A9" w:rsidRDefault="00020889" w:rsidP="000B1D36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020889" w:rsidRPr="003411A9" w:rsidRDefault="00020889" w:rsidP="000B1D36">
            <w:pPr>
              <w:rPr>
                <w:sz w:val="18"/>
                <w:szCs w:val="18"/>
              </w:rPr>
            </w:pPr>
          </w:p>
        </w:tc>
      </w:tr>
      <w:tr w:rsidR="000B1D36" w:rsidTr="003411A9">
        <w:tc>
          <w:tcPr>
            <w:tcW w:w="421" w:type="dxa"/>
          </w:tcPr>
          <w:p w:rsidR="000B1D36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76" w:type="dxa"/>
          </w:tcPr>
          <w:p w:rsidR="000B1D36" w:rsidRPr="003411A9" w:rsidRDefault="000B1D36" w:rsidP="000B1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undergo further training and development</w:t>
            </w:r>
          </w:p>
        </w:tc>
        <w:tc>
          <w:tcPr>
            <w:tcW w:w="1248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0B1D36" w:rsidTr="003411A9">
        <w:tc>
          <w:tcPr>
            <w:tcW w:w="421" w:type="dxa"/>
          </w:tcPr>
          <w:p w:rsidR="000B1D36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76" w:type="dxa"/>
          </w:tcPr>
          <w:p w:rsidR="000B1D36" w:rsidRPr="003411A9" w:rsidRDefault="00AB66F2" w:rsidP="00C92C3A">
            <w:pPr>
              <w:rPr>
                <w:sz w:val="20"/>
                <w:szCs w:val="20"/>
              </w:rPr>
            </w:pPr>
            <w:r w:rsidRPr="00AB66F2">
              <w:rPr>
                <w:sz w:val="20"/>
                <w:szCs w:val="20"/>
              </w:rPr>
              <w:t>Positive, energetic, enthusiastic, thriving on challenges</w:t>
            </w:r>
            <w:r w:rsidR="002A3F15">
              <w:rPr>
                <w:sz w:val="20"/>
                <w:szCs w:val="20"/>
              </w:rPr>
              <w:t xml:space="preserve">. </w:t>
            </w:r>
            <w:r w:rsidR="002A3F15" w:rsidRPr="002A3F15">
              <w:rPr>
                <w:sz w:val="20"/>
                <w:szCs w:val="20"/>
              </w:rPr>
              <w:t>prepared to create and share new ideas</w:t>
            </w:r>
          </w:p>
        </w:tc>
        <w:tc>
          <w:tcPr>
            <w:tcW w:w="1248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0B1D36" w:rsidTr="003411A9">
        <w:tc>
          <w:tcPr>
            <w:tcW w:w="421" w:type="dxa"/>
          </w:tcPr>
          <w:p w:rsidR="000B1D36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076" w:type="dxa"/>
          </w:tcPr>
          <w:p w:rsidR="000B1D36" w:rsidRPr="003411A9" w:rsidRDefault="00C12207" w:rsidP="00C1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deal effectively with sensitive issues including holding difficult conversations with families, the child and other professionals</w:t>
            </w:r>
          </w:p>
        </w:tc>
        <w:tc>
          <w:tcPr>
            <w:tcW w:w="1248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0B1D36" w:rsidTr="003411A9">
        <w:tc>
          <w:tcPr>
            <w:tcW w:w="421" w:type="dxa"/>
          </w:tcPr>
          <w:p w:rsidR="000B1D36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76" w:type="dxa"/>
          </w:tcPr>
          <w:p w:rsidR="000B1D36" w:rsidRPr="003411A9" w:rsidRDefault="00C92C3A" w:rsidP="00C92C3A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</w:t>
            </w:r>
          </w:p>
        </w:tc>
        <w:tc>
          <w:tcPr>
            <w:tcW w:w="1248" w:type="dxa"/>
          </w:tcPr>
          <w:p w:rsidR="000B1D36" w:rsidRPr="003411A9" w:rsidRDefault="00C92C3A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B1D36" w:rsidRPr="003411A9" w:rsidRDefault="00C92C3A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0B1D36" w:rsidTr="003411A9">
        <w:tc>
          <w:tcPr>
            <w:tcW w:w="421" w:type="dxa"/>
          </w:tcPr>
          <w:p w:rsidR="000B1D36" w:rsidRDefault="002A3F15" w:rsidP="00AB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76" w:type="dxa"/>
          </w:tcPr>
          <w:p w:rsidR="000B1D36" w:rsidRPr="003411A9" w:rsidRDefault="00020889" w:rsidP="000B1D36">
            <w:pPr>
              <w:rPr>
                <w:sz w:val="20"/>
                <w:szCs w:val="20"/>
              </w:rPr>
            </w:pPr>
            <w:r w:rsidRPr="00020889">
              <w:rPr>
                <w:sz w:val="20"/>
                <w:szCs w:val="20"/>
              </w:rPr>
              <w:t>Flexibility, adaptability, enthusiasm and confidence;</w:t>
            </w:r>
          </w:p>
        </w:tc>
        <w:tc>
          <w:tcPr>
            <w:tcW w:w="1248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0B1D36" w:rsidTr="003411A9">
        <w:tc>
          <w:tcPr>
            <w:tcW w:w="421" w:type="dxa"/>
          </w:tcPr>
          <w:p w:rsidR="000B1D36" w:rsidRDefault="002A3F15" w:rsidP="000B1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76" w:type="dxa"/>
          </w:tcPr>
          <w:p w:rsidR="000B1D36" w:rsidRPr="003411A9" w:rsidRDefault="000B1D36" w:rsidP="000B1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as part of a team effectively</w:t>
            </w:r>
          </w:p>
        </w:tc>
        <w:tc>
          <w:tcPr>
            <w:tcW w:w="1248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0B1D36" w:rsidRPr="003411A9" w:rsidRDefault="000B1D36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AB66F2" w:rsidTr="003411A9">
        <w:tc>
          <w:tcPr>
            <w:tcW w:w="421" w:type="dxa"/>
          </w:tcPr>
          <w:p w:rsidR="00AB66F2" w:rsidRDefault="002A3F15" w:rsidP="000B1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6076" w:type="dxa"/>
          </w:tcPr>
          <w:p w:rsidR="00AB66F2" w:rsidRPr="00AB66F2" w:rsidRDefault="00AB66F2" w:rsidP="000B1D36">
            <w:pPr>
              <w:rPr>
                <w:sz w:val="20"/>
                <w:szCs w:val="20"/>
              </w:rPr>
            </w:pPr>
            <w:r w:rsidRPr="00AB66F2">
              <w:rPr>
                <w:sz w:val="20"/>
                <w:szCs w:val="20"/>
              </w:rPr>
              <w:t>Ability to maintain confidentiality</w:t>
            </w:r>
          </w:p>
        </w:tc>
        <w:tc>
          <w:tcPr>
            <w:tcW w:w="1248" w:type="dxa"/>
          </w:tcPr>
          <w:p w:rsidR="00AB66F2" w:rsidRDefault="00C92C3A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AB66F2" w:rsidRDefault="00C92C3A" w:rsidP="000B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3411A9" w:rsidRDefault="003411A9"/>
    <w:sectPr w:rsidR="00341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D6349"/>
    <w:multiLevelType w:val="hybridMultilevel"/>
    <w:tmpl w:val="54E66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A9"/>
    <w:rsid w:val="00014CC3"/>
    <w:rsid w:val="00020889"/>
    <w:rsid w:val="00044401"/>
    <w:rsid w:val="000B1D36"/>
    <w:rsid w:val="00207286"/>
    <w:rsid w:val="002A3F15"/>
    <w:rsid w:val="003411A9"/>
    <w:rsid w:val="00390C8D"/>
    <w:rsid w:val="003B5532"/>
    <w:rsid w:val="004528E2"/>
    <w:rsid w:val="00461EFB"/>
    <w:rsid w:val="00520069"/>
    <w:rsid w:val="00625139"/>
    <w:rsid w:val="006B4FE2"/>
    <w:rsid w:val="00701068"/>
    <w:rsid w:val="009A5226"/>
    <w:rsid w:val="00A815F4"/>
    <w:rsid w:val="00AB66F2"/>
    <w:rsid w:val="00B77562"/>
    <w:rsid w:val="00BD0C5B"/>
    <w:rsid w:val="00C12207"/>
    <w:rsid w:val="00C92C3A"/>
    <w:rsid w:val="00E46453"/>
    <w:rsid w:val="00F32449"/>
    <w:rsid w:val="00F521AD"/>
    <w:rsid w:val="00F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DF564-7FD5-439F-B1E4-00F8A05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Dooley</dc:creator>
  <cp:keywords/>
  <dc:description/>
  <cp:lastModifiedBy>Hannah Quinn</cp:lastModifiedBy>
  <cp:revision>2</cp:revision>
  <dcterms:created xsi:type="dcterms:W3CDTF">2018-06-26T17:16:00Z</dcterms:created>
  <dcterms:modified xsi:type="dcterms:W3CDTF">2018-06-26T17:16:00Z</dcterms:modified>
</cp:coreProperties>
</file>