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A6" w:rsidRDefault="007E3874">
      <w:pPr>
        <w:pBdr>
          <w:top w:val="nil"/>
          <w:left w:val="nil"/>
          <w:bottom w:val="nil"/>
          <w:right w:val="nil"/>
          <w:between w:val="nil"/>
        </w:pBdr>
        <w:spacing w:after="0" w:line="240" w:lineRule="auto"/>
        <w:rPr>
          <w:b/>
          <w:color w:val="002060"/>
          <w:sz w:val="36"/>
          <w:szCs w:val="36"/>
        </w:rPr>
      </w:pPr>
      <w:r>
        <w:rPr>
          <w:b/>
          <w:color w:val="002060"/>
          <w:sz w:val="36"/>
          <w:szCs w:val="36"/>
        </w:rPr>
        <w:t>Inclusion and Behaviour Manager at Atlantic Academy Portland</w:t>
      </w:r>
    </w:p>
    <w:p w:rsidR="001A71A6" w:rsidRDefault="00264422">
      <w:pPr>
        <w:pBdr>
          <w:top w:val="nil"/>
          <w:left w:val="nil"/>
          <w:bottom w:val="nil"/>
          <w:right w:val="nil"/>
          <w:between w:val="nil"/>
        </w:pBdr>
        <w:spacing w:after="0" w:line="240" w:lineRule="auto"/>
        <w:rPr>
          <w:b/>
          <w:color w:val="002060"/>
          <w:sz w:val="36"/>
          <w:szCs w:val="36"/>
        </w:rPr>
      </w:pPr>
      <w:r>
        <w:rPr>
          <w:b/>
          <w:color w:val="002060"/>
          <w:sz w:val="36"/>
          <w:szCs w:val="36"/>
        </w:rPr>
        <w:br/>
        <w:t xml:space="preserve">Salary – Scale Point 18 – 29 </w:t>
      </w:r>
      <w:bookmarkStart w:id="0" w:name="_GoBack"/>
      <w:bookmarkEnd w:id="0"/>
      <w:r w:rsidR="007E3874">
        <w:rPr>
          <w:b/>
          <w:color w:val="002060"/>
          <w:sz w:val="36"/>
          <w:szCs w:val="36"/>
        </w:rPr>
        <w:t>£18,870 - £26,470</w:t>
      </w:r>
    </w:p>
    <w:p w:rsidR="001A71A6" w:rsidRDefault="001A71A6">
      <w:pPr>
        <w:pBdr>
          <w:top w:val="nil"/>
          <w:left w:val="nil"/>
          <w:bottom w:val="nil"/>
          <w:right w:val="nil"/>
          <w:between w:val="nil"/>
        </w:pBdr>
        <w:spacing w:after="0" w:line="240" w:lineRule="auto"/>
        <w:rPr>
          <w:b/>
          <w:color w:val="002060"/>
          <w:sz w:val="28"/>
          <w:szCs w:val="28"/>
        </w:rPr>
      </w:pPr>
    </w:p>
    <w:p w:rsidR="001A71A6" w:rsidRDefault="007E3874">
      <w:pPr>
        <w:pBdr>
          <w:top w:val="nil"/>
          <w:left w:val="nil"/>
          <w:bottom w:val="nil"/>
          <w:right w:val="nil"/>
          <w:between w:val="nil"/>
        </w:pBdr>
        <w:spacing w:after="0" w:line="240" w:lineRule="auto"/>
        <w:rPr>
          <w:b/>
          <w:color w:val="002060"/>
          <w:sz w:val="28"/>
          <w:szCs w:val="28"/>
        </w:rPr>
      </w:pPr>
      <w:r>
        <w:rPr>
          <w:b/>
          <w:color w:val="002060"/>
          <w:sz w:val="28"/>
          <w:szCs w:val="28"/>
        </w:rPr>
        <w:t>Deadline: Monday 19th November 2018 12.00 pm</w:t>
      </w:r>
    </w:p>
    <w:p w:rsidR="001A71A6" w:rsidRDefault="001A71A6">
      <w:pPr>
        <w:pBdr>
          <w:top w:val="nil"/>
          <w:left w:val="nil"/>
          <w:bottom w:val="nil"/>
          <w:right w:val="nil"/>
          <w:between w:val="nil"/>
        </w:pBdr>
        <w:spacing w:after="0" w:line="240" w:lineRule="auto"/>
        <w:rPr>
          <w:b/>
          <w:color w:val="002060"/>
          <w:sz w:val="28"/>
          <w:szCs w:val="28"/>
        </w:rPr>
      </w:pPr>
    </w:p>
    <w:p w:rsidR="001A71A6" w:rsidRDefault="007E3874">
      <w:pPr>
        <w:pBdr>
          <w:top w:val="nil"/>
          <w:left w:val="nil"/>
          <w:bottom w:val="nil"/>
          <w:right w:val="nil"/>
          <w:between w:val="nil"/>
        </w:pBdr>
        <w:spacing w:after="0" w:line="240" w:lineRule="auto"/>
        <w:rPr>
          <w:b/>
          <w:color w:val="002060"/>
          <w:sz w:val="36"/>
          <w:szCs w:val="36"/>
        </w:rPr>
      </w:pPr>
      <w:r>
        <w:rPr>
          <w:b/>
          <w:color w:val="002060"/>
          <w:sz w:val="36"/>
          <w:szCs w:val="36"/>
        </w:rPr>
        <w:t>Responsible to:  Faculty Director of Inclusion and SEN</w:t>
      </w:r>
    </w:p>
    <w:p w:rsidR="001A71A6" w:rsidRDefault="001A71A6">
      <w:pPr>
        <w:pBdr>
          <w:top w:val="nil"/>
          <w:left w:val="nil"/>
          <w:bottom w:val="nil"/>
          <w:right w:val="nil"/>
          <w:between w:val="nil"/>
        </w:pBdr>
        <w:spacing w:after="0" w:line="240" w:lineRule="auto"/>
        <w:rPr>
          <w:b/>
          <w:color w:val="002060"/>
          <w:sz w:val="28"/>
          <w:szCs w:val="28"/>
        </w:rPr>
      </w:pPr>
    </w:p>
    <w:p w:rsidR="001A71A6" w:rsidRDefault="007E3874">
      <w:pPr>
        <w:pBdr>
          <w:top w:val="nil"/>
          <w:left w:val="nil"/>
          <w:bottom w:val="nil"/>
          <w:right w:val="nil"/>
          <w:between w:val="nil"/>
        </w:pBdr>
        <w:spacing w:after="0" w:line="240" w:lineRule="auto"/>
        <w:rPr>
          <w:b/>
          <w:color w:val="002060"/>
          <w:sz w:val="36"/>
          <w:szCs w:val="36"/>
        </w:rPr>
      </w:pPr>
      <w:r>
        <w:rPr>
          <w:b/>
          <w:color w:val="002060"/>
          <w:sz w:val="36"/>
          <w:szCs w:val="36"/>
        </w:rPr>
        <w:t>Job Description</w:t>
      </w:r>
    </w:p>
    <w:p w:rsidR="001A71A6" w:rsidRDefault="001A71A6">
      <w:pPr>
        <w:pBdr>
          <w:top w:val="nil"/>
          <w:left w:val="nil"/>
          <w:bottom w:val="nil"/>
          <w:right w:val="nil"/>
          <w:between w:val="nil"/>
        </w:pBdr>
        <w:tabs>
          <w:tab w:val="left" w:pos="220"/>
          <w:tab w:val="left" w:pos="720"/>
        </w:tabs>
        <w:spacing w:after="0" w:line="240" w:lineRule="auto"/>
        <w:rPr>
          <w:color w:val="000000"/>
        </w:rPr>
      </w:pPr>
    </w:p>
    <w:p w:rsidR="001A71A6" w:rsidRDefault="007E3874">
      <w:pPr>
        <w:spacing w:after="240" w:line="240" w:lineRule="auto"/>
        <w:rPr>
          <w:b/>
          <w:color w:val="002060"/>
          <w:sz w:val="32"/>
          <w:szCs w:val="32"/>
        </w:rPr>
      </w:pPr>
      <w:r>
        <w:rPr>
          <w:b/>
          <w:color w:val="002060"/>
          <w:sz w:val="32"/>
          <w:szCs w:val="32"/>
        </w:rPr>
        <w:t>Purpose</w:t>
      </w:r>
    </w:p>
    <w:p w:rsidR="001A71A6" w:rsidRDefault="007E3874">
      <w:pPr>
        <w:numPr>
          <w:ilvl w:val="0"/>
          <w:numId w:val="4"/>
        </w:numPr>
        <w:spacing w:after="0" w:line="240" w:lineRule="auto"/>
        <w:ind w:left="284" w:hanging="284"/>
        <w:jc w:val="both"/>
        <w:rPr>
          <w:color w:val="000000"/>
        </w:rPr>
      </w:pPr>
      <w:r>
        <w:rPr>
          <w:color w:val="000000"/>
        </w:rPr>
        <w:t>To manage students who are internally excluded as part of the Academy’s Managing Behaviour Policy</w:t>
      </w:r>
    </w:p>
    <w:p w:rsidR="001A71A6" w:rsidRDefault="007E3874">
      <w:pPr>
        <w:numPr>
          <w:ilvl w:val="0"/>
          <w:numId w:val="4"/>
        </w:numPr>
        <w:spacing w:after="0" w:line="240" w:lineRule="auto"/>
        <w:ind w:left="284" w:hanging="284"/>
        <w:jc w:val="both"/>
        <w:rPr>
          <w:color w:val="000000"/>
        </w:rPr>
      </w:pPr>
      <w:r>
        <w:rPr>
          <w:color w:val="000000"/>
        </w:rPr>
        <w:t>To provide data to Senior and Middle Leaders to support their reintegration meeting with parents and students</w:t>
      </w:r>
    </w:p>
    <w:p w:rsidR="001A71A6" w:rsidRDefault="001A71A6">
      <w:pPr>
        <w:tabs>
          <w:tab w:val="left" w:pos="220"/>
        </w:tabs>
        <w:jc w:val="both"/>
        <w:rPr>
          <w:color w:val="000000"/>
        </w:rPr>
      </w:pPr>
    </w:p>
    <w:p w:rsidR="001A71A6" w:rsidRDefault="007E3874">
      <w:pPr>
        <w:spacing w:after="240" w:line="240" w:lineRule="auto"/>
        <w:rPr>
          <w:b/>
          <w:color w:val="002060"/>
          <w:sz w:val="32"/>
          <w:szCs w:val="32"/>
        </w:rPr>
      </w:pPr>
      <w:r>
        <w:rPr>
          <w:b/>
          <w:color w:val="002060"/>
          <w:sz w:val="32"/>
          <w:szCs w:val="32"/>
        </w:rPr>
        <w:t xml:space="preserve">Tasks and Responsibilities </w:t>
      </w:r>
    </w:p>
    <w:p w:rsidR="001A71A6" w:rsidRDefault="007E3874">
      <w:pPr>
        <w:numPr>
          <w:ilvl w:val="0"/>
          <w:numId w:val="4"/>
        </w:numPr>
        <w:spacing w:after="0" w:line="240" w:lineRule="auto"/>
        <w:ind w:left="284" w:hanging="284"/>
        <w:jc w:val="both"/>
        <w:rPr>
          <w:color w:val="000000"/>
        </w:rPr>
      </w:pPr>
      <w:r>
        <w:rPr>
          <w:color w:val="000000"/>
        </w:rPr>
        <w:t>Maintain appropriate standards of behaviour in the Internal Exclusion Room in accordance with the Academy’s policy</w:t>
      </w:r>
    </w:p>
    <w:p w:rsidR="001A71A6" w:rsidRDefault="007E3874">
      <w:pPr>
        <w:numPr>
          <w:ilvl w:val="0"/>
          <w:numId w:val="4"/>
        </w:numPr>
        <w:spacing w:after="0" w:line="240" w:lineRule="auto"/>
        <w:ind w:left="284" w:hanging="284"/>
        <w:jc w:val="both"/>
        <w:rPr>
          <w:color w:val="000000"/>
        </w:rPr>
      </w:pPr>
      <w:r>
        <w:rPr>
          <w:color w:val="000000"/>
        </w:rPr>
        <w:t>Communicate with all staff the daily Internal Exclusion Room register</w:t>
      </w:r>
    </w:p>
    <w:p w:rsidR="001A71A6" w:rsidRDefault="007E3874">
      <w:pPr>
        <w:numPr>
          <w:ilvl w:val="0"/>
          <w:numId w:val="4"/>
        </w:numPr>
        <w:spacing w:after="0" w:line="240" w:lineRule="auto"/>
        <w:ind w:left="284" w:hanging="284"/>
        <w:jc w:val="both"/>
        <w:rPr>
          <w:color w:val="000000"/>
        </w:rPr>
      </w:pPr>
      <w:r>
        <w:rPr>
          <w:color w:val="000000"/>
        </w:rPr>
        <w:t>Produce daily, weekly and termly reports for Senior and Middle Leaders with regard to all behaviour and achievement data</w:t>
      </w:r>
    </w:p>
    <w:p w:rsidR="001A71A6" w:rsidRDefault="007E3874">
      <w:pPr>
        <w:numPr>
          <w:ilvl w:val="0"/>
          <w:numId w:val="4"/>
        </w:numPr>
        <w:spacing w:after="0" w:line="240" w:lineRule="auto"/>
        <w:ind w:left="284" w:hanging="284"/>
        <w:jc w:val="both"/>
        <w:rPr>
          <w:color w:val="000000"/>
        </w:rPr>
      </w:pPr>
      <w:r>
        <w:rPr>
          <w:color w:val="000000"/>
        </w:rPr>
        <w:t>Ensure that all students serving interval exclusions have appropriate work for each period of the day they are in the room, according to the timetable that is already in place</w:t>
      </w:r>
    </w:p>
    <w:p w:rsidR="001A71A6" w:rsidRDefault="007E3874">
      <w:pPr>
        <w:numPr>
          <w:ilvl w:val="0"/>
          <w:numId w:val="4"/>
        </w:numPr>
        <w:spacing w:after="0" w:line="240" w:lineRule="auto"/>
        <w:ind w:left="284" w:hanging="284"/>
        <w:jc w:val="both"/>
        <w:rPr>
          <w:color w:val="000000"/>
        </w:rPr>
      </w:pPr>
      <w:r>
        <w:rPr>
          <w:color w:val="000000"/>
        </w:rPr>
        <w:t xml:space="preserve">Develop the Internal Exclusion Room displays to promote high expectations </w:t>
      </w:r>
    </w:p>
    <w:p w:rsidR="001A71A6" w:rsidRDefault="007E3874">
      <w:pPr>
        <w:numPr>
          <w:ilvl w:val="0"/>
          <w:numId w:val="4"/>
        </w:numPr>
        <w:spacing w:after="0" w:line="240" w:lineRule="auto"/>
        <w:ind w:left="284" w:hanging="284"/>
        <w:jc w:val="both"/>
        <w:rPr>
          <w:color w:val="000000"/>
        </w:rPr>
      </w:pPr>
      <w:r>
        <w:rPr>
          <w:color w:val="000000"/>
        </w:rPr>
        <w:t>Co-ordinating and recording the loan of uniform for those students who are inappropriately dressed</w:t>
      </w:r>
    </w:p>
    <w:p w:rsidR="001A71A6" w:rsidRDefault="001A71A6">
      <w:pPr>
        <w:spacing w:after="0" w:line="240" w:lineRule="auto"/>
        <w:rPr>
          <w:color w:val="000000"/>
        </w:rPr>
      </w:pPr>
    </w:p>
    <w:p w:rsidR="001A71A6" w:rsidRDefault="007E3874">
      <w:pPr>
        <w:spacing w:after="240" w:line="240" w:lineRule="auto"/>
        <w:rPr>
          <w:b/>
          <w:color w:val="002060"/>
          <w:sz w:val="32"/>
          <w:szCs w:val="32"/>
        </w:rPr>
      </w:pPr>
      <w:r>
        <w:rPr>
          <w:b/>
          <w:color w:val="002060"/>
          <w:sz w:val="32"/>
          <w:szCs w:val="32"/>
        </w:rPr>
        <w:t>Staff Development Responsibilities</w:t>
      </w:r>
    </w:p>
    <w:p w:rsidR="001A71A6" w:rsidRDefault="007E3874">
      <w:pPr>
        <w:numPr>
          <w:ilvl w:val="0"/>
          <w:numId w:val="1"/>
        </w:numPr>
        <w:tabs>
          <w:tab w:val="left" w:pos="324"/>
        </w:tabs>
        <w:spacing w:after="0" w:line="240" w:lineRule="auto"/>
        <w:ind w:left="284"/>
        <w:rPr>
          <w:color w:val="000000"/>
        </w:rPr>
      </w:pPr>
      <w:r>
        <w:rPr>
          <w:color w:val="000000"/>
        </w:rPr>
        <w:t>Participating in the Academy’s appraisal procedures</w:t>
      </w:r>
    </w:p>
    <w:p w:rsidR="001A71A6" w:rsidRDefault="007E3874">
      <w:pPr>
        <w:numPr>
          <w:ilvl w:val="0"/>
          <w:numId w:val="1"/>
        </w:numPr>
        <w:tabs>
          <w:tab w:val="left" w:pos="324"/>
        </w:tabs>
        <w:spacing w:after="0" w:line="240" w:lineRule="auto"/>
        <w:ind w:left="284"/>
        <w:rPr>
          <w:color w:val="000000"/>
        </w:rPr>
      </w:pPr>
      <w:r>
        <w:rPr>
          <w:color w:val="000000"/>
        </w:rPr>
        <w:t>Attending relevant training and development opportunities as required by the Principal</w:t>
      </w:r>
    </w:p>
    <w:p w:rsidR="001A71A6" w:rsidRDefault="001A71A6">
      <w:pPr>
        <w:pBdr>
          <w:top w:val="nil"/>
          <w:left w:val="nil"/>
          <w:bottom w:val="nil"/>
          <w:right w:val="nil"/>
          <w:between w:val="nil"/>
        </w:pBdr>
        <w:tabs>
          <w:tab w:val="left" w:pos="324"/>
        </w:tabs>
        <w:spacing w:after="0" w:line="240" w:lineRule="auto"/>
        <w:ind w:left="720" w:hanging="720"/>
        <w:rPr>
          <w:color w:val="000000"/>
        </w:rPr>
      </w:pPr>
    </w:p>
    <w:p w:rsidR="001A71A6" w:rsidRDefault="007E3874">
      <w:pPr>
        <w:spacing w:after="240" w:line="240" w:lineRule="auto"/>
        <w:rPr>
          <w:b/>
          <w:color w:val="002060"/>
          <w:sz w:val="32"/>
          <w:szCs w:val="32"/>
        </w:rPr>
      </w:pPr>
      <w:r>
        <w:rPr>
          <w:b/>
          <w:color w:val="002060"/>
          <w:sz w:val="32"/>
          <w:szCs w:val="32"/>
        </w:rPr>
        <w:t>Other Duties</w:t>
      </w:r>
    </w:p>
    <w:p w:rsidR="001A71A6" w:rsidRDefault="007E3874">
      <w:pPr>
        <w:numPr>
          <w:ilvl w:val="0"/>
          <w:numId w:val="2"/>
        </w:numPr>
        <w:tabs>
          <w:tab w:val="left" w:pos="324"/>
        </w:tabs>
        <w:spacing w:after="0" w:line="240" w:lineRule="auto"/>
        <w:ind w:left="284"/>
        <w:rPr>
          <w:color w:val="000000"/>
        </w:rPr>
      </w:pPr>
      <w:r>
        <w:rPr>
          <w:color w:val="000000"/>
        </w:rPr>
        <w:t>To undertake such other duties as may be required from time to time commensurate with the level of the post</w:t>
      </w:r>
    </w:p>
    <w:p w:rsidR="001A71A6" w:rsidRDefault="007E3874">
      <w:pPr>
        <w:numPr>
          <w:ilvl w:val="0"/>
          <w:numId w:val="2"/>
        </w:numPr>
        <w:tabs>
          <w:tab w:val="left" w:pos="324"/>
        </w:tabs>
        <w:spacing w:after="0" w:line="240" w:lineRule="auto"/>
        <w:ind w:left="284"/>
        <w:rPr>
          <w:color w:val="000000"/>
        </w:rPr>
      </w:pPr>
      <w:r>
        <w:rPr>
          <w:color w:val="000000"/>
        </w:rPr>
        <w:t>Particular duties and responsibilities attached to the post may vary from time to time without changing the general character of the duties or the level of responsibility entailed</w:t>
      </w:r>
    </w:p>
    <w:p w:rsidR="001A71A6" w:rsidRDefault="007E3874">
      <w:pPr>
        <w:numPr>
          <w:ilvl w:val="0"/>
          <w:numId w:val="2"/>
        </w:numPr>
        <w:tabs>
          <w:tab w:val="left" w:pos="324"/>
        </w:tabs>
        <w:spacing w:after="0" w:line="240" w:lineRule="auto"/>
        <w:ind w:left="284"/>
        <w:rPr>
          <w:color w:val="000000"/>
        </w:rPr>
      </w:pPr>
      <w:r>
        <w:rPr>
          <w:color w:val="000000"/>
        </w:rPr>
        <w:lastRenderedPageBreak/>
        <w:t>To have a commitment to Child Safeguarding;  to promote the welfare of children and young people in accordance with the Aspirations Academy Trust agreed procedure</w:t>
      </w:r>
    </w:p>
    <w:p w:rsidR="001A71A6" w:rsidRDefault="007E3874">
      <w:pPr>
        <w:numPr>
          <w:ilvl w:val="0"/>
          <w:numId w:val="2"/>
        </w:numPr>
        <w:tabs>
          <w:tab w:val="left" w:pos="324"/>
        </w:tabs>
        <w:spacing w:after="0" w:line="240" w:lineRule="auto"/>
        <w:ind w:left="284"/>
        <w:rPr>
          <w:color w:val="000000"/>
        </w:rPr>
      </w:pPr>
      <w:r>
        <w:rPr>
          <w:color w:val="000000"/>
        </w:rPr>
        <w:t>To play a full part in the life of the Academy community, to support its distinctive aim and ethos and to encourage staff and students to follow this example.</w:t>
      </w:r>
    </w:p>
    <w:p w:rsidR="001A71A6" w:rsidRDefault="007E3874">
      <w:pPr>
        <w:numPr>
          <w:ilvl w:val="0"/>
          <w:numId w:val="2"/>
        </w:numPr>
        <w:tabs>
          <w:tab w:val="left" w:pos="324"/>
        </w:tabs>
        <w:spacing w:after="0" w:line="240" w:lineRule="auto"/>
        <w:ind w:left="284"/>
        <w:rPr>
          <w:color w:val="000000"/>
        </w:rPr>
      </w:pPr>
      <w:r>
        <w:rPr>
          <w:color w:val="000000"/>
        </w:rPr>
        <w:t>To support the Academy in meeting its legal requirements for worship.</w:t>
      </w:r>
    </w:p>
    <w:p w:rsidR="001A71A6" w:rsidRDefault="007E3874">
      <w:pPr>
        <w:numPr>
          <w:ilvl w:val="0"/>
          <w:numId w:val="2"/>
        </w:numPr>
        <w:tabs>
          <w:tab w:val="left" w:pos="324"/>
        </w:tabs>
        <w:spacing w:after="0" w:line="240" w:lineRule="auto"/>
        <w:ind w:left="284"/>
        <w:rPr>
          <w:color w:val="000000"/>
        </w:rPr>
      </w:pPr>
      <w:r>
        <w:rPr>
          <w:color w:val="000000"/>
        </w:rPr>
        <w:t>To promote actively the Academy’s corporate policies.</w:t>
      </w:r>
    </w:p>
    <w:p w:rsidR="001A71A6" w:rsidRDefault="007E3874">
      <w:pPr>
        <w:numPr>
          <w:ilvl w:val="0"/>
          <w:numId w:val="2"/>
        </w:numPr>
        <w:tabs>
          <w:tab w:val="left" w:pos="324"/>
        </w:tabs>
        <w:spacing w:after="0" w:line="240" w:lineRule="auto"/>
        <w:ind w:left="284"/>
        <w:rPr>
          <w:color w:val="000000"/>
        </w:rPr>
      </w:pPr>
      <w:r>
        <w:rPr>
          <w:color w:val="000000"/>
        </w:rPr>
        <w:t>To comply with the Academy’s Health and Safety policy and undertake risk assessments as appropriate.</w:t>
      </w:r>
    </w:p>
    <w:p w:rsidR="001A71A6" w:rsidRDefault="007E3874">
      <w:pPr>
        <w:numPr>
          <w:ilvl w:val="0"/>
          <w:numId w:val="2"/>
        </w:numPr>
        <w:tabs>
          <w:tab w:val="left" w:pos="324"/>
        </w:tabs>
        <w:spacing w:after="0" w:line="240" w:lineRule="auto"/>
        <w:ind w:left="284"/>
        <w:rPr>
          <w:color w:val="000000"/>
        </w:rPr>
      </w:pPr>
      <w:r>
        <w:rPr>
          <w:color w:val="000000"/>
        </w:rPr>
        <w:t>To show a record of excellent attendance and punctuality.</w:t>
      </w:r>
    </w:p>
    <w:p w:rsidR="001A71A6" w:rsidRDefault="007E3874">
      <w:pPr>
        <w:numPr>
          <w:ilvl w:val="0"/>
          <w:numId w:val="2"/>
        </w:numPr>
        <w:tabs>
          <w:tab w:val="left" w:pos="324"/>
        </w:tabs>
        <w:spacing w:after="0" w:line="240" w:lineRule="auto"/>
        <w:ind w:left="284"/>
        <w:rPr>
          <w:color w:val="000000"/>
        </w:rPr>
      </w:pPr>
      <w:r>
        <w:rPr>
          <w:color w:val="000000"/>
        </w:rPr>
        <w:t>To adhere to the Academy’s Dress Code.</w:t>
      </w:r>
    </w:p>
    <w:p w:rsidR="001A71A6" w:rsidRDefault="001A71A6">
      <w:pPr>
        <w:rPr>
          <w:b/>
          <w:color w:val="002060"/>
          <w:sz w:val="32"/>
          <w:szCs w:val="32"/>
        </w:rPr>
      </w:pPr>
    </w:p>
    <w:p w:rsidR="001A71A6" w:rsidRDefault="007E3874">
      <w:pPr>
        <w:rPr>
          <w:color w:val="000000"/>
        </w:rPr>
      </w:pPr>
      <w:r>
        <w:rPr>
          <w:b/>
          <w:color w:val="002060"/>
          <w:sz w:val="32"/>
          <w:szCs w:val="32"/>
        </w:rPr>
        <w:t>General</w:t>
      </w:r>
    </w:p>
    <w:p w:rsidR="001A71A6" w:rsidRDefault="007E3874">
      <w:pPr>
        <w:rPr>
          <w:color w:val="000000"/>
        </w:rPr>
      </w:pPr>
      <w:r>
        <w:rPr>
          <w:color w:val="000000"/>
        </w:rPr>
        <w:t>Employees will be expected to comply with any reasonable request from a manager to undertake work of a similar level that is not specified in this job description.</w:t>
      </w:r>
    </w:p>
    <w:p w:rsidR="001A71A6" w:rsidRDefault="007E3874">
      <w:pPr>
        <w:rPr>
          <w:color w:val="000000"/>
        </w:rPr>
      </w:pPr>
      <w:r>
        <w:rPr>
          <w:color w:val="000000"/>
        </w:rPr>
        <w:t>Employees are expected to be courteous to colleagues and provide a welcoming environment to visitors and telephone callers.</w:t>
      </w:r>
    </w:p>
    <w:p w:rsidR="001A71A6" w:rsidRDefault="007E3874">
      <w:pPr>
        <w:rPr>
          <w:color w:val="000000"/>
        </w:rPr>
      </w:pPr>
      <w:r>
        <w:rPr>
          <w:color w:val="00000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1A71A6" w:rsidRDefault="007E3874">
      <w:pPr>
        <w:rPr>
          <w:b/>
          <w:color w:val="00B0F0"/>
          <w:sz w:val="24"/>
          <w:szCs w:val="24"/>
        </w:rPr>
      </w:pPr>
      <w:r>
        <w:rPr>
          <w:b/>
          <w:color w:val="00B0F0"/>
          <w:sz w:val="24"/>
          <w:szCs w:val="24"/>
        </w:rPr>
        <w:t>Special Conditions of Service</w:t>
      </w:r>
    </w:p>
    <w:p w:rsidR="001A71A6" w:rsidRDefault="007E3874">
      <w:pPr>
        <w:rPr>
          <w:color w:val="00B0F0"/>
        </w:rPr>
      </w:pPr>
      <w:r>
        <w:t>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1A71A6" w:rsidRDefault="007E3874">
      <w:pPr>
        <w:rPr>
          <w:color w:val="00B0F0"/>
        </w:rPr>
      </w:pPr>
      <w:r>
        <w:t>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p>
    <w:p w:rsidR="001A71A6" w:rsidRDefault="007E3874">
      <w:pPr>
        <w:rPr>
          <w:b/>
          <w:color w:val="00B0F0"/>
        </w:rPr>
      </w:pPr>
      <w:r>
        <w:rPr>
          <w:b/>
          <w:color w:val="00B0F0"/>
        </w:rPr>
        <w:t>Equal Opportunity</w:t>
      </w:r>
    </w:p>
    <w:p w:rsidR="001A71A6" w:rsidRDefault="007E3874">
      <w:pPr>
        <w:rPr>
          <w:color w:val="00B0F0"/>
        </w:rPr>
      </w:pPr>
      <w:r>
        <w:t>The post holder will be expected to carry out all duties in the context of and in compliance with the academy’s Equal Opportunities Policies.</w:t>
      </w:r>
    </w:p>
    <w:p w:rsidR="001A71A6" w:rsidRDefault="007E3874">
      <w:r>
        <w:t>This job description will be reviewed at regular intervals and is subject to change as the needs of the academy evolve.</w:t>
      </w:r>
    </w:p>
    <w:p w:rsidR="001A71A6" w:rsidRDefault="001A71A6">
      <w:pPr>
        <w:jc w:val="both"/>
        <w:rPr>
          <w:color w:val="ED7D31"/>
          <w:sz w:val="24"/>
          <w:szCs w:val="24"/>
        </w:rPr>
      </w:pPr>
    </w:p>
    <w:p w:rsidR="001A71A6" w:rsidRDefault="001A71A6">
      <w:pPr>
        <w:tabs>
          <w:tab w:val="left" w:pos="1997"/>
        </w:tabs>
        <w:jc w:val="both"/>
        <w:rPr>
          <w:b/>
          <w:color w:val="002060"/>
          <w:sz w:val="32"/>
          <w:szCs w:val="32"/>
        </w:rPr>
      </w:pPr>
    </w:p>
    <w:p w:rsidR="001A71A6" w:rsidRDefault="001A71A6">
      <w:pPr>
        <w:tabs>
          <w:tab w:val="left" w:pos="1997"/>
        </w:tabs>
        <w:jc w:val="both"/>
        <w:rPr>
          <w:b/>
          <w:color w:val="002060"/>
          <w:sz w:val="32"/>
          <w:szCs w:val="32"/>
        </w:rPr>
      </w:pPr>
    </w:p>
    <w:p w:rsidR="001A71A6" w:rsidRDefault="007E3874">
      <w:pPr>
        <w:tabs>
          <w:tab w:val="left" w:pos="1997"/>
        </w:tabs>
        <w:jc w:val="both"/>
        <w:rPr>
          <w:b/>
          <w:color w:val="002060"/>
          <w:sz w:val="32"/>
          <w:szCs w:val="32"/>
        </w:rPr>
      </w:pPr>
      <w:r>
        <w:rPr>
          <w:b/>
          <w:color w:val="002060"/>
          <w:sz w:val="32"/>
          <w:szCs w:val="32"/>
        </w:rPr>
        <w:t xml:space="preserve">Person Specification: </w:t>
      </w:r>
    </w:p>
    <w:p w:rsidR="001A71A6" w:rsidRDefault="001A71A6">
      <w:pPr>
        <w:tabs>
          <w:tab w:val="left" w:pos="1997"/>
        </w:tabs>
        <w:jc w:val="both"/>
        <w:rPr>
          <w:b/>
          <w:color w:val="002060"/>
          <w:sz w:val="32"/>
          <w:szCs w:val="32"/>
        </w:rPr>
      </w:pPr>
    </w:p>
    <w:tbl>
      <w:tblPr>
        <w:tblStyle w:val="a"/>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037"/>
      </w:tblGrid>
      <w:tr w:rsidR="001A71A6">
        <w:tc>
          <w:tcPr>
            <w:tcW w:w="3652" w:type="dxa"/>
            <w:shd w:val="clear" w:color="auto" w:fill="auto"/>
          </w:tcPr>
          <w:p w:rsidR="001A71A6" w:rsidRDefault="007E3874">
            <w:pPr>
              <w:tabs>
                <w:tab w:val="left" w:pos="1997"/>
              </w:tabs>
              <w:jc w:val="both"/>
            </w:pPr>
            <w:r>
              <w:t>Criteria Experience</w:t>
            </w:r>
          </w:p>
        </w:tc>
        <w:tc>
          <w:tcPr>
            <w:tcW w:w="6037" w:type="dxa"/>
          </w:tcPr>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 xml:space="preserve"> Working with vulnerable young people</w:t>
            </w:r>
          </w:p>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Working within Primary/Secondary School environment</w:t>
            </w:r>
          </w:p>
        </w:tc>
      </w:tr>
      <w:tr w:rsidR="001A71A6">
        <w:tc>
          <w:tcPr>
            <w:tcW w:w="3652" w:type="dxa"/>
          </w:tcPr>
          <w:p w:rsidR="001A71A6" w:rsidRDefault="007E3874">
            <w:pPr>
              <w:tabs>
                <w:tab w:val="left" w:pos="1997"/>
              </w:tabs>
              <w:jc w:val="both"/>
            </w:pPr>
            <w:r>
              <w:t>Qualifications and Training</w:t>
            </w:r>
          </w:p>
        </w:tc>
        <w:tc>
          <w:tcPr>
            <w:tcW w:w="6037" w:type="dxa"/>
          </w:tcPr>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 xml:space="preserve"> GCSE grade C or above in Maths and English or equivalent qualifications</w:t>
            </w:r>
          </w:p>
        </w:tc>
      </w:tr>
      <w:tr w:rsidR="001A71A6">
        <w:tc>
          <w:tcPr>
            <w:tcW w:w="3652" w:type="dxa"/>
          </w:tcPr>
          <w:p w:rsidR="001A71A6" w:rsidRDefault="007E3874">
            <w:pPr>
              <w:tabs>
                <w:tab w:val="left" w:pos="1997"/>
              </w:tabs>
              <w:jc w:val="both"/>
            </w:pPr>
            <w:r>
              <w:t>Aptitude and Abilities</w:t>
            </w:r>
          </w:p>
        </w:tc>
        <w:tc>
          <w:tcPr>
            <w:tcW w:w="6037" w:type="dxa"/>
          </w:tcPr>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 xml:space="preserve"> Computer literate </w:t>
            </w:r>
          </w:p>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Excellent organisational skills</w:t>
            </w:r>
          </w:p>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Ability to work under own initiative and also as part of a team</w:t>
            </w:r>
          </w:p>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Helpful and positive nature</w:t>
            </w:r>
          </w:p>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Understanding the importance of confidentiality and discretion</w:t>
            </w:r>
          </w:p>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Highly motivated showing resilience, stamina and reliability under pressure</w:t>
            </w:r>
          </w:p>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Reflective – able to review own performance and keen to learn and develop own skills</w:t>
            </w:r>
          </w:p>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Flexible attitude towards work and ability to adapt quickly to new demands</w:t>
            </w:r>
          </w:p>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Good communication skills in respect of work with students and liaising with colleagues</w:t>
            </w:r>
          </w:p>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An ability to support students who are vulnerable</w:t>
            </w:r>
          </w:p>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Commitment to the value and ethos of the Academy</w:t>
            </w:r>
          </w:p>
        </w:tc>
      </w:tr>
      <w:tr w:rsidR="001A71A6">
        <w:tc>
          <w:tcPr>
            <w:tcW w:w="3652" w:type="dxa"/>
          </w:tcPr>
          <w:p w:rsidR="001A71A6" w:rsidRDefault="007E3874">
            <w:pPr>
              <w:tabs>
                <w:tab w:val="left" w:pos="1997"/>
              </w:tabs>
              <w:jc w:val="both"/>
            </w:pPr>
            <w:r>
              <w:t>Other Factors</w:t>
            </w:r>
          </w:p>
        </w:tc>
        <w:tc>
          <w:tcPr>
            <w:tcW w:w="6037" w:type="dxa"/>
            <w:shd w:val="clear" w:color="auto" w:fill="auto"/>
          </w:tcPr>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Commitment to equality of opportunity and the safeguarding and welfare of all students</w:t>
            </w:r>
          </w:p>
          <w:p w:rsidR="001A71A6" w:rsidRDefault="007E3874">
            <w:pPr>
              <w:widowControl w:val="0"/>
              <w:numPr>
                <w:ilvl w:val="0"/>
                <w:numId w:val="3"/>
              </w:numPr>
              <w:pBdr>
                <w:top w:val="nil"/>
                <w:left w:val="nil"/>
                <w:bottom w:val="nil"/>
                <w:right w:val="nil"/>
                <w:between w:val="nil"/>
              </w:pBdr>
              <w:tabs>
                <w:tab w:val="left" w:pos="1997"/>
              </w:tabs>
              <w:contextualSpacing/>
              <w:jc w:val="both"/>
              <w:rPr>
                <w:color w:val="000000"/>
              </w:rPr>
            </w:pPr>
            <w:r>
              <w:rPr>
                <w:color w:val="000000"/>
              </w:rPr>
              <w:t>Enhanced DBS check</w:t>
            </w:r>
          </w:p>
        </w:tc>
      </w:tr>
    </w:tbl>
    <w:p w:rsidR="001A71A6" w:rsidRDefault="001A71A6">
      <w:pPr>
        <w:tabs>
          <w:tab w:val="left" w:pos="1997"/>
        </w:tabs>
        <w:jc w:val="both"/>
        <w:rPr>
          <w:b/>
          <w:color w:val="00B0F0"/>
          <w:sz w:val="28"/>
          <w:szCs w:val="28"/>
          <w:highlight w:val="yellow"/>
        </w:rPr>
      </w:pPr>
    </w:p>
    <w:tbl>
      <w:tblPr>
        <w:tblStyle w:val="a0"/>
        <w:tblW w:w="10458" w:type="dxa"/>
        <w:tblInd w:w="-10" w:type="dxa"/>
        <w:tblLayout w:type="fixed"/>
        <w:tblLook w:val="0000" w:firstRow="0" w:lastRow="0" w:firstColumn="0" w:lastColumn="0" w:noHBand="0" w:noVBand="0"/>
      </w:tblPr>
      <w:tblGrid>
        <w:gridCol w:w="7931"/>
        <w:gridCol w:w="1251"/>
        <w:gridCol w:w="1276"/>
      </w:tblGrid>
      <w:tr w:rsidR="001A71A6">
        <w:trPr>
          <w:trHeight w:val="60"/>
        </w:trPr>
        <w:tc>
          <w:tcPr>
            <w:tcW w:w="7931" w:type="dxa"/>
            <w:shd w:val="clear" w:color="auto" w:fill="auto"/>
            <w:tcMar>
              <w:top w:w="100" w:type="dxa"/>
              <w:left w:w="100" w:type="dxa"/>
              <w:bottom w:w="100" w:type="dxa"/>
              <w:right w:w="100" w:type="dxa"/>
            </w:tcMar>
          </w:tcPr>
          <w:p w:rsidR="001A71A6" w:rsidRDefault="001A71A6">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rPr>
                <w:color w:val="002060"/>
                <w:sz w:val="2"/>
                <w:szCs w:val="2"/>
              </w:rPr>
            </w:pPr>
          </w:p>
        </w:tc>
        <w:tc>
          <w:tcPr>
            <w:tcW w:w="1251" w:type="dxa"/>
            <w:shd w:val="clear" w:color="auto" w:fill="auto"/>
            <w:tcMar>
              <w:top w:w="100" w:type="dxa"/>
              <w:left w:w="100" w:type="dxa"/>
              <w:bottom w:w="100" w:type="dxa"/>
              <w:right w:w="100" w:type="dxa"/>
            </w:tcMar>
          </w:tcPr>
          <w:p w:rsidR="001A71A6" w:rsidRDefault="001A71A6">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color w:val="002060"/>
                <w:sz w:val="2"/>
                <w:szCs w:val="2"/>
              </w:rPr>
            </w:pPr>
          </w:p>
        </w:tc>
        <w:tc>
          <w:tcPr>
            <w:tcW w:w="1276" w:type="dxa"/>
            <w:shd w:val="clear" w:color="auto" w:fill="auto"/>
            <w:tcMar>
              <w:top w:w="100" w:type="dxa"/>
              <w:left w:w="100" w:type="dxa"/>
              <w:bottom w:w="100" w:type="dxa"/>
              <w:right w:w="100" w:type="dxa"/>
            </w:tcMar>
          </w:tcPr>
          <w:p w:rsidR="001A71A6" w:rsidRDefault="001A71A6">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before="0"/>
              <w:jc w:val="center"/>
              <w:rPr>
                <w:color w:val="002060"/>
                <w:sz w:val="2"/>
                <w:szCs w:val="2"/>
              </w:rPr>
            </w:pPr>
          </w:p>
        </w:tc>
      </w:tr>
      <w:tr w:rsidR="001A71A6">
        <w:trPr>
          <w:trHeight w:val="240"/>
        </w:trPr>
        <w:tc>
          <w:tcPr>
            <w:tcW w:w="7931" w:type="dxa"/>
            <w:shd w:val="clear" w:color="auto" w:fill="FFFFFF"/>
            <w:tcMar>
              <w:top w:w="100" w:type="dxa"/>
              <w:left w:w="100" w:type="dxa"/>
              <w:bottom w:w="100" w:type="dxa"/>
              <w:right w:w="100" w:type="dxa"/>
            </w:tcMar>
          </w:tcPr>
          <w:p w:rsidR="001A71A6" w:rsidRDefault="001A71A6">
            <w:pPr>
              <w:pBdr>
                <w:top w:val="nil"/>
                <w:left w:val="nil"/>
                <w:bottom w:val="nil"/>
                <w:right w:val="nil"/>
                <w:between w:val="nil"/>
              </w:pBdr>
              <w:spacing w:after="0" w:line="240" w:lineRule="auto"/>
              <w:rPr>
                <w:color w:val="000000"/>
              </w:rPr>
            </w:pPr>
          </w:p>
        </w:tc>
        <w:tc>
          <w:tcPr>
            <w:tcW w:w="1251" w:type="dxa"/>
            <w:shd w:val="clear" w:color="auto" w:fill="FFFFFF"/>
            <w:tcMar>
              <w:top w:w="100" w:type="dxa"/>
              <w:left w:w="100" w:type="dxa"/>
              <w:bottom w:w="100" w:type="dxa"/>
              <w:right w:w="100" w:type="dxa"/>
            </w:tcMar>
          </w:tcPr>
          <w:p w:rsidR="001A71A6" w:rsidRDefault="001A71A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p>
        </w:tc>
        <w:tc>
          <w:tcPr>
            <w:tcW w:w="1276" w:type="dxa"/>
            <w:shd w:val="clear" w:color="auto" w:fill="FFFFFF"/>
            <w:tcMar>
              <w:top w:w="100" w:type="dxa"/>
              <w:left w:w="100" w:type="dxa"/>
              <w:bottom w:w="100" w:type="dxa"/>
              <w:right w:w="100" w:type="dxa"/>
            </w:tcMar>
          </w:tcPr>
          <w:p w:rsidR="001A71A6" w:rsidRDefault="001A71A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1A71A6">
        <w:trPr>
          <w:trHeight w:val="360"/>
        </w:trPr>
        <w:tc>
          <w:tcPr>
            <w:tcW w:w="7931" w:type="dxa"/>
            <w:shd w:val="clear" w:color="auto" w:fill="FFFFFF"/>
            <w:tcMar>
              <w:top w:w="100" w:type="dxa"/>
              <w:left w:w="100" w:type="dxa"/>
              <w:bottom w:w="100" w:type="dxa"/>
              <w:right w:w="100" w:type="dxa"/>
            </w:tcMar>
          </w:tcPr>
          <w:p w:rsidR="001A71A6" w:rsidRDefault="001A71A6">
            <w:pPr>
              <w:pBdr>
                <w:top w:val="nil"/>
                <w:left w:val="nil"/>
                <w:bottom w:val="nil"/>
                <w:right w:val="nil"/>
                <w:between w:val="nil"/>
              </w:pBdr>
              <w:spacing w:after="0" w:line="240" w:lineRule="auto"/>
              <w:rPr>
                <w:color w:val="000000"/>
              </w:rPr>
            </w:pPr>
          </w:p>
        </w:tc>
        <w:tc>
          <w:tcPr>
            <w:tcW w:w="1251" w:type="dxa"/>
            <w:shd w:val="clear" w:color="auto" w:fill="FFFFFF"/>
            <w:tcMar>
              <w:top w:w="100" w:type="dxa"/>
              <w:left w:w="100" w:type="dxa"/>
              <w:bottom w:w="100" w:type="dxa"/>
              <w:right w:w="100" w:type="dxa"/>
            </w:tcMar>
          </w:tcPr>
          <w:p w:rsidR="001A71A6" w:rsidRDefault="001A71A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p>
        </w:tc>
        <w:tc>
          <w:tcPr>
            <w:tcW w:w="1276" w:type="dxa"/>
            <w:shd w:val="clear" w:color="auto" w:fill="FFFFFF"/>
            <w:tcMar>
              <w:top w:w="100" w:type="dxa"/>
              <w:left w:w="100" w:type="dxa"/>
              <w:bottom w:w="100" w:type="dxa"/>
              <w:right w:w="100" w:type="dxa"/>
            </w:tcMar>
          </w:tcPr>
          <w:p w:rsidR="001A71A6" w:rsidRDefault="001A71A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1A71A6">
        <w:trPr>
          <w:trHeight w:val="320"/>
        </w:trPr>
        <w:tc>
          <w:tcPr>
            <w:tcW w:w="7931" w:type="dxa"/>
            <w:shd w:val="clear" w:color="auto" w:fill="FFFFFF"/>
            <w:tcMar>
              <w:top w:w="100" w:type="dxa"/>
              <w:left w:w="100" w:type="dxa"/>
              <w:bottom w:w="100" w:type="dxa"/>
              <w:right w:w="100" w:type="dxa"/>
            </w:tcMar>
          </w:tcPr>
          <w:p w:rsidR="001A71A6" w:rsidRDefault="001A71A6">
            <w:pPr>
              <w:pBdr>
                <w:top w:val="nil"/>
                <w:left w:val="nil"/>
                <w:bottom w:val="nil"/>
                <w:right w:val="nil"/>
                <w:between w:val="nil"/>
              </w:pBdr>
              <w:spacing w:after="0" w:line="240" w:lineRule="auto"/>
              <w:rPr>
                <w:color w:val="000000"/>
              </w:rPr>
            </w:pPr>
          </w:p>
        </w:tc>
        <w:tc>
          <w:tcPr>
            <w:tcW w:w="1251" w:type="dxa"/>
            <w:shd w:val="clear" w:color="auto" w:fill="FFFFFF"/>
            <w:tcMar>
              <w:top w:w="100" w:type="dxa"/>
              <w:left w:w="100" w:type="dxa"/>
              <w:bottom w:w="100" w:type="dxa"/>
              <w:right w:w="100" w:type="dxa"/>
            </w:tcMar>
          </w:tcPr>
          <w:p w:rsidR="001A71A6" w:rsidRDefault="001A71A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0" w:line="240" w:lineRule="auto"/>
              <w:jc w:val="center"/>
              <w:rPr>
                <w:b/>
                <w:color w:val="002060"/>
                <w:sz w:val="28"/>
                <w:szCs w:val="28"/>
              </w:rPr>
            </w:pPr>
          </w:p>
        </w:tc>
        <w:tc>
          <w:tcPr>
            <w:tcW w:w="1276" w:type="dxa"/>
            <w:shd w:val="clear" w:color="auto" w:fill="FFFFFF"/>
            <w:tcMar>
              <w:top w:w="100" w:type="dxa"/>
              <w:left w:w="100" w:type="dxa"/>
              <w:bottom w:w="100" w:type="dxa"/>
              <w:right w:w="100" w:type="dxa"/>
            </w:tcMar>
          </w:tcPr>
          <w:p w:rsidR="001A71A6" w:rsidRDefault="001A71A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jc w:val="center"/>
              <w:rPr>
                <w:color w:val="000000"/>
                <w:sz w:val="24"/>
                <w:szCs w:val="24"/>
              </w:rPr>
            </w:pPr>
          </w:p>
        </w:tc>
      </w:tr>
      <w:tr w:rsidR="001A71A6">
        <w:trPr>
          <w:trHeight w:val="340"/>
        </w:trPr>
        <w:tc>
          <w:tcPr>
            <w:tcW w:w="7931" w:type="dxa"/>
            <w:shd w:val="clear" w:color="auto" w:fill="FFFFFF"/>
            <w:tcMar>
              <w:top w:w="100" w:type="dxa"/>
              <w:left w:w="100" w:type="dxa"/>
              <w:bottom w:w="100" w:type="dxa"/>
              <w:right w:w="100" w:type="dxa"/>
            </w:tcMar>
          </w:tcPr>
          <w:p w:rsidR="001A71A6" w:rsidRDefault="001A71A6">
            <w:pPr>
              <w:pBdr>
                <w:top w:val="nil"/>
                <w:left w:val="nil"/>
                <w:bottom w:val="nil"/>
                <w:right w:val="nil"/>
                <w:between w:val="nil"/>
              </w:pBdr>
              <w:spacing w:after="0" w:line="240" w:lineRule="auto"/>
              <w:rPr>
                <w:color w:val="000000"/>
              </w:rPr>
            </w:pPr>
          </w:p>
        </w:tc>
        <w:tc>
          <w:tcPr>
            <w:tcW w:w="1251" w:type="dxa"/>
            <w:shd w:val="clear" w:color="auto" w:fill="FFFFFF"/>
            <w:tcMar>
              <w:top w:w="100" w:type="dxa"/>
              <w:left w:w="100" w:type="dxa"/>
              <w:bottom w:w="100" w:type="dxa"/>
              <w:right w:w="100" w:type="dxa"/>
            </w:tcMar>
          </w:tcPr>
          <w:p w:rsidR="001A71A6" w:rsidRDefault="001A71A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0" w:line="240" w:lineRule="auto"/>
              <w:jc w:val="center"/>
              <w:rPr>
                <w:b/>
                <w:color w:val="002060"/>
                <w:sz w:val="28"/>
                <w:szCs w:val="28"/>
              </w:rPr>
            </w:pPr>
          </w:p>
        </w:tc>
        <w:tc>
          <w:tcPr>
            <w:tcW w:w="1276" w:type="dxa"/>
            <w:shd w:val="clear" w:color="auto" w:fill="FFFFFF"/>
            <w:tcMar>
              <w:top w:w="100" w:type="dxa"/>
              <w:left w:w="100" w:type="dxa"/>
              <w:bottom w:w="100" w:type="dxa"/>
              <w:right w:w="100" w:type="dxa"/>
            </w:tcMar>
          </w:tcPr>
          <w:p w:rsidR="001A71A6" w:rsidRDefault="001A71A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jc w:val="center"/>
              <w:rPr>
                <w:color w:val="000000"/>
                <w:sz w:val="24"/>
                <w:szCs w:val="24"/>
              </w:rPr>
            </w:pPr>
          </w:p>
        </w:tc>
      </w:tr>
      <w:tr w:rsidR="001A71A6">
        <w:trPr>
          <w:trHeight w:val="360"/>
        </w:trPr>
        <w:tc>
          <w:tcPr>
            <w:tcW w:w="7931" w:type="dxa"/>
            <w:shd w:val="clear" w:color="auto" w:fill="FFFFFF"/>
            <w:tcMar>
              <w:top w:w="100" w:type="dxa"/>
              <w:left w:w="100" w:type="dxa"/>
              <w:bottom w:w="100" w:type="dxa"/>
              <w:right w:w="100" w:type="dxa"/>
            </w:tcMar>
          </w:tcPr>
          <w:p w:rsidR="001A71A6" w:rsidRDefault="001A71A6">
            <w:pPr>
              <w:pBdr>
                <w:top w:val="nil"/>
                <w:left w:val="nil"/>
                <w:bottom w:val="nil"/>
                <w:right w:val="nil"/>
                <w:between w:val="nil"/>
              </w:pBdr>
              <w:spacing w:after="0" w:line="240" w:lineRule="auto"/>
              <w:rPr>
                <w:color w:val="000000"/>
              </w:rPr>
            </w:pPr>
          </w:p>
        </w:tc>
        <w:tc>
          <w:tcPr>
            <w:tcW w:w="1251" w:type="dxa"/>
            <w:shd w:val="clear" w:color="auto" w:fill="FFFFFF"/>
            <w:tcMar>
              <w:top w:w="100" w:type="dxa"/>
              <w:left w:w="100" w:type="dxa"/>
              <w:bottom w:w="100" w:type="dxa"/>
              <w:right w:w="100" w:type="dxa"/>
            </w:tcMar>
          </w:tcPr>
          <w:p w:rsidR="001A71A6" w:rsidRDefault="001A71A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0" w:line="240" w:lineRule="auto"/>
              <w:jc w:val="center"/>
              <w:rPr>
                <w:b/>
                <w:color w:val="002060"/>
                <w:sz w:val="28"/>
                <w:szCs w:val="28"/>
              </w:rPr>
            </w:pPr>
          </w:p>
        </w:tc>
        <w:tc>
          <w:tcPr>
            <w:tcW w:w="1276" w:type="dxa"/>
            <w:shd w:val="clear" w:color="auto" w:fill="FFFFFF"/>
            <w:tcMar>
              <w:top w:w="100" w:type="dxa"/>
              <w:left w:w="100" w:type="dxa"/>
              <w:bottom w:w="100" w:type="dxa"/>
              <w:right w:w="100" w:type="dxa"/>
            </w:tcMar>
          </w:tcPr>
          <w:p w:rsidR="001A71A6" w:rsidRDefault="001A71A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jc w:val="center"/>
              <w:rPr>
                <w:color w:val="000000"/>
                <w:sz w:val="24"/>
                <w:szCs w:val="24"/>
              </w:rPr>
            </w:pPr>
          </w:p>
        </w:tc>
      </w:tr>
    </w:tbl>
    <w:p w:rsidR="001A71A6" w:rsidRDefault="001A71A6">
      <w:pPr>
        <w:spacing w:after="200" w:line="276" w:lineRule="auto"/>
        <w:rPr>
          <w:color w:val="ED7D31"/>
          <w:sz w:val="24"/>
          <w:szCs w:val="24"/>
        </w:rPr>
      </w:pPr>
    </w:p>
    <w:p w:rsidR="001A71A6" w:rsidRDefault="007E3874">
      <w:pPr>
        <w:rPr>
          <w:b/>
          <w:color w:val="00B0F0"/>
          <w:sz w:val="24"/>
          <w:szCs w:val="24"/>
        </w:rPr>
      </w:pPr>
      <w:r>
        <w:br w:type="page"/>
      </w:r>
    </w:p>
    <w:p w:rsidR="001A71A6" w:rsidRDefault="007E3874">
      <w:pPr>
        <w:pBdr>
          <w:top w:val="nil"/>
          <w:left w:val="nil"/>
          <w:bottom w:val="nil"/>
          <w:right w:val="nil"/>
          <w:between w:val="nil"/>
        </w:pBdr>
        <w:spacing w:after="0" w:line="240" w:lineRule="auto"/>
        <w:rPr>
          <w:b/>
          <w:color w:val="002060"/>
          <w:sz w:val="40"/>
          <w:szCs w:val="40"/>
        </w:rPr>
      </w:pPr>
      <w:r>
        <w:rPr>
          <w:b/>
          <w:color w:val="002060"/>
          <w:sz w:val="40"/>
          <w:szCs w:val="40"/>
        </w:rPr>
        <w:lastRenderedPageBreak/>
        <w:t>The Aspirations Academies Trust</w:t>
      </w:r>
    </w:p>
    <w:p w:rsidR="001A71A6" w:rsidRDefault="001A71A6">
      <w:pPr>
        <w:spacing w:after="0" w:line="240" w:lineRule="auto"/>
        <w:rPr>
          <w:sz w:val="16"/>
          <w:szCs w:val="16"/>
        </w:rPr>
      </w:pPr>
    </w:p>
    <w:p w:rsidR="001A71A6" w:rsidRDefault="007E3874">
      <w:pPr>
        <w:spacing w:after="0" w:line="240" w:lineRule="auto"/>
      </w:pPr>
      <w:r>
        <w:t>The Aspirations Academies Trust (AAT), as a sponsor of primary and secondary age academies in</w:t>
      </w:r>
    </w:p>
    <w:p w:rsidR="001A71A6" w:rsidRDefault="007E3874">
      <w:pPr>
        <w:spacing w:after="0" w:line="240" w:lineRule="auto"/>
      </w:pPr>
      <w:r>
        <w:t>England, is committed to raising students’ aspirations so that all young people reach their fullest</w:t>
      </w:r>
    </w:p>
    <w:p w:rsidR="001A71A6" w:rsidRDefault="007E3874">
      <w:pPr>
        <w:spacing w:after="0" w:line="240" w:lineRule="auto"/>
      </w:pPr>
      <w:proofErr w:type="gramStart"/>
      <w:r>
        <w:t>potential</w:t>
      </w:r>
      <w:proofErr w:type="gramEnd"/>
      <w:r>
        <w:t xml:space="preserve"> and achieve the success they want for themselves. </w:t>
      </w:r>
    </w:p>
    <w:p w:rsidR="001A71A6" w:rsidRDefault="001A71A6">
      <w:pPr>
        <w:spacing w:after="0" w:line="240" w:lineRule="auto"/>
      </w:pPr>
    </w:p>
    <w:p w:rsidR="001A71A6" w:rsidRDefault="007E3874">
      <w:pPr>
        <w:spacing w:after="0" w:line="240" w:lineRule="auto"/>
      </w:pPr>
      <w:r>
        <w:t xml:space="preserve">The Aspirations Academies Trust in England benefits from QISA’s (The </w:t>
      </w:r>
      <w:proofErr w:type="spellStart"/>
      <w:r>
        <w:t>Quaglia</w:t>
      </w:r>
      <w:proofErr w:type="spellEnd"/>
      <w:r>
        <w:t xml:space="preserve"> Institute for Student Aspirations) remarkable record of more than 30 years of research and experience working with students, educators, and schools.</w:t>
      </w:r>
    </w:p>
    <w:p w:rsidR="001A71A6" w:rsidRDefault="001A71A6">
      <w:pPr>
        <w:spacing w:after="0" w:line="240" w:lineRule="auto"/>
      </w:pPr>
    </w:p>
    <w:p w:rsidR="001A71A6" w:rsidRDefault="007E3874">
      <w:pPr>
        <w:spacing w:after="0" w:line="240" w:lineRule="auto"/>
      </w:pPr>
      <w:r>
        <w:t>Aspirations is the ability to dream about the future while being inspired in the present to reach those</w:t>
      </w:r>
    </w:p>
    <w:p w:rsidR="001A71A6" w:rsidRDefault="007E3874">
      <w:pPr>
        <w:spacing w:after="0" w:line="240" w:lineRule="auto"/>
      </w:pPr>
      <w:proofErr w:type="gramStart"/>
      <w:r>
        <w:t>dreams</w:t>
      </w:r>
      <w:proofErr w:type="gramEnd"/>
      <w:r>
        <w:t>. The Aspirations Academies Trust was set up in England with the vision to combine the thirty</w:t>
      </w:r>
    </w:p>
    <w:p w:rsidR="001A71A6" w:rsidRDefault="007E3874">
      <w:pPr>
        <w:spacing w:after="0" w:line="240" w:lineRule="auto"/>
      </w:pPr>
      <w:proofErr w:type="gramStart"/>
      <w:r>
        <w:t>years</w:t>
      </w:r>
      <w:proofErr w:type="gramEnd"/>
      <w:r>
        <w:t xml:space="preserve"> of educational research by </w:t>
      </w:r>
      <w:proofErr w:type="spellStart"/>
      <w:r>
        <w:t>Dr.</w:t>
      </w:r>
      <w:proofErr w:type="spellEnd"/>
      <w:r>
        <w:t xml:space="preserve"> Russ </w:t>
      </w:r>
      <w:proofErr w:type="spellStart"/>
      <w:r>
        <w:t>Quaglia</w:t>
      </w:r>
      <w:proofErr w:type="spellEnd"/>
      <w:r>
        <w:t xml:space="preserve"> on student aspirations with effective and</w:t>
      </w:r>
    </w:p>
    <w:p w:rsidR="001A71A6" w:rsidRDefault="007E3874">
      <w:pPr>
        <w:spacing w:after="0" w:line="240" w:lineRule="auto"/>
      </w:pPr>
      <w:proofErr w:type="gramStart"/>
      <w:r>
        <w:t>innovative</w:t>
      </w:r>
      <w:proofErr w:type="gramEnd"/>
      <w:r>
        <w:t xml:space="preserve"> school improvement techniques in order to create truly outstanding schools that would</w:t>
      </w:r>
    </w:p>
    <w:p w:rsidR="001A71A6" w:rsidRDefault="007E3874">
      <w:pPr>
        <w:spacing w:after="0" w:line="240" w:lineRule="auto"/>
      </w:pPr>
      <w:proofErr w:type="gramStart"/>
      <w:r>
        <w:t>fully</w:t>
      </w:r>
      <w:proofErr w:type="gramEnd"/>
      <w:r>
        <w:t xml:space="preserve"> prepare students to succeed in this exciting world. </w:t>
      </w:r>
    </w:p>
    <w:p w:rsidR="001A71A6" w:rsidRDefault="001A71A6">
      <w:pPr>
        <w:spacing w:after="0" w:line="240" w:lineRule="auto"/>
      </w:pPr>
    </w:p>
    <w:p w:rsidR="001A71A6" w:rsidRDefault="007E3874">
      <w:pPr>
        <w:spacing w:after="0" w:line="240" w:lineRule="auto"/>
      </w:pPr>
      <w:r>
        <w:t xml:space="preserve">Central to the philosophy of the Aspirations Academies Trust is the innovative Aspirations Framework developed by the </w:t>
      </w:r>
      <w:proofErr w:type="spellStart"/>
      <w:r>
        <w:t>Quaglia</w:t>
      </w:r>
      <w:proofErr w:type="spellEnd"/>
      <w:r>
        <w:t xml:space="preserve"> Institute for Student Aspirations (QISA) which outlines the belief that for all students to have high Aspirations, three Guiding Principles must be present: Self‐Worth, Engagement, and Purpose. These Guiding Principles direct the development of educational experiences from the individual classroom to the entire school building. The Three Guiding Principles, in turn, are lived out through 8 Conditions that emphasise relationships, active and engaging teaching and learning, and a sense of responsibility over one's own aims and goals. </w:t>
      </w:r>
    </w:p>
    <w:p w:rsidR="001A71A6" w:rsidRDefault="001A71A6">
      <w:pPr>
        <w:spacing w:after="0" w:line="240" w:lineRule="auto"/>
      </w:pPr>
    </w:p>
    <w:p w:rsidR="001A71A6" w:rsidRDefault="007E3874">
      <w:pPr>
        <w:spacing w:after="0" w:line="240" w:lineRule="auto"/>
        <w:rPr>
          <w:b/>
          <w:color w:val="00B0F0"/>
        </w:rPr>
      </w:pPr>
      <w:r>
        <w:rPr>
          <w:b/>
          <w:color w:val="00B0F0"/>
        </w:rPr>
        <w:t xml:space="preserve">The 8 Conditions are: </w:t>
      </w:r>
    </w:p>
    <w:p w:rsidR="001A71A6" w:rsidRDefault="007E3874">
      <w:pPr>
        <w:spacing w:after="0" w:line="240" w:lineRule="auto"/>
        <w:rPr>
          <w:b/>
        </w:rPr>
      </w:pPr>
      <w:r>
        <w:rPr>
          <w:b/>
          <w:color w:val="002060"/>
        </w:rPr>
        <w:t xml:space="preserve">Belonging </w:t>
      </w:r>
      <w:r>
        <w:rPr>
          <w:b/>
          <w:color w:val="00B0F0"/>
          <w:sz w:val="14"/>
          <w:szCs w:val="14"/>
        </w:rPr>
        <w:t>●</w:t>
      </w:r>
      <w:r>
        <w:rPr>
          <w:b/>
          <w:color w:val="002060"/>
        </w:rPr>
        <w:t xml:space="preserve"> Heroes </w:t>
      </w:r>
      <w:r>
        <w:rPr>
          <w:b/>
          <w:color w:val="00B0F0"/>
          <w:sz w:val="14"/>
          <w:szCs w:val="14"/>
        </w:rPr>
        <w:t>●</w:t>
      </w:r>
      <w:r>
        <w:rPr>
          <w:b/>
          <w:color w:val="002060"/>
        </w:rPr>
        <w:t xml:space="preserve"> Sense of Accomplishment </w:t>
      </w:r>
      <w:r>
        <w:rPr>
          <w:b/>
          <w:color w:val="00B0F0"/>
          <w:sz w:val="14"/>
          <w:szCs w:val="14"/>
        </w:rPr>
        <w:t>●</w:t>
      </w:r>
      <w:r>
        <w:rPr>
          <w:b/>
          <w:color w:val="002060"/>
        </w:rPr>
        <w:t xml:space="preserve"> Fun and Excitement </w:t>
      </w:r>
      <w:r>
        <w:rPr>
          <w:b/>
          <w:color w:val="00B0F0"/>
          <w:sz w:val="14"/>
          <w:szCs w:val="14"/>
        </w:rPr>
        <w:t>●</w:t>
      </w:r>
      <w:r>
        <w:rPr>
          <w:b/>
          <w:color w:val="002060"/>
        </w:rPr>
        <w:t xml:space="preserve"> Curiosity and Creativity </w:t>
      </w:r>
      <w:r>
        <w:rPr>
          <w:b/>
          <w:color w:val="00B0F0"/>
          <w:sz w:val="14"/>
          <w:szCs w:val="14"/>
        </w:rPr>
        <w:t>●</w:t>
      </w:r>
      <w:r>
        <w:rPr>
          <w:b/>
          <w:color w:val="002060"/>
        </w:rPr>
        <w:t xml:space="preserve"> Spirit of Adventure </w:t>
      </w:r>
      <w:r>
        <w:rPr>
          <w:b/>
          <w:color w:val="00B0F0"/>
          <w:sz w:val="14"/>
          <w:szCs w:val="14"/>
        </w:rPr>
        <w:t>●</w:t>
      </w:r>
      <w:r>
        <w:rPr>
          <w:b/>
          <w:color w:val="002060"/>
        </w:rPr>
        <w:t xml:space="preserve"> Leadership and Responsibility </w:t>
      </w:r>
      <w:r>
        <w:rPr>
          <w:b/>
          <w:color w:val="00B0F0"/>
          <w:sz w:val="14"/>
          <w:szCs w:val="14"/>
        </w:rPr>
        <w:t>●</w:t>
      </w:r>
      <w:r>
        <w:rPr>
          <w:b/>
          <w:color w:val="002060"/>
        </w:rPr>
        <w:t xml:space="preserve"> Confidence to Take Action. </w:t>
      </w:r>
    </w:p>
    <w:p w:rsidR="001A71A6" w:rsidRDefault="001A71A6">
      <w:pPr>
        <w:spacing w:after="0" w:line="240" w:lineRule="auto"/>
      </w:pPr>
    </w:p>
    <w:p w:rsidR="001A71A6" w:rsidRDefault="007E3874">
      <w:pPr>
        <w:spacing w:after="0" w:line="240" w:lineRule="auto"/>
      </w:pPr>
      <w:r>
        <w:t>Students who have high aspirations believe in themselves, are meaningfully engaged in their learning and the life of the school and work with intention toward their goals.</w:t>
      </w:r>
    </w:p>
    <w:p w:rsidR="001A71A6" w:rsidRDefault="001A71A6">
      <w:pPr>
        <w:spacing w:after="0" w:line="240" w:lineRule="auto"/>
      </w:pPr>
    </w:p>
    <w:p w:rsidR="001A71A6" w:rsidRDefault="007E3874">
      <w:pPr>
        <w:spacing w:after="0" w:line="240" w:lineRule="auto"/>
      </w:pPr>
      <w:r>
        <w:t>Our Aspirations Academies have a commitment to make certain that all young people achieve their fullest academic potential and become responsible citizens. To achieve this goal, we are dedicated to</w:t>
      </w:r>
    </w:p>
    <w:p w:rsidR="001A71A6" w:rsidRDefault="007E3874">
      <w:pPr>
        <w:spacing w:after="0" w:line="240" w:lineRule="auto"/>
      </w:pPr>
      <w:proofErr w:type="gramStart"/>
      <w:r>
        <w:t>promoting</w:t>
      </w:r>
      <w:proofErr w:type="gramEnd"/>
      <w:r>
        <w:t xml:space="preserve"> and putting into practice the Three Guiding Principles and 8 Conditions that foster student</w:t>
      </w:r>
    </w:p>
    <w:p w:rsidR="001A71A6" w:rsidRDefault="007E3874">
      <w:pPr>
        <w:spacing w:after="0" w:line="240" w:lineRule="auto"/>
      </w:pPr>
      <w:proofErr w:type="gramStart"/>
      <w:r>
        <w:t>aspirations</w:t>
      </w:r>
      <w:proofErr w:type="gramEnd"/>
      <w:r>
        <w:t>. Each Academy strives to ensure that all students have the opportunity to discover and</w:t>
      </w:r>
    </w:p>
    <w:p w:rsidR="001A71A6" w:rsidRDefault="007E3874">
      <w:pPr>
        <w:spacing w:after="0" w:line="240" w:lineRule="auto"/>
      </w:pPr>
      <w:proofErr w:type="gramStart"/>
      <w:r>
        <w:t>appreciate</w:t>
      </w:r>
      <w:proofErr w:type="gramEnd"/>
      <w:r>
        <w:t xml:space="preserve"> their endless promise for a successful future.</w:t>
      </w:r>
    </w:p>
    <w:p w:rsidR="001A71A6" w:rsidRDefault="007E3874">
      <w:r>
        <w:br w:type="page"/>
      </w:r>
    </w:p>
    <w:p w:rsidR="001A71A6" w:rsidRDefault="007E3874">
      <w:pPr>
        <w:spacing w:after="0" w:line="240" w:lineRule="auto"/>
      </w:pPr>
      <w:r>
        <w:lastRenderedPageBreak/>
        <w:t xml:space="preserve">The Aspirations Academies Trust considers that its beliefs and principles are applicable and effective with students from age 3 to 18. Each stage of a child’s education is extremely important ‐ pre‐school, primary and secondary ‐ and should, where possible be coherent across the phases of education in the practice of developing the principles and conditions central to the beliefs and aims of the Aspirations Academies Trust. </w:t>
      </w:r>
    </w:p>
    <w:p w:rsidR="001A71A6" w:rsidRDefault="001A71A6">
      <w:pPr>
        <w:spacing w:after="0" w:line="240" w:lineRule="auto"/>
      </w:pPr>
    </w:p>
    <w:p w:rsidR="001A71A6" w:rsidRDefault="007E3874">
      <w:pPr>
        <w:spacing w:after="0" w:line="240" w:lineRule="auto"/>
      </w:pPr>
      <w:r>
        <w:t xml:space="preserve">For this reason, we support primary, secondary and, where possible, all through (Ages 3‐18) academies. </w:t>
      </w:r>
    </w:p>
    <w:p w:rsidR="001A71A6" w:rsidRDefault="001A71A6">
      <w:pPr>
        <w:spacing w:after="0" w:line="240" w:lineRule="auto"/>
      </w:pPr>
    </w:p>
    <w:p w:rsidR="001A71A6" w:rsidRDefault="007E3874">
      <w:pPr>
        <w:spacing w:after="0" w:line="240" w:lineRule="auto"/>
      </w:pPr>
      <w:r>
        <w:t>At whatever stage a child joins an Aspirations Academy, whether it is at the age of three or sixteen, the aim is to provide each individual child with the best possible life chance. This is done through the achievement of the highest level of qualifications, the development of skills essential to success in an interconnected and highly competitive world, as well as encouraging the highest aspirations, expecting every student to gain a place at university or enter skilled employment.</w:t>
      </w:r>
    </w:p>
    <w:p w:rsidR="001A71A6" w:rsidRDefault="001A71A6">
      <w:pPr>
        <w:jc w:val="center"/>
        <w:rPr>
          <w:sz w:val="24"/>
          <w:szCs w:val="24"/>
        </w:rPr>
      </w:pPr>
    </w:p>
    <w:p w:rsidR="001A71A6" w:rsidRDefault="001A71A6">
      <w:pPr>
        <w:spacing w:after="200" w:line="276" w:lineRule="auto"/>
        <w:rPr>
          <w:color w:val="ED7D31"/>
          <w:sz w:val="24"/>
          <w:szCs w:val="24"/>
        </w:rPr>
      </w:pPr>
    </w:p>
    <w:p w:rsidR="001A71A6" w:rsidRDefault="007E3874">
      <w:pPr>
        <w:pBdr>
          <w:top w:val="nil"/>
          <w:left w:val="nil"/>
          <w:bottom w:val="nil"/>
          <w:right w:val="nil"/>
          <w:between w:val="nil"/>
        </w:pBdr>
        <w:spacing w:after="0" w:line="240" w:lineRule="auto"/>
        <w:rPr>
          <w:b/>
          <w:color w:val="00B0F0"/>
          <w:sz w:val="40"/>
          <w:szCs w:val="40"/>
        </w:rPr>
      </w:pPr>
      <w:r>
        <w:rPr>
          <w:b/>
          <w:color w:val="00B0F0"/>
          <w:sz w:val="40"/>
          <w:szCs w:val="40"/>
        </w:rPr>
        <w:t xml:space="preserve">Safe Recruitment Procedure </w:t>
      </w:r>
    </w:p>
    <w:p w:rsidR="001A71A6" w:rsidRDefault="001A71A6">
      <w:pPr>
        <w:pBdr>
          <w:top w:val="nil"/>
          <w:left w:val="nil"/>
          <w:bottom w:val="nil"/>
          <w:right w:val="nil"/>
          <w:between w:val="nil"/>
        </w:pBdr>
        <w:spacing w:after="0" w:line="240" w:lineRule="auto"/>
        <w:jc w:val="both"/>
        <w:rPr>
          <w:b/>
          <w:color w:val="00B0F0"/>
          <w:sz w:val="40"/>
          <w:szCs w:val="40"/>
        </w:rPr>
      </w:pPr>
    </w:p>
    <w:p w:rsidR="001A71A6" w:rsidRDefault="007E3874">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AAT is committed to safeguarding and promoting the welfare of children and young people in its academies. In order to meet this responsibility, its academies follow a rigorous selection process to discourage and screen out unsuitable applicants. This process is outlined below, but can be provided in more detail if requested. </w:t>
      </w:r>
    </w:p>
    <w:p w:rsidR="001A71A6" w:rsidRDefault="001A71A6">
      <w:pPr>
        <w:pBdr>
          <w:top w:val="nil"/>
          <w:left w:val="nil"/>
          <w:bottom w:val="nil"/>
          <w:right w:val="nil"/>
          <w:between w:val="nil"/>
        </w:pBdr>
        <w:spacing w:after="0" w:line="240" w:lineRule="auto"/>
        <w:rPr>
          <w:color w:val="000000"/>
          <w:sz w:val="24"/>
          <w:szCs w:val="24"/>
        </w:rPr>
      </w:pPr>
    </w:p>
    <w:p w:rsidR="001A71A6" w:rsidRDefault="007E3874">
      <w:pPr>
        <w:pBdr>
          <w:top w:val="nil"/>
          <w:left w:val="nil"/>
          <w:bottom w:val="nil"/>
          <w:right w:val="nil"/>
          <w:between w:val="nil"/>
        </w:pBdr>
        <w:spacing w:after="0" w:line="240" w:lineRule="auto"/>
        <w:rPr>
          <w:color w:val="00B0F0"/>
          <w:sz w:val="24"/>
          <w:szCs w:val="24"/>
        </w:rPr>
      </w:pPr>
      <w:r>
        <w:rPr>
          <w:b/>
          <w:color w:val="00B0F0"/>
          <w:sz w:val="24"/>
          <w:szCs w:val="24"/>
        </w:rPr>
        <w:t xml:space="preserve">Disclosure </w:t>
      </w:r>
    </w:p>
    <w:p w:rsidR="001A71A6" w:rsidRDefault="007E3874">
      <w:pPr>
        <w:pBdr>
          <w:top w:val="nil"/>
          <w:left w:val="nil"/>
          <w:bottom w:val="nil"/>
          <w:right w:val="nil"/>
          <w:between w:val="nil"/>
        </w:pBdr>
        <w:spacing w:after="0" w:line="240" w:lineRule="auto"/>
        <w:jc w:val="both"/>
        <w:rPr>
          <w:color w:val="000000"/>
          <w:sz w:val="24"/>
          <w:szCs w:val="24"/>
        </w:rPr>
      </w:pPr>
      <w:r>
        <w:rPr>
          <w:color w:val="000000"/>
          <w:sz w:val="24"/>
          <w:szCs w:val="24"/>
        </w:rPr>
        <w:t xml:space="preserve">This post is 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 </w:t>
      </w:r>
    </w:p>
    <w:p w:rsidR="001A71A6" w:rsidRDefault="001A71A6">
      <w:pPr>
        <w:pBdr>
          <w:top w:val="nil"/>
          <w:left w:val="nil"/>
          <w:bottom w:val="nil"/>
          <w:right w:val="nil"/>
          <w:between w:val="nil"/>
        </w:pBdr>
        <w:spacing w:after="0" w:line="240" w:lineRule="auto"/>
        <w:rPr>
          <w:b/>
          <w:color w:val="00B0F0"/>
          <w:sz w:val="24"/>
          <w:szCs w:val="24"/>
        </w:rPr>
      </w:pPr>
    </w:p>
    <w:p w:rsidR="001A71A6" w:rsidRDefault="007E3874">
      <w:pPr>
        <w:pBdr>
          <w:top w:val="nil"/>
          <w:left w:val="nil"/>
          <w:bottom w:val="nil"/>
          <w:right w:val="nil"/>
          <w:between w:val="nil"/>
        </w:pBdr>
        <w:spacing w:after="0" w:line="240" w:lineRule="auto"/>
        <w:rPr>
          <w:color w:val="00B0F0"/>
          <w:sz w:val="24"/>
          <w:szCs w:val="24"/>
        </w:rPr>
      </w:pPr>
      <w:r>
        <w:rPr>
          <w:b/>
          <w:color w:val="00B0F0"/>
          <w:sz w:val="24"/>
          <w:szCs w:val="24"/>
        </w:rPr>
        <w:t xml:space="preserve">Shortlisting </w:t>
      </w:r>
    </w:p>
    <w:p w:rsidR="001A71A6" w:rsidRDefault="007E3874">
      <w:pPr>
        <w:pBdr>
          <w:top w:val="nil"/>
          <w:left w:val="nil"/>
          <w:bottom w:val="nil"/>
          <w:right w:val="nil"/>
          <w:between w:val="nil"/>
        </w:pBdr>
        <w:spacing w:after="0" w:line="240" w:lineRule="auto"/>
        <w:rPr>
          <w:color w:val="000000"/>
          <w:sz w:val="24"/>
          <w:szCs w:val="24"/>
        </w:rPr>
      </w:pPr>
      <w:r>
        <w:rPr>
          <w:color w:val="000000"/>
          <w:sz w:val="24"/>
          <w:szCs w:val="24"/>
        </w:rPr>
        <w:t xml:space="preserve">Only those candidates meeting the relevant criteria indicated in the personal specification will be taken forward from application. </w:t>
      </w:r>
    </w:p>
    <w:p w:rsidR="001A71A6" w:rsidRDefault="001A71A6">
      <w:pPr>
        <w:pBdr>
          <w:top w:val="nil"/>
          <w:left w:val="nil"/>
          <w:bottom w:val="nil"/>
          <w:right w:val="nil"/>
          <w:between w:val="nil"/>
        </w:pBdr>
        <w:spacing w:after="0" w:line="240" w:lineRule="auto"/>
        <w:rPr>
          <w:color w:val="000000"/>
          <w:sz w:val="24"/>
          <w:szCs w:val="24"/>
        </w:rPr>
      </w:pPr>
    </w:p>
    <w:p w:rsidR="001A71A6" w:rsidRDefault="007E3874">
      <w:pPr>
        <w:pBdr>
          <w:top w:val="nil"/>
          <w:left w:val="nil"/>
          <w:bottom w:val="nil"/>
          <w:right w:val="nil"/>
          <w:between w:val="nil"/>
        </w:pBdr>
        <w:spacing w:after="0" w:line="240" w:lineRule="auto"/>
        <w:rPr>
          <w:color w:val="00B0F0"/>
          <w:sz w:val="24"/>
          <w:szCs w:val="24"/>
        </w:rPr>
      </w:pPr>
      <w:r>
        <w:rPr>
          <w:b/>
          <w:color w:val="00B0F0"/>
          <w:sz w:val="24"/>
          <w:szCs w:val="24"/>
        </w:rPr>
        <w:t xml:space="preserve">Reference checking </w:t>
      </w:r>
    </w:p>
    <w:p w:rsidR="001A71A6" w:rsidRDefault="007E3874">
      <w:pPr>
        <w:pBdr>
          <w:top w:val="nil"/>
          <w:left w:val="nil"/>
          <w:bottom w:val="nil"/>
          <w:right w:val="nil"/>
          <w:between w:val="nil"/>
        </w:pBdr>
        <w:spacing w:after="0" w:line="240" w:lineRule="auto"/>
        <w:rPr>
          <w:b/>
          <w:color w:val="00B0F0"/>
          <w:sz w:val="24"/>
          <w:szCs w:val="24"/>
        </w:rPr>
      </w:pPr>
      <w:r>
        <w:rPr>
          <w:color w:val="000000"/>
          <w:sz w:val="24"/>
          <w:szCs w:val="24"/>
        </w:rPr>
        <w:t>At least two references will be requested, normally from the previous and current employers.  These may be contacted before the interview and in all case before an offer of appointment is confirmed.</w:t>
      </w:r>
    </w:p>
    <w:p w:rsidR="001A71A6" w:rsidRDefault="001A71A6">
      <w:pPr>
        <w:tabs>
          <w:tab w:val="left" w:pos="2745"/>
        </w:tabs>
        <w:spacing w:after="0"/>
        <w:rPr>
          <w:color w:val="002060"/>
        </w:rPr>
      </w:pPr>
      <w:bookmarkStart w:id="1" w:name="_gjdgxs" w:colFirst="0" w:colLast="0"/>
      <w:bookmarkEnd w:id="1"/>
    </w:p>
    <w:sectPr w:rsidR="001A71A6">
      <w:headerReference w:type="even" r:id="rId7"/>
      <w:headerReference w:type="default" r:id="rId8"/>
      <w:footerReference w:type="even" r:id="rId9"/>
      <w:footerReference w:type="default" r:id="rId10"/>
      <w:headerReference w:type="first" r:id="rId11"/>
      <w:footerReference w:type="first" r:id="rId12"/>
      <w:pgSz w:w="11906" w:h="16838"/>
      <w:pgMar w:top="2889" w:right="1440" w:bottom="1276" w:left="993"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DAE" w:rsidRDefault="007E3874">
      <w:pPr>
        <w:spacing w:after="0" w:line="240" w:lineRule="auto"/>
      </w:pPr>
      <w:r>
        <w:separator/>
      </w:r>
    </w:p>
  </w:endnote>
  <w:endnote w:type="continuationSeparator" w:id="0">
    <w:p w:rsidR="00D10DAE" w:rsidRDefault="007E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A6" w:rsidRDefault="001A71A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A6" w:rsidRDefault="001A71A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A6" w:rsidRDefault="001A71A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DAE" w:rsidRDefault="007E3874">
      <w:pPr>
        <w:spacing w:after="0" w:line="240" w:lineRule="auto"/>
      </w:pPr>
      <w:r>
        <w:separator/>
      </w:r>
    </w:p>
  </w:footnote>
  <w:footnote w:type="continuationSeparator" w:id="0">
    <w:p w:rsidR="00D10DAE" w:rsidRDefault="007E3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A6" w:rsidRDefault="001A71A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A6" w:rsidRDefault="001A71A6">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A6" w:rsidRDefault="007E3874">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5143789" cy="10580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5118" t="36865" r="49367" b="50140"/>
                  <a:stretch>
                    <a:fillRect/>
                  </a:stretch>
                </pic:blipFill>
                <pic:spPr>
                  <a:xfrm>
                    <a:off x="0" y="0"/>
                    <a:ext cx="5143789" cy="105805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32F1E"/>
    <w:multiLevelType w:val="multilevel"/>
    <w:tmpl w:val="B5868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172114"/>
    <w:multiLevelType w:val="multilevel"/>
    <w:tmpl w:val="6D502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390397"/>
    <w:multiLevelType w:val="multilevel"/>
    <w:tmpl w:val="DC903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CD46B9"/>
    <w:multiLevelType w:val="multilevel"/>
    <w:tmpl w:val="AF2E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A6"/>
    <w:rsid w:val="001A71A6"/>
    <w:rsid w:val="00264422"/>
    <w:rsid w:val="007E3874"/>
    <w:rsid w:val="00D10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09FF4-0B84-4C78-A023-CC3954F5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widowControl w:val="0"/>
      <w:spacing w:before="200" w:after="0" w:line="240" w:lineRule="auto"/>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43069D4A</Template>
  <TotalTime>4</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3</cp:revision>
  <dcterms:created xsi:type="dcterms:W3CDTF">2018-11-08T14:57:00Z</dcterms:created>
  <dcterms:modified xsi:type="dcterms:W3CDTF">2018-11-08T15:03:00Z</dcterms:modified>
</cp:coreProperties>
</file>