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9726" w14:textId="346ACE67" w:rsidR="001E5CBC" w:rsidRPr="001E5CBC" w:rsidRDefault="001E5CBC" w:rsidP="001E5CBC">
      <w:pPr>
        <w:spacing w:line="240" w:lineRule="auto"/>
        <w:rPr>
          <w:rFonts w:ascii="Times New Roman" w:eastAsia="Times New Roman" w:hAnsi="Times New Roman" w:cs="Times New Roman"/>
          <w:sz w:val="24"/>
          <w:szCs w:val="24"/>
          <w:lang w:val="en-US"/>
        </w:rPr>
      </w:pPr>
    </w:p>
    <w:p w14:paraId="7FF767BE" w14:textId="77777777" w:rsidR="009628AD" w:rsidRDefault="009628AD" w:rsidP="009628AD">
      <w:pPr>
        <w:rPr>
          <w:color w:val="222222"/>
          <w:sz w:val="20"/>
          <w:szCs w:val="20"/>
        </w:rPr>
      </w:pPr>
    </w:p>
    <w:p w14:paraId="270D6C16" w14:textId="77777777" w:rsidR="001E5CBC" w:rsidRDefault="001E5CBC" w:rsidP="001E5CBC">
      <w:pPr>
        <w:pStyle w:val="Heading1"/>
        <w:shd w:val="clear" w:color="auto" w:fill="FFFFFF"/>
        <w:spacing w:before="0" w:after="450"/>
        <w:rPr>
          <w:rFonts w:eastAsia="Times New Roman"/>
          <w:color w:val="EC6918"/>
          <w:sz w:val="33"/>
          <w:szCs w:val="33"/>
          <w:lang w:val="en-US"/>
        </w:rPr>
      </w:pPr>
      <w:r>
        <w:rPr>
          <w:rFonts w:eastAsia="Times New Roman"/>
          <w:color w:val="EC6918"/>
          <w:sz w:val="33"/>
          <w:szCs w:val="33"/>
        </w:rPr>
        <w:t>International Applicants</w:t>
      </w:r>
    </w:p>
    <w:p w14:paraId="48F844FC"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Eligible International applicants are female and male Administrator or Teacher career professionals who are American, British, Irish, Canadian, Australian, South African, New Zealander, French, or Spanish nationals. Please note that, due to Saudi Arabian employment regulations, all other nationalities are currently ineligible for consideration.</w:t>
      </w:r>
    </w:p>
    <w:p w14:paraId="777B4BD7"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ISG is committed to the safety and protection of children and young people, and expects all employees and volunteers to share this commitment.</w:t>
      </w:r>
    </w:p>
    <w:p w14:paraId="50195E35"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Teacher Qualifications</w:t>
      </w:r>
      <w:r>
        <w:rPr>
          <w:rFonts w:ascii="Arial" w:hAnsi="Arial" w:cs="Arial"/>
          <w:color w:val="333333"/>
        </w:rPr>
        <w:br/>
        <w:t>All teacher applicants must possess:</w:t>
      </w:r>
    </w:p>
    <w:p w14:paraId="783FEEB1"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University degree in the subject area of employment (Master's degree preferred)</w:t>
      </w:r>
    </w:p>
    <w:p w14:paraId="47B4FB87"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Current teacher certification in the required subject area. Certification should be from a recognized and nationally recognized institution</w:t>
      </w:r>
    </w:p>
    <w:p w14:paraId="0522545F"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Police clearance to demonstrate suitability of applicant to work with children and in a school environment</w:t>
      </w:r>
    </w:p>
    <w:p w14:paraId="110B6A53"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Previous experience of teaching within an accredited school system (preferred)</w:t>
      </w:r>
    </w:p>
    <w:p w14:paraId="7DFAB343"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Classroom teachers should be able to demonstrate relevant experience and certification in teaching similar school programs as the applied for position (preferred)</w:t>
      </w:r>
    </w:p>
    <w:p w14:paraId="15BC0BA0"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Ability to demonstrate a track record of continued professional development</w:t>
      </w:r>
    </w:p>
    <w:p w14:paraId="6A16BD62"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Applicants must be 59 years of age or less at the time of work visa application (Note: ISG’s retirement age is 65 years of age)</w:t>
      </w:r>
    </w:p>
    <w:p w14:paraId="056C44A7"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Excellent communication skills in English, both verbal and written</w:t>
      </w:r>
    </w:p>
    <w:p w14:paraId="25926B4C"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Good interpersonal skills in interacting with students, parents, and colleagues</w:t>
      </w:r>
    </w:p>
    <w:p w14:paraId="7D2B1806"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Ability to supervise students in non-classroom settings</w:t>
      </w:r>
    </w:p>
    <w:p w14:paraId="7945A114"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Ability to work independently and within a team</w:t>
      </w:r>
    </w:p>
    <w:p w14:paraId="7F4162B0" w14:textId="77777777" w:rsidR="001E5CBC" w:rsidRDefault="001E5CBC" w:rsidP="001E5CBC">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Ability to lead an after-school activity</w:t>
      </w:r>
    </w:p>
    <w:p w14:paraId="0A7405D5"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Teacher Compensation and Benefits</w:t>
      </w:r>
      <w:r>
        <w:rPr>
          <w:rFonts w:ascii="Arial" w:hAnsi="Arial" w:cs="Arial"/>
          <w:color w:val="333333"/>
        </w:rPr>
        <w:br/>
        <w:t>ISG takes pride in the education we deliver to our students and the benefits we provide to our valued employees based on their personal situation: single teacher, teaching couple, and family with eligible dependents.</w:t>
      </w:r>
    </w:p>
    <w:p w14:paraId="201074A7" w14:textId="08430AFB"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Salary</w:t>
      </w:r>
      <w:r>
        <w:rPr>
          <w:rFonts w:ascii="Arial" w:hAnsi="Arial" w:cs="Arial"/>
          <w:color w:val="333333"/>
        </w:rPr>
        <w:br/>
        <w:t>Initial teaching employment agreements are for two (2) school years at 191 (teacher) or 200 (counselor) workdays per year. Initial salary placement is determined according to your education and teaching credentials, and according to a Salary Schedule with an annual step increase and the opportuni</w:t>
      </w:r>
      <w:r w:rsidR="00AD0715">
        <w:rPr>
          <w:rFonts w:ascii="Arial" w:hAnsi="Arial" w:cs="Arial"/>
          <w:color w:val="333333"/>
        </w:rPr>
        <w:t>ty of employment renewal for 1 or 2</w:t>
      </w:r>
      <w:bookmarkStart w:id="0" w:name="_GoBack"/>
      <w:bookmarkEnd w:id="0"/>
      <w:r>
        <w:rPr>
          <w:rFonts w:ascii="Arial" w:hAnsi="Arial" w:cs="Arial"/>
          <w:color w:val="333333"/>
        </w:rPr>
        <w:t xml:space="preserve"> years upon invitation.</w:t>
      </w:r>
    </w:p>
    <w:p w14:paraId="435896C9" w14:textId="77777777" w:rsidR="001E5CBC" w:rsidRDefault="001E5CBC" w:rsidP="001E5CBC">
      <w:pPr>
        <w:pStyle w:val="NormalWeb"/>
        <w:shd w:val="clear" w:color="auto" w:fill="FFFFFF"/>
        <w:spacing w:before="0" w:beforeAutospacing="0" w:after="150" w:afterAutospacing="0"/>
        <w:rPr>
          <w:rFonts w:ascii="Arial" w:hAnsi="Arial" w:cs="Arial"/>
          <w:color w:val="333333"/>
        </w:rPr>
      </w:pPr>
    </w:p>
    <w:p w14:paraId="3257EDF4"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lastRenderedPageBreak/>
        <w:t>Benefits</w:t>
      </w:r>
      <w:r>
        <w:rPr>
          <w:rFonts w:ascii="Arial" w:hAnsi="Arial" w:cs="Arial"/>
          <w:color w:val="333333"/>
        </w:rPr>
        <w:br/>
        <w:t>In addition to income that is generous and often tax-exempt in their home country, our international-hire employees enjoy a variety of benefits including:</w:t>
      </w:r>
    </w:p>
    <w:p w14:paraId="725087D3"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Relocation and Shipping</w:t>
      </w:r>
    </w:p>
    <w:p w14:paraId="16778FDB" w14:textId="77777777" w:rsidR="001E5CBC" w:rsidRDefault="001E5CBC" w:rsidP="001E5CBC">
      <w:pPr>
        <w:numPr>
          <w:ilvl w:val="0"/>
          <w:numId w:val="2"/>
        </w:numPr>
        <w:shd w:val="clear" w:color="auto" w:fill="FFFFFF"/>
        <w:spacing w:before="100" w:beforeAutospacing="1" w:after="100" w:afterAutospacing="1" w:line="240" w:lineRule="auto"/>
        <w:rPr>
          <w:rFonts w:eastAsia="Times New Roman"/>
          <w:color w:val="333333"/>
        </w:rPr>
      </w:pPr>
      <w:r>
        <w:rPr>
          <w:rFonts w:eastAsia="Times New Roman"/>
          <w:color w:val="333333"/>
        </w:rPr>
        <w:t>Entry visa</w:t>
      </w:r>
    </w:p>
    <w:p w14:paraId="03D6951C" w14:textId="77777777" w:rsidR="001E5CBC" w:rsidRDefault="001E5CBC" w:rsidP="001E5CBC">
      <w:pPr>
        <w:numPr>
          <w:ilvl w:val="0"/>
          <w:numId w:val="2"/>
        </w:numPr>
        <w:shd w:val="clear" w:color="auto" w:fill="FFFFFF"/>
        <w:spacing w:before="100" w:beforeAutospacing="1" w:after="100" w:afterAutospacing="1" w:line="240" w:lineRule="auto"/>
        <w:rPr>
          <w:rFonts w:eastAsia="Times New Roman"/>
          <w:color w:val="333333"/>
        </w:rPr>
      </w:pPr>
      <w:r>
        <w:rPr>
          <w:rFonts w:eastAsia="Times New Roman"/>
          <w:color w:val="333333"/>
        </w:rPr>
        <w:t>Mobilization allowance</w:t>
      </w:r>
    </w:p>
    <w:p w14:paraId="5A2310C3" w14:textId="77777777" w:rsidR="001E5CBC" w:rsidRDefault="001E5CBC" w:rsidP="001E5CBC">
      <w:pPr>
        <w:numPr>
          <w:ilvl w:val="0"/>
          <w:numId w:val="2"/>
        </w:numPr>
        <w:shd w:val="clear" w:color="auto" w:fill="FFFFFF"/>
        <w:spacing w:before="100" w:beforeAutospacing="1" w:after="100" w:afterAutospacing="1" w:line="240" w:lineRule="auto"/>
        <w:rPr>
          <w:rFonts w:eastAsia="Times New Roman"/>
          <w:color w:val="333333"/>
        </w:rPr>
      </w:pPr>
      <w:r>
        <w:rPr>
          <w:rFonts w:eastAsia="Times New Roman"/>
          <w:color w:val="333333"/>
        </w:rPr>
        <w:t>Shipping allowance</w:t>
      </w:r>
    </w:p>
    <w:p w14:paraId="0E46EE85" w14:textId="77777777" w:rsidR="001E5CBC" w:rsidRDefault="001E5CBC" w:rsidP="001E5CBC">
      <w:pPr>
        <w:numPr>
          <w:ilvl w:val="0"/>
          <w:numId w:val="2"/>
        </w:numPr>
        <w:shd w:val="clear" w:color="auto" w:fill="FFFFFF"/>
        <w:spacing w:before="100" w:beforeAutospacing="1" w:after="100" w:afterAutospacing="1" w:line="240" w:lineRule="auto"/>
        <w:rPr>
          <w:rFonts w:eastAsia="Times New Roman"/>
          <w:color w:val="333333"/>
        </w:rPr>
      </w:pPr>
      <w:r>
        <w:rPr>
          <w:rFonts w:eastAsia="Times New Roman"/>
          <w:color w:val="333333"/>
        </w:rPr>
        <w:t>Mobilization travel</w:t>
      </w:r>
    </w:p>
    <w:p w14:paraId="52392A73"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Residency Permit and Visas</w:t>
      </w:r>
    </w:p>
    <w:p w14:paraId="761E5836" w14:textId="77777777" w:rsidR="001E5CBC" w:rsidRDefault="001E5CBC" w:rsidP="001E5CBC">
      <w:pPr>
        <w:numPr>
          <w:ilvl w:val="0"/>
          <w:numId w:val="3"/>
        </w:numPr>
        <w:shd w:val="clear" w:color="auto" w:fill="FFFFFF"/>
        <w:spacing w:before="100" w:beforeAutospacing="1" w:after="100" w:afterAutospacing="1" w:line="240" w:lineRule="auto"/>
        <w:rPr>
          <w:rFonts w:eastAsia="Times New Roman"/>
          <w:color w:val="333333"/>
        </w:rPr>
      </w:pPr>
      <w:r>
        <w:rPr>
          <w:rFonts w:eastAsia="Times New Roman"/>
          <w:color w:val="333333"/>
        </w:rPr>
        <w:t>Residency permit (</w:t>
      </w:r>
      <w:proofErr w:type="spellStart"/>
      <w:r>
        <w:rPr>
          <w:rFonts w:eastAsia="Times New Roman"/>
          <w:color w:val="333333"/>
        </w:rPr>
        <w:t>iqama</w:t>
      </w:r>
      <w:proofErr w:type="spellEnd"/>
      <w:r>
        <w:rPr>
          <w:rFonts w:eastAsia="Times New Roman"/>
          <w:color w:val="333333"/>
        </w:rPr>
        <w:t>) renewal (including dependents)</w:t>
      </w:r>
    </w:p>
    <w:p w14:paraId="052B190A" w14:textId="77777777" w:rsidR="001E5CBC" w:rsidRDefault="001E5CBC" w:rsidP="001E5CBC">
      <w:pPr>
        <w:numPr>
          <w:ilvl w:val="0"/>
          <w:numId w:val="3"/>
        </w:numPr>
        <w:shd w:val="clear" w:color="auto" w:fill="FFFFFF"/>
        <w:spacing w:before="100" w:beforeAutospacing="1" w:after="100" w:afterAutospacing="1" w:line="240" w:lineRule="auto"/>
        <w:rPr>
          <w:rFonts w:eastAsia="Times New Roman"/>
          <w:color w:val="333333"/>
        </w:rPr>
      </w:pPr>
      <w:r>
        <w:rPr>
          <w:rFonts w:eastAsia="Times New Roman"/>
          <w:color w:val="333333"/>
        </w:rPr>
        <w:t>Exit/re-entry visas (including dependents, but excluding dependent residency levies)</w:t>
      </w:r>
    </w:p>
    <w:p w14:paraId="616C4D34"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Housing and Settling-in</w:t>
      </w:r>
    </w:p>
    <w:p w14:paraId="12DAA30D" w14:textId="77777777" w:rsidR="001E5CBC" w:rsidRDefault="001E5CBC" w:rsidP="001E5CBC">
      <w:pPr>
        <w:numPr>
          <w:ilvl w:val="0"/>
          <w:numId w:val="4"/>
        </w:numPr>
        <w:shd w:val="clear" w:color="auto" w:fill="FFFFFF"/>
        <w:spacing w:before="100" w:beforeAutospacing="1" w:after="100" w:afterAutospacing="1" w:line="240" w:lineRule="auto"/>
        <w:rPr>
          <w:rFonts w:eastAsia="Times New Roman"/>
          <w:color w:val="333333"/>
        </w:rPr>
      </w:pPr>
      <w:r>
        <w:rPr>
          <w:rFonts w:eastAsia="Times New Roman"/>
          <w:color w:val="333333"/>
        </w:rPr>
        <w:t>Modern and fully-furnished accommodation including utilities</w:t>
      </w:r>
    </w:p>
    <w:p w14:paraId="68ADF76C" w14:textId="77777777" w:rsidR="001E5CBC" w:rsidRDefault="001E5CBC" w:rsidP="001E5CBC">
      <w:pPr>
        <w:numPr>
          <w:ilvl w:val="0"/>
          <w:numId w:val="4"/>
        </w:numPr>
        <w:shd w:val="clear" w:color="auto" w:fill="FFFFFF"/>
        <w:spacing w:before="100" w:beforeAutospacing="1" w:after="100" w:afterAutospacing="1" w:line="240" w:lineRule="auto"/>
        <w:rPr>
          <w:rFonts w:eastAsia="Times New Roman"/>
          <w:color w:val="333333"/>
        </w:rPr>
      </w:pPr>
      <w:r>
        <w:rPr>
          <w:rFonts w:eastAsia="Times New Roman"/>
          <w:color w:val="333333"/>
        </w:rPr>
        <w:t>Settling-in allowance</w:t>
      </w:r>
    </w:p>
    <w:p w14:paraId="74F9D1EF" w14:textId="77777777" w:rsidR="001E5CBC" w:rsidRDefault="001E5CBC" w:rsidP="001E5CBC">
      <w:pPr>
        <w:numPr>
          <w:ilvl w:val="0"/>
          <w:numId w:val="4"/>
        </w:numPr>
        <w:shd w:val="clear" w:color="auto" w:fill="FFFFFF"/>
        <w:spacing w:before="100" w:beforeAutospacing="1" w:after="100" w:afterAutospacing="1" w:line="240" w:lineRule="auto"/>
        <w:rPr>
          <w:rFonts w:eastAsia="Times New Roman"/>
          <w:color w:val="333333"/>
        </w:rPr>
      </w:pPr>
      <w:r>
        <w:rPr>
          <w:rFonts w:eastAsia="Times New Roman"/>
          <w:color w:val="333333"/>
        </w:rPr>
        <w:t>Computer allowance initially and annually</w:t>
      </w:r>
    </w:p>
    <w:p w14:paraId="2EF7A6A6"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Insurance</w:t>
      </w:r>
    </w:p>
    <w:p w14:paraId="6DC10CA3" w14:textId="77777777" w:rsidR="001E5CBC" w:rsidRDefault="001E5CBC" w:rsidP="001E5CBC">
      <w:pPr>
        <w:numPr>
          <w:ilvl w:val="0"/>
          <w:numId w:val="5"/>
        </w:numPr>
        <w:shd w:val="clear" w:color="auto" w:fill="FFFFFF"/>
        <w:spacing w:before="100" w:beforeAutospacing="1" w:after="100" w:afterAutospacing="1" w:line="240" w:lineRule="auto"/>
        <w:rPr>
          <w:rFonts w:eastAsia="Times New Roman"/>
          <w:color w:val="333333"/>
        </w:rPr>
      </w:pPr>
      <w:r>
        <w:rPr>
          <w:rFonts w:eastAsia="Times New Roman"/>
          <w:color w:val="333333"/>
        </w:rPr>
        <w:t>Worldwide health insurance plus life and long-term disability</w:t>
      </w:r>
    </w:p>
    <w:p w14:paraId="220EBD5B"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Child Education and Care</w:t>
      </w:r>
    </w:p>
    <w:p w14:paraId="2A831484" w14:textId="77777777" w:rsidR="001E5CBC" w:rsidRDefault="001E5CBC" w:rsidP="001E5CBC">
      <w:pPr>
        <w:numPr>
          <w:ilvl w:val="0"/>
          <w:numId w:val="6"/>
        </w:numPr>
        <w:shd w:val="clear" w:color="auto" w:fill="FFFFFF"/>
        <w:spacing w:before="100" w:beforeAutospacing="1" w:after="100" w:afterAutospacing="1" w:line="240" w:lineRule="auto"/>
        <w:rPr>
          <w:rFonts w:eastAsia="Times New Roman"/>
          <w:color w:val="333333"/>
        </w:rPr>
      </w:pPr>
      <w:r>
        <w:rPr>
          <w:rFonts w:eastAsia="Times New Roman"/>
          <w:color w:val="333333"/>
        </w:rPr>
        <w:t>Dependent child ISG school tuition (excluding taxes)</w:t>
      </w:r>
    </w:p>
    <w:p w14:paraId="01B6D83C" w14:textId="77777777" w:rsidR="001E5CBC" w:rsidRDefault="001E5CBC" w:rsidP="001E5CBC">
      <w:pPr>
        <w:numPr>
          <w:ilvl w:val="0"/>
          <w:numId w:val="6"/>
        </w:numPr>
        <w:shd w:val="clear" w:color="auto" w:fill="FFFFFF"/>
        <w:spacing w:before="100" w:beforeAutospacing="1" w:after="100" w:afterAutospacing="1" w:line="240" w:lineRule="auto"/>
        <w:rPr>
          <w:rFonts w:eastAsia="Times New Roman"/>
          <w:color w:val="333333"/>
        </w:rPr>
      </w:pPr>
      <w:r>
        <w:rPr>
          <w:rFonts w:eastAsia="Times New Roman"/>
          <w:color w:val="333333"/>
        </w:rPr>
        <w:t>On-site daycare (excluding incidentals)</w:t>
      </w:r>
    </w:p>
    <w:p w14:paraId="5E9225D3" w14:textId="77777777" w:rsidR="001E5CBC" w:rsidRDefault="001E5CBC" w:rsidP="001E5CBC">
      <w:pPr>
        <w:numPr>
          <w:ilvl w:val="0"/>
          <w:numId w:val="6"/>
        </w:numPr>
        <w:shd w:val="clear" w:color="auto" w:fill="FFFFFF"/>
        <w:spacing w:before="100" w:beforeAutospacing="1" w:after="100" w:afterAutospacing="1" w:line="240" w:lineRule="auto"/>
        <w:rPr>
          <w:rFonts w:eastAsia="Times New Roman"/>
          <w:color w:val="333333"/>
        </w:rPr>
      </w:pPr>
      <w:r>
        <w:rPr>
          <w:rFonts w:eastAsia="Times New Roman"/>
          <w:color w:val="333333"/>
        </w:rPr>
        <w:t>Sick child care reimbursement</w:t>
      </w:r>
    </w:p>
    <w:p w14:paraId="27C1FA0E"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Transportation</w:t>
      </w:r>
    </w:p>
    <w:p w14:paraId="57A2B2DE" w14:textId="77777777" w:rsidR="001E5CBC" w:rsidRDefault="001E5CBC" w:rsidP="001E5CBC">
      <w:pPr>
        <w:numPr>
          <w:ilvl w:val="0"/>
          <w:numId w:val="7"/>
        </w:numPr>
        <w:shd w:val="clear" w:color="auto" w:fill="FFFFFF"/>
        <w:spacing w:before="100" w:beforeAutospacing="1" w:after="100" w:afterAutospacing="1" w:line="240" w:lineRule="auto"/>
        <w:rPr>
          <w:rFonts w:eastAsia="Times New Roman"/>
          <w:color w:val="333333"/>
        </w:rPr>
      </w:pPr>
      <w:r>
        <w:rPr>
          <w:rFonts w:eastAsia="Times New Roman"/>
          <w:color w:val="333333"/>
        </w:rPr>
        <w:t>Transportation to and from work</w:t>
      </w:r>
    </w:p>
    <w:p w14:paraId="17B4C8F1" w14:textId="77777777" w:rsidR="001E5CBC" w:rsidRDefault="001E5CBC" w:rsidP="001E5CBC">
      <w:pPr>
        <w:numPr>
          <w:ilvl w:val="0"/>
          <w:numId w:val="7"/>
        </w:numPr>
        <w:shd w:val="clear" w:color="auto" w:fill="FFFFFF"/>
        <w:spacing w:before="100" w:beforeAutospacing="1" w:after="100" w:afterAutospacing="1" w:line="240" w:lineRule="auto"/>
        <w:rPr>
          <w:rFonts w:eastAsia="Times New Roman"/>
          <w:color w:val="333333"/>
        </w:rPr>
      </w:pPr>
      <w:r>
        <w:rPr>
          <w:rFonts w:eastAsia="Times New Roman"/>
          <w:color w:val="333333"/>
        </w:rPr>
        <w:t>Annual leave airfare allowance (including dependents)</w:t>
      </w:r>
    </w:p>
    <w:p w14:paraId="0D8D744F" w14:textId="77777777" w:rsidR="001E5CBC" w:rsidRDefault="001E5CBC" w:rsidP="001E5CBC">
      <w:pPr>
        <w:numPr>
          <w:ilvl w:val="0"/>
          <w:numId w:val="7"/>
        </w:numPr>
        <w:shd w:val="clear" w:color="auto" w:fill="FFFFFF"/>
        <w:spacing w:before="100" w:beforeAutospacing="1" w:after="100" w:afterAutospacing="1" w:line="240" w:lineRule="auto"/>
        <w:rPr>
          <w:rFonts w:eastAsia="Times New Roman"/>
          <w:color w:val="333333"/>
        </w:rPr>
      </w:pPr>
      <w:r>
        <w:rPr>
          <w:rFonts w:eastAsia="Times New Roman"/>
          <w:color w:val="333333"/>
        </w:rPr>
        <w:t>Bereavement airfare</w:t>
      </w:r>
    </w:p>
    <w:p w14:paraId="06B3BB5E" w14:textId="77777777" w:rsidR="001E5CBC" w:rsidRDefault="001E5CBC" w:rsidP="001E5CBC">
      <w:pPr>
        <w:numPr>
          <w:ilvl w:val="0"/>
          <w:numId w:val="7"/>
        </w:numPr>
        <w:shd w:val="clear" w:color="auto" w:fill="FFFFFF"/>
        <w:spacing w:before="100" w:beforeAutospacing="1" w:after="100" w:afterAutospacing="1" w:line="240" w:lineRule="auto"/>
        <w:rPr>
          <w:rFonts w:eastAsia="Times New Roman"/>
          <w:color w:val="333333"/>
        </w:rPr>
      </w:pPr>
      <w:r>
        <w:rPr>
          <w:rFonts w:eastAsia="Times New Roman"/>
          <w:color w:val="333333"/>
        </w:rPr>
        <w:t>Interest-free car loan</w:t>
      </w:r>
    </w:p>
    <w:p w14:paraId="3827AF42" w14:textId="77777777" w:rsidR="001E5CBC" w:rsidRDefault="001E5CBC" w:rsidP="001E5CBC">
      <w:pPr>
        <w:numPr>
          <w:ilvl w:val="0"/>
          <w:numId w:val="7"/>
        </w:numPr>
        <w:shd w:val="clear" w:color="auto" w:fill="FFFFFF"/>
        <w:spacing w:before="100" w:beforeAutospacing="1" w:after="100" w:afterAutospacing="1" w:line="240" w:lineRule="auto"/>
        <w:rPr>
          <w:rFonts w:eastAsia="Times New Roman"/>
          <w:color w:val="333333"/>
        </w:rPr>
      </w:pPr>
      <w:r>
        <w:rPr>
          <w:rFonts w:eastAsia="Times New Roman"/>
          <w:color w:val="333333"/>
        </w:rPr>
        <w:t>Transportation allowance (single female only)</w:t>
      </w:r>
    </w:p>
    <w:p w14:paraId="657B53F6"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Professional Development</w:t>
      </w:r>
    </w:p>
    <w:p w14:paraId="4750EE2A" w14:textId="77777777" w:rsidR="001E5CBC" w:rsidRDefault="001E5CBC" w:rsidP="001E5CBC">
      <w:pPr>
        <w:numPr>
          <w:ilvl w:val="0"/>
          <w:numId w:val="8"/>
        </w:numPr>
        <w:shd w:val="clear" w:color="auto" w:fill="FFFFFF"/>
        <w:spacing w:before="100" w:beforeAutospacing="1" w:after="100" w:afterAutospacing="1" w:line="240" w:lineRule="auto"/>
        <w:rPr>
          <w:rFonts w:eastAsia="Times New Roman"/>
          <w:color w:val="333333"/>
        </w:rPr>
      </w:pPr>
      <w:r>
        <w:rPr>
          <w:rFonts w:eastAsia="Times New Roman"/>
          <w:color w:val="333333"/>
        </w:rPr>
        <w:t>Learning events, workshops, seminars/ conferences</w:t>
      </w:r>
    </w:p>
    <w:p w14:paraId="389D7E0D" w14:textId="77777777" w:rsidR="001E5CBC" w:rsidRDefault="001E5CBC" w:rsidP="001E5CBC">
      <w:pPr>
        <w:pStyle w:val="NormalWeb"/>
        <w:shd w:val="clear" w:color="auto" w:fill="FFFFFF"/>
        <w:spacing w:before="0" w:beforeAutospacing="0" w:after="150" w:afterAutospacing="0"/>
        <w:rPr>
          <w:rFonts w:ascii="Arial" w:hAnsi="Arial" w:cs="Arial"/>
          <w:color w:val="333333"/>
        </w:rPr>
      </w:pPr>
    </w:p>
    <w:p w14:paraId="06CDAD62"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Paid Leaves of Absence</w:t>
      </w:r>
    </w:p>
    <w:p w14:paraId="1B814033" w14:textId="77777777" w:rsidR="001E5CBC" w:rsidRDefault="001E5CBC" w:rsidP="001E5CBC">
      <w:pPr>
        <w:numPr>
          <w:ilvl w:val="0"/>
          <w:numId w:val="9"/>
        </w:numPr>
        <w:shd w:val="clear" w:color="auto" w:fill="FFFFFF"/>
        <w:spacing w:before="100" w:beforeAutospacing="1" w:after="100" w:afterAutospacing="1" w:line="240" w:lineRule="auto"/>
        <w:rPr>
          <w:rFonts w:eastAsia="Times New Roman"/>
          <w:color w:val="333333"/>
        </w:rPr>
      </w:pPr>
      <w:r>
        <w:rPr>
          <w:rFonts w:eastAsia="Times New Roman"/>
          <w:color w:val="333333"/>
        </w:rPr>
        <w:t>Adoption</w:t>
      </w:r>
    </w:p>
    <w:p w14:paraId="4888B5D3" w14:textId="77777777" w:rsidR="001E5CBC" w:rsidRDefault="001E5CBC" w:rsidP="001E5CBC">
      <w:pPr>
        <w:numPr>
          <w:ilvl w:val="0"/>
          <w:numId w:val="9"/>
        </w:numPr>
        <w:shd w:val="clear" w:color="auto" w:fill="FFFFFF"/>
        <w:spacing w:before="100" w:beforeAutospacing="1" w:after="100" w:afterAutospacing="1" w:line="240" w:lineRule="auto"/>
        <w:rPr>
          <w:rFonts w:eastAsia="Times New Roman"/>
          <w:color w:val="333333"/>
        </w:rPr>
      </w:pPr>
      <w:r>
        <w:rPr>
          <w:rFonts w:eastAsia="Times New Roman"/>
          <w:color w:val="333333"/>
        </w:rPr>
        <w:t>Bereavement</w:t>
      </w:r>
    </w:p>
    <w:p w14:paraId="3FB43C90" w14:textId="77777777" w:rsidR="001E5CBC" w:rsidRDefault="001E5CBC" w:rsidP="001E5CBC">
      <w:pPr>
        <w:numPr>
          <w:ilvl w:val="0"/>
          <w:numId w:val="9"/>
        </w:numPr>
        <w:shd w:val="clear" w:color="auto" w:fill="FFFFFF"/>
        <w:spacing w:before="100" w:beforeAutospacing="1" w:after="100" w:afterAutospacing="1" w:line="240" w:lineRule="auto"/>
        <w:rPr>
          <w:rFonts w:eastAsia="Times New Roman"/>
          <w:color w:val="333333"/>
        </w:rPr>
      </w:pPr>
      <w:r>
        <w:rPr>
          <w:rFonts w:eastAsia="Times New Roman"/>
          <w:color w:val="333333"/>
        </w:rPr>
        <w:t>Maternity/Paternity</w:t>
      </w:r>
    </w:p>
    <w:p w14:paraId="00844326" w14:textId="77777777" w:rsidR="001E5CBC" w:rsidRDefault="001E5CBC" w:rsidP="001E5CBC">
      <w:pPr>
        <w:numPr>
          <w:ilvl w:val="0"/>
          <w:numId w:val="9"/>
        </w:numPr>
        <w:shd w:val="clear" w:color="auto" w:fill="FFFFFF"/>
        <w:spacing w:before="100" w:beforeAutospacing="1" w:after="100" w:afterAutospacing="1" w:line="240" w:lineRule="auto"/>
        <w:rPr>
          <w:rFonts w:eastAsia="Times New Roman"/>
          <w:color w:val="333333"/>
        </w:rPr>
      </w:pPr>
      <w:r>
        <w:rPr>
          <w:rFonts w:eastAsia="Times New Roman"/>
          <w:color w:val="333333"/>
        </w:rPr>
        <w:t>Personal</w:t>
      </w:r>
    </w:p>
    <w:p w14:paraId="6D10AC51" w14:textId="77777777" w:rsidR="001E5CBC" w:rsidRDefault="001E5CBC" w:rsidP="001E5CBC">
      <w:pPr>
        <w:numPr>
          <w:ilvl w:val="0"/>
          <w:numId w:val="9"/>
        </w:numPr>
        <w:shd w:val="clear" w:color="auto" w:fill="FFFFFF"/>
        <w:spacing w:before="100" w:beforeAutospacing="1" w:after="100" w:afterAutospacing="1" w:line="240" w:lineRule="auto"/>
        <w:rPr>
          <w:rFonts w:eastAsia="Times New Roman"/>
          <w:color w:val="333333"/>
        </w:rPr>
      </w:pPr>
      <w:r>
        <w:rPr>
          <w:rFonts w:eastAsia="Times New Roman"/>
          <w:color w:val="333333"/>
        </w:rPr>
        <w:t>Recruitment</w:t>
      </w:r>
    </w:p>
    <w:p w14:paraId="33AFA360" w14:textId="77777777" w:rsidR="001E5CBC" w:rsidRDefault="001E5CBC" w:rsidP="001E5CBC">
      <w:pPr>
        <w:numPr>
          <w:ilvl w:val="0"/>
          <w:numId w:val="9"/>
        </w:numPr>
        <w:shd w:val="clear" w:color="auto" w:fill="FFFFFF"/>
        <w:spacing w:before="100" w:beforeAutospacing="1" w:after="100" w:afterAutospacing="1" w:line="240" w:lineRule="auto"/>
        <w:rPr>
          <w:rFonts w:eastAsia="Times New Roman"/>
          <w:color w:val="333333"/>
        </w:rPr>
      </w:pPr>
      <w:r>
        <w:rPr>
          <w:rFonts w:eastAsia="Times New Roman"/>
          <w:color w:val="333333"/>
        </w:rPr>
        <w:t>Sick</w:t>
      </w:r>
    </w:p>
    <w:p w14:paraId="741B7A4E"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Incentive</w:t>
      </w:r>
    </w:p>
    <w:p w14:paraId="5D2FF9C5" w14:textId="55D16B3B" w:rsidR="001E5CBC" w:rsidRDefault="001E5CBC" w:rsidP="001E5CBC">
      <w:pPr>
        <w:numPr>
          <w:ilvl w:val="0"/>
          <w:numId w:val="10"/>
        </w:numPr>
        <w:shd w:val="clear" w:color="auto" w:fill="FFFFFF"/>
        <w:spacing w:before="100" w:beforeAutospacing="1" w:after="100" w:afterAutospacing="1" w:line="240" w:lineRule="auto"/>
        <w:rPr>
          <w:rFonts w:eastAsia="Times New Roman"/>
          <w:color w:val="333333"/>
        </w:rPr>
      </w:pPr>
      <w:r>
        <w:rPr>
          <w:rFonts w:eastAsia="Times New Roman"/>
          <w:color w:val="333333"/>
        </w:rPr>
        <w:t xml:space="preserve">Financial award for accepting </w:t>
      </w:r>
      <w:r w:rsidR="00797E28">
        <w:rPr>
          <w:rFonts w:eastAsia="Times New Roman"/>
          <w:color w:val="333333"/>
        </w:rPr>
        <w:t>1</w:t>
      </w:r>
      <w:r>
        <w:rPr>
          <w:rFonts w:eastAsia="Times New Roman"/>
          <w:color w:val="333333"/>
        </w:rPr>
        <w:t xml:space="preserve"> or </w:t>
      </w:r>
      <w:r w:rsidR="00797E28">
        <w:rPr>
          <w:rFonts w:eastAsia="Times New Roman"/>
          <w:color w:val="333333"/>
        </w:rPr>
        <w:t>2</w:t>
      </w:r>
      <w:r>
        <w:rPr>
          <w:rFonts w:eastAsia="Times New Roman"/>
          <w:color w:val="333333"/>
        </w:rPr>
        <w:t>-year invitation to renew employment</w:t>
      </w:r>
    </w:p>
    <w:p w14:paraId="148DE917"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End of Service</w:t>
      </w:r>
    </w:p>
    <w:p w14:paraId="2333C7C3" w14:textId="77777777" w:rsidR="001E5CBC" w:rsidRDefault="001E5CBC" w:rsidP="001E5CBC">
      <w:pPr>
        <w:numPr>
          <w:ilvl w:val="0"/>
          <w:numId w:val="11"/>
        </w:numPr>
        <w:shd w:val="clear" w:color="auto" w:fill="FFFFFF"/>
        <w:spacing w:before="100" w:beforeAutospacing="1" w:after="100" w:afterAutospacing="1" w:line="240" w:lineRule="auto"/>
        <w:rPr>
          <w:rFonts w:eastAsia="Times New Roman"/>
          <w:color w:val="333333"/>
        </w:rPr>
      </w:pPr>
      <w:r>
        <w:rPr>
          <w:rFonts w:eastAsia="Times New Roman"/>
          <w:color w:val="333333"/>
        </w:rPr>
        <w:t>Demobilization airfare</w:t>
      </w:r>
    </w:p>
    <w:p w14:paraId="1483445B" w14:textId="77777777" w:rsidR="001E5CBC" w:rsidRDefault="001E5CBC" w:rsidP="001E5CBC">
      <w:pPr>
        <w:numPr>
          <w:ilvl w:val="0"/>
          <w:numId w:val="11"/>
        </w:numPr>
        <w:shd w:val="clear" w:color="auto" w:fill="FFFFFF"/>
        <w:spacing w:before="100" w:beforeAutospacing="1" w:after="100" w:afterAutospacing="1" w:line="240" w:lineRule="auto"/>
        <w:rPr>
          <w:rFonts w:eastAsia="Times New Roman"/>
          <w:color w:val="333333"/>
        </w:rPr>
      </w:pPr>
      <w:r>
        <w:rPr>
          <w:rFonts w:eastAsia="Times New Roman"/>
          <w:color w:val="333333"/>
        </w:rPr>
        <w:t>Demobilization shipping allowance</w:t>
      </w:r>
    </w:p>
    <w:p w14:paraId="0AE21999" w14:textId="77777777" w:rsidR="001E5CBC" w:rsidRDefault="001E5CBC" w:rsidP="001E5CBC">
      <w:pPr>
        <w:numPr>
          <w:ilvl w:val="0"/>
          <w:numId w:val="11"/>
        </w:numPr>
        <w:shd w:val="clear" w:color="auto" w:fill="FFFFFF"/>
        <w:spacing w:before="100" w:beforeAutospacing="1" w:after="100" w:afterAutospacing="1" w:line="240" w:lineRule="auto"/>
        <w:rPr>
          <w:rFonts w:eastAsia="Times New Roman"/>
          <w:color w:val="333333"/>
        </w:rPr>
      </w:pPr>
      <w:r>
        <w:rPr>
          <w:rFonts w:eastAsia="Times New Roman"/>
          <w:color w:val="333333"/>
        </w:rPr>
        <w:t>Financial award for completing initial employment agreement and each year thereafter</w:t>
      </w:r>
    </w:p>
    <w:p w14:paraId="1EFCC173"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Administrator Compensation, Relocation and Benefits</w:t>
      </w:r>
    </w:p>
    <w:p w14:paraId="61961B76"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Salary</w:t>
      </w:r>
      <w:r>
        <w:rPr>
          <w:rFonts w:ascii="Arial" w:hAnsi="Arial" w:cs="Arial"/>
          <w:color w:val="333333"/>
        </w:rPr>
        <w:br/>
        <w:t>Initial administrator employment agreements are for two (2) school years at 210-230 workdays per year depending on position.  Initial salary placement is determined according to your education and previous administration experience, and according to a Salary Schedule with an annual step increase and the opportunity of employment renewal each subsequent year upon invitation.</w:t>
      </w:r>
    </w:p>
    <w:p w14:paraId="56A87108" w14:textId="77777777" w:rsidR="001E5CBC" w:rsidRDefault="001E5CBC" w:rsidP="001E5CBC">
      <w:pPr>
        <w:pStyle w:val="NormalWeb"/>
        <w:shd w:val="clear" w:color="auto" w:fill="FFFFFF"/>
        <w:spacing w:before="0" w:beforeAutospacing="0" w:after="150" w:afterAutospacing="0"/>
        <w:rPr>
          <w:rFonts w:ascii="Arial" w:hAnsi="Arial" w:cs="Arial"/>
          <w:color w:val="333333"/>
        </w:rPr>
      </w:pPr>
      <w:r>
        <w:rPr>
          <w:rStyle w:val="Strong"/>
          <w:rFonts w:ascii="Arial" w:hAnsi="Arial" w:cs="Arial"/>
          <w:color w:val="333333"/>
        </w:rPr>
        <w:t>Benefits</w:t>
      </w:r>
      <w:r>
        <w:rPr>
          <w:rFonts w:ascii="Arial" w:hAnsi="Arial" w:cs="Arial"/>
          <w:color w:val="333333"/>
        </w:rPr>
        <w:br/>
        <w:t>Administrators enjoy generous compensation along with a comprehensive and an enhanced teacher benefit package, plus:</w:t>
      </w:r>
    </w:p>
    <w:p w14:paraId="170520B7" w14:textId="77777777" w:rsidR="001E5CBC" w:rsidRDefault="001E5CBC" w:rsidP="001E5CBC">
      <w:pPr>
        <w:numPr>
          <w:ilvl w:val="0"/>
          <w:numId w:val="12"/>
        </w:numPr>
        <w:shd w:val="clear" w:color="auto" w:fill="FFFFFF"/>
        <w:spacing w:before="100" w:beforeAutospacing="1" w:after="100" w:afterAutospacing="1" w:line="240" w:lineRule="auto"/>
        <w:rPr>
          <w:rFonts w:eastAsia="Times New Roman"/>
          <w:color w:val="333333"/>
        </w:rPr>
      </w:pPr>
      <w:r>
        <w:rPr>
          <w:rFonts w:eastAsia="Times New Roman"/>
          <w:color w:val="333333"/>
        </w:rPr>
        <w:t>Travel voucher upgrade</w:t>
      </w:r>
    </w:p>
    <w:p w14:paraId="3AC4DA08" w14:textId="77777777" w:rsidR="001E5CBC" w:rsidRDefault="001E5CBC" w:rsidP="001E5CBC">
      <w:pPr>
        <w:numPr>
          <w:ilvl w:val="0"/>
          <w:numId w:val="12"/>
        </w:numPr>
        <w:shd w:val="clear" w:color="auto" w:fill="FFFFFF"/>
        <w:spacing w:before="100" w:beforeAutospacing="1" w:after="100" w:afterAutospacing="1" w:line="240" w:lineRule="auto"/>
        <w:rPr>
          <w:rFonts w:eastAsia="Times New Roman"/>
          <w:color w:val="333333"/>
        </w:rPr>
      </w:pPr>
      <w:r>
        <w:rPr>
          <w:rFonts w:eastAsia="Times New Roman"/>
          <w:color w:val="333333"/>
        </w:rPr>
        <w:t>R&amp;R flight stipend</w:t>
      </w:r>
    </w:p>
    <w:p w14:paraId="5153F396" w14:textId="77777777" w:rsidR="009628AD" w:rsidRDefault="009628AD" w:rsidP="009628AD">
      <w:pPr>
        <w:rPr>
          <w:color w:val="222222"/>
          <w:sz w:val="20"/>
          <w:szCs w:val="20"/>
        </w:rPr>
      </w:pPr>
    </w:p>
    <w:sectPr w:rsidR="009628AD" w:rsidSect="00E43447">
      <w:headerReference w:type="default" r:id="rId7"/>
      <w:footerReference w:type="default" r:id="rId8"/>
      <w:pgSz w:w="11906" w:h="16838" w:code="9"/>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79A24" w14:textId="77777777" w:rsidR="00ED0FF0" w:rsidRDefault="00ED0FF0">
      <w:pPr>
        <w:spacing w:line="240" w:lineRule="auto"/>
      </w:pPr>
      <w:r>
        <w:separator/>
      </w:r>
    </w:p>
  </w:endnote>
  <w:endnote w:type="continuationSeparator" w:id="0">
    <w:p w14:paraId="56B00923" w14:textId="77777777" w:rsidR="00ED0FF0" w:rsidRDefault="00ED0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15EC" w14:textId="77777777" w:rsidR="00AF2B46" w:rsidRDefault="0006262A">
    <w:pPr>
      <w:rPr>
        <w:rFonts w:ascii="Helvetica" w:eastAsia="Helvetica" w:hAnsi="Helvetica" w:cs="Helvetica"/>
        <w:b/>
        <w:color w:val="FF851E"/>
        <w:sz w:val="14"/>
        <w:szCs w:val="14"/>
      </w:rPr>
    </w:pPr>
    <w:r>
      <w:rPr>
        <w:rFonts w:ascii="Helvetica" w:eastAsia="Helvetica" w:hAnsi="Helvetica" w:cs="Helvetica"/>
        <w:b/>
        <w:color w:val="FF851E"/>
        <w:sz w:val="14"/>
        <w:szCs w:val="14"/>
      </w:rPr>
      <w:t>Dhahran British Grammar School</w:t>
    </w:r>
    <w:r>
      <w:rPr>
        <w:noProof/>
        <w:lang w:val="en-US"/>
      </w:rPr>
      <w:drawing>
        <wp:anchor distT="0" distB="0" distL="0" distR="0" simplePos="0" relativeHeight="251659264" behindDoc="0" locked="0" layoutInCell="1" hidden="0" allowOverlap="1" wp14:anchorId="663A7BAE" wp14:editId="6CA7BB71">
          <wp:simplePos x="0" y="0"/>
          <wp:positionH relativeFrom="margin">
            <wp:posOffset>5038725</wp:posOffset>
          </wp:positionH>
          <wp:positionV relativeFrom="paragraph">
            <wp:posOffset>0</wp:posOffset>
          </wp:positionV>
          <wp:extent cx="695325" cy="5715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967" r="6627" b="-9090"/>
                  <a:stretch>
                    <a:fillRect/>
                  </a:stretch>
                </pic:blipFill>
                <pic:spPr>
                  <a:xfrm>
                    <a:off x="0" y="0"/>
                    <a:ext cx="695325" cy="571500"/>
                  </a:xfrm>
                  <a:prstGeom prst="rect">
                    <a:avLst/>
                  </a:prstGeom>
                  <a:ln/>
                </pic:spPr>
              </pic:pic>
            </a:graphicData>
          </a:graphic>
        </wp:anchor>
      </w:drawing>
    </w:r>
  </w:p>
  <w:p w14:paraId="2562F4D3" w14:textId="77777777" w:rsidR="00AF2B46" w:rsidRDefault="0006262A">
    <w:pPr>
      <w:spacing w:after="20" w:line="240" w:lineRule="auto"/>
      <w:rPr>
        <w:rFonts w:ascii="Helvetica" w:eastAsia="Helvetica" w:hAnsi="Helvetica" w:cs="Helvetica"/>
        <w:sz w:val="14"/>
        <w:szCs w:val="14"/>
      </w:rPr>
    </w:pPr>
    <w:r>
      <w:rPr>
        <w:rFonts w:ascii="Helvetica" w:eastAsia="Helvetica" w:hAnsi="Helvetica" w:cs="Helvetica"/>
        <w:sz w:val="14"/>
        <w:szCs w:val="14"/>
      </w:rPr>
      <w:t>P.O. Box 31677, Al-</w:t>
    </w:r>
    <w:proofErr w:type="spellStart"/>
    <w:r>
      <w:rPr>
        <w:rFonts w:ascii="Helvetica" w:eastAsia="Helvetica" w:hAnsi="Helvetica" w:cs="Helvetica"/>
        <w:sz w:val="14"/>
        <w:szCs w:val="14"/>
      </w:rPr>
      <w:t>Khobar</w:t>
    </w:r>
    <w:proofErr w:type="spellEnd"/>
    <w:r>
      <w:rPr>
        <w:rFonts w:ascii="Helvetica" w:eastAsia="Helvetica" w:hAnsi="Helvetica" w:cs="Helvetica"/>
        <w:sz w:val="14"/>
        <w:szCs w:val="14"/>
      </w:rPr>
      <w:t xml:space="preserve"> 31952, Kingdom of Saudi Arabia</w:t>
    </w:r>
  </w:p>
  <w:p w14:paraId="60570051" w14:textId="77777777" w:rsidR="00AF2B46" w:rsidRPr="009628AD" w:rsidRDefault="0006262A">
    <w:pPr>
      <w:spacing w:after="20" w:line="240" w:lineRule="auto"/>
      <w:rPr>
        <w:rFonts w:ascii="Helvetica" w:eastAsia="Helvetica" w:hAnsi="Helvetica" w:cs="Helvetica"/>
        <w:sz w:val="14"/>
        <w:szCs w:val="14"/>
      </w:rPr>
    </w:pPr>
    <w:r>
      <w:rPr>
        <w:rFonts w:ascii="Helvetica" w:eastAsia="Helvetica" w:hAnsi="Helvetica" w:cs="Helvetica"/>
        <w:sz w:val="14"/>
        <w:szCs w:val="14"/>
      </w:rPr>
      <w:t>t. +966 13 330 0555</w:t>
    </w:r>
  </w:p>
  <w:p w14:paraId="04B41013" w14:textId="77777777" w:rsidR="000119D1" w:rsidRPr="009628AD" w:rsidRDefault="000119D1" w:rsidP="000119D1">
    <w:pPr>
      <w:spacing w:line="240" w:lineRule="auto"/>
      <w:rPr>
        <w:rFonts w:ascii="Times New Roman" w:eastAsia="Times New Roman" w:hAnsi="Times New Roman" w:cs="Times New Roman"/>
        <w:color w:val="365F91" w:themeColor="accent1" w:themeShade="BF"/>
        <w:sz w:val="24"/>
        <w:szCs w:val="24"/>
        <w:lang w:val="en-US"/>
      </w:rPr>
    </w:pPr>
    <w:r w:rsidRPr="009628AD">
      <w:rPr>
        <w:rFonts w:ascii="Helvetica Neue" w:eastAsia="Times New Roman" w:hAnsi="Helvetica Neue" w:cs="Times New Roman"/>
        <w:color w:val="365F91" w:themeColor="accent1" w:themeShade="BF"/>
        <w:sz w:val="14"/>
        <w:szCs w:val="14"/>
        <w:u w:val="single"/>
        <w:lang w:val="en-US"/>
      </w:rPr>
      <w:t>dbgs.isg.edu.sa</w:t>
    </w:r>
    <w:r w:rsidRPr="009628AD">
      <w:rPr>
        <w:rFonts w:ascii="Helvetica Neue" w:eastAsia="Times New Roman" w:hAnsi="Helvetica Neue" w:cs="Times New Roman"/>
        <w:color w:val="365F91" w:themeColor="accent1" w:themeShade="BF"/>
        <w:sz w:val="14"/>
        <w:szCs w:val="14"/>
        <w:lang w:val="en-US"/>
      </w:rPr>
      <w:t xml:space="preserve"> </w:t>
    </w:r>
  </w:p>
  <w:p w14:paraId="0AD96AEB" w14:textId="77777777" w:rsidR="00AF2B46" w:rsidRDefault="0006262A">
    <w:pPr>
      <w:spacing w:after="20" w:line="240" w:lineRule="auto"/>
      <w:rPr>
        <w:rFonts w:ascii="Helvetica" w:eastAsia="Helvetica" w:hAnsi="Helvetica" w:cs="Helvetica"/>
        <w:sz w:val="14"/>
        <w:szCs w:val="14"/>
      </w:rPr>
    </w:pPr>
    <w:r>
      <w:rPr>
        <w:rFonts w:ascii="Helvetica" w:eastAsia="Helvetica" w:hAnsi="Helvetica" w:cs="Helvetica"/>
        <w:sz w:val="14"/>
        <w:szCs w:val="14"/>
      </w:rPr>
      <w:t xml:space="preserve"> </w:t>
    </w:r>
  </w:p>
  <w:p w14:paraId="51E76DD2" w14:textId="77777777" w:rsidR="00AF2B46" w:rsidRDefault="00AF2B46">
    <w:pPr>
      <w:spacing w:after="20" w:line="240" w:lineRule="auto"/>
      <w:rPr>
        <w:rFonts w:ascii="Helvetica" w:eastAsia="Helvetica" w:hAnsi="Helvetica" w:cs="Helvetic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3079" w14:textId="77777777" w:rsidR="00ED0FF0" w:rsidRDefault="00ED0FF0">
      <w:pPr>
        <w:spacing w:line="240" w:lineRule="auto"/>
      </w:pPr>
      <w:r>
        <w:separator/>
      </w:r>
    </w:p>
  </w:footnote>
  <w:footnote w:type="continuationSeparator" w:id="0">
    <w:p w14:paraId="37FF938A" w14:textId="77777777" w:rsidR="00ED0FF0" w:rsidRDefault="00ED0F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FCED" w14:textId="77777777" w:rsidR="00AF2B46" w:rsidRDefault="00AF2B46"/>
  <w:p w14:paraId="26DB4FF4" w14:textId="77777777" w:rsidR="00E43447" w:rsidRDefault="00E43447"/>
  <w:p w14:paraId="0FC5E957" w14:textId="6D6DAAC4" w:rsidR="00AF2B46" w:rsidRDefault="00E43447">
    <w:r>
      <w:rPr>
        <w:noProof/>
        <w:lang w:val="en-US"/>
      </w:rPr>
      <w:drawing>
        <wp:anchor distT="0" distB="0" distL="0" distR="0" simplePos="0" relativeHeight="251658240" behindDoc="0" locked="0" layoutInCell="1" hidden="0" allowOverlap="1" wp14:anchorId="4A76F679" wp14:editId="26CDEE94">
          <wp:simplePos x="0" y="0"/>
          <wp:positionH relativeFrom="margin">
            <wp:posOffset>4509770</wp:posOffset>
          </wp:positionH>
          <wp:positionV relativeFrom="paragraph">
            <wp:posOffset>46355</wp:posOffset>
          </wp:positionV>
          <wp:extent cx="1200150" cy="120015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2013" t="2347" r="17321" b="-2347"/>
                  <a:stretch>
                    <a:fillRect/>
                  </a:stretch>
                </pic:blipFill>
                <pic:spPr>
                  <a:xfrm>
                    <a:off x="0" y="0"/>
                    <a:ext cx="1200150" cy="1200150"/>
                  </a:xfrm>
                  <a:prstGeom prst="rect">
                    <a:avLst/>
                  </a:prstGeom>
                  <a:ln/>
                </pic:spPr>
              </pic:pic>
            </a:graphicData>
          </a:graphic>
          <wp14:sizeRelH relativeFrom="margin">
            <wp14:pctWidth>0</wp14:pctWidth>
          </wp14:sizeRelH>
          <wp14:sizeRelV relativeFrom="margin">
            <wp14:pctHeight>0</wp14:pctHeight>
          </wp14:sizeRelV>
        </wp:anchor>
      </w:drawing>
    </w:r>
  </w:p>
  <w:p w14:paraId="36956EE5" w14:textId="78764CCF" w:rsidR="00AF2B46" w:rsidRDefault="00AF2B46"/>
  <w:p w14:paraId="1DCC1B30" w14:textId="77777777" w:rsidR="00AF2B46" w:rsidRDefault="00AF2B46"/>
  <w:p w14:paraId="3A3BCBAB" w14:textId="77777777" w:rsidR="00AF2B46" w:rsidRDefault="00AF2B46"/>
  <w:p w14:paraId="230120AF" w14:textId="77777777" w:rsidR="00AF2B46" w:rsidRDefault="00AF2B46"/>
  <w:p w14:paraId="7D4FB0F0" w14:textId="77777777" w:rsidR="00AF2B46" w:rsidRDefault="00AF2B46"/>
  <w:p w14:paraId="7543DF72" w14:textId="77777777" w:rsidR="00AF2B46" w:rsidRDefault="00AF2B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985"/>
    <w:multiLevelType w:val="multilevel"/>
    <w:tmpl w:val="B55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D31CA"/>
    <w:multiLevelType w:val="multilevel"/>
    <w:tmpl w:val="7E38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81786"/>
    <w:multiLevelType w:val="multilevel"/>
    <w:tmpl w:val="493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3FA4"/>
    <w:multiLevelType w:val="multilevel"/>
    <w:tmpl w:val="7F1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26583"/>
    <w:multiLevelType w:val="multilevel"/>
    <w:tmpl w:val="634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F1F82"/>
    <w:multiLevelType w:val="multilevel"/>
    <w:tmpl w:val="ED0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26B3B"/>
    <w:multiLevelType w:val="multilevel"/>
    <w:tmpl w:val="F9F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D2A9F"/>
    <w:multiLevelType w:val="multilevel"/>
    <w:tmpl w:val="9FF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F3870"/>
    <w:multiLevelType w:val="multilevel"/>
    <w:tmpl w:val="CD62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01F6C"/>
    <w:multiLevelType w:val="multilevel"/>
    <w:tmpl w:val="6C2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D646C"/>
    <w:multiLevelType w:val="multilevel"/>
    <w:tmpl w:val="7E1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56CA2"/>
    <w:multiLevelType w:val="multilevel"/>
    <w:tmpl w:val="AED2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10"/>
  </w:num>
  <w:num w:numId="5">
    <w:abstractNumId w:val="3"/>
  </w:num>
  <w:num w:numId="6">
    <w:abstractNumId w:val="6"/>
  </w:num>
  <w:num w:numId="7">
    <w:abstractNumId w:val="4"/>
  </w:num>
  <w:num w:numId="8">
    <w:abstractNumId w:val="2"/>
  </w:num>
  <w:num w:numId="9">
    <w:abstractNumId w:val="8"/>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2B46"/>
    <w:rsid w:val="000119D1"/>
    <w:rsid w:val="0006262A"/>
    <w:rsid w:val="00076B8D"/>
    <w:rsid w:val="001E5CBC"/>
    <w:rsid w:val="00260E5D"/>
    <w:rsid w:val="002E2A38"/>
    <w:rsid w:val="004D5BDC"/>
    <w:rsid w:val="00797E28"/>
    <w:rsid w:val="009628AD"/>
    <w:rsid w:val="009D379C"/>
    <w:rsid w:val="00A82F83"/>
    <w:rsid w:val="00AD0715"/>
    <w:rsid w:val="00AF2B46"/>
    <w:rsid w:val="00DE2493"/>
    <w:rsid w:val="00E43447"/>
    <w:rsid w:val="00E91E64"/>
    <w:rsid w:val="00ED0FF0"/>
    <w:rsid w:val="00FB417A"/>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F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119D1"/>
    <w:pPr>
      <w:tabs>
        <w:tab w:val="center" w:pos="4513"/>
        <w:tab w:val="right" w:pos="9026"/>
      </w:tabs>
      <w:spacing w:line="240" w:lineRule="auto"/>
    </w:pPr>
  </w:style>
  <w:style w:type="character" w:customStyle="1" w:styleId="HeaderChar">
    <w:name w:val="Header Char"/>
    <w:basedOn w:val="DefaultParagraphFont"/>
    <w:link w:val="Header"/>
    <w:uiPriority w:val="99"/>
    <w:rsid w:val="000119D1"/>
  </w:style>
  <w:style w:type="paragraph" w:styleId="Footer">
    <w:name w:val="footer"/>
    <w:basedOn w:val="Normal"/>
    <w:link w:val="FooterChar"/>
    <w:uiPriority w:val="99"/>
    <w:unhideWhenUsed/>
    <w:rsid w:val="000119D1"/>
    <w:pPr>
      <w:tabs>
        <w:tab w:val="center" w:pos="4513"/>
        <w:tab w:val="right" w:pos="9026"/>
      </w:tabs>
      <w:spacing w:line="240" w:lineRule="auto"/>
    </w:pPr>
  </w:style>
  <w:style w:type="character" w:customStyle="1" w:styleId="FooterChar">
    <w:name w:val="Footer Char"/>
    <w:basedOn w:val="DefaultParagraphFont"/>
    <w:link w:val="Footer"/>
    <w:uiPriority w:val="99"/>
    <w:rsid w:val="000119D1"/>
  </w:style>
  <w:style w:type="paragraph" w:styleId="NormalWeb">
    <w:name w:val="Normal (Web)"/>
    <w:basedOn w:val="Normal"/>
    <w:uiPriority w:val="99"/>
    <w:semiHidden/>
    <w:unhideWhenUsed/>
    <w:rsid w:val="001E5CBC"/>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1E5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250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52">
          <w:marLeft w:val="0"/>
          <w:marRight w:val="0"/>
          <w:marTop w:val="0"/>
          <w:marBottom w:val="0"/>
          <w:divBdr>
            <w:top w:val="none" w:sz="0" w:space="0" w:color="auto"/>
            <w:left w:val="none" w:sz="0" w:space="0" w:color="auto"/>
            <w:bottom w:val="none" w:sz="0" w:space="0" w:color="auto"/>
            <w:right w:val="none" w:sz="0" w:space="0" w:color="auto"/>
          </w:divBdr>
          <w:divsChild>
            <w:div w:id="13591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2543">
      <w:bodyDiv w:val="1"/>
      <w:marLeft w:val="0"/>
      <w:marRight w:val="0"/>
      <w:marTop w:val="0"/>
      <w:marBottom w:val="0"/>
      <w:divBdr>
        <w:top w:val="none" w:sz="0" w:space="0" w:color="auto"/>
        <w:left w:val="none" w:sz="0" w:space="0" w:color="auto"/>
        <w:bottom w:val="none" w:sz="0" w:space="0" w:color="auto"/>
        <w:right w:val="none" w:sz="0" w:space="0" w:color="auto"/>
      </w:divBdr>
    </w:div>
    <w:div w:id="1621571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3621</Characters>
  <Application>Microsoft Macintosh Word</Application>
  <DocSecurity>0</DocSecurity>
  <Lines>30</Lines>
  <Paragraphs>8</Paragraphs>
  <ScaleCrop>false</ScaleCrop>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2018-05-03T04:54:00Z</cp:lastPrinted>
  <dcterms:created xsi:type="dcterms:W3CDTF">2018-11-07T10:10:00Z</dcterms:created>
  <dcterms:modified xsi:type="dcterms:W3CDTF">2018-11-07T11:38:00Z</dcterms:modified>
</cp:coreProperties>
</file>