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65" w:rsidRDefault="004F0865" w:rsidP="004F0865">
      <w:pPr>
        <w:jc w:val="center"/>
        <w:rPr>
          <w:rFonts w:ascii="Calibri" w:hAnsi="Calibri" w:cs="Arial"/>
          <w:b/>
          <w:bCs/>
          <w:szCs w:val="22"/>
          <w:lang w:eastAsia="en-GB"/>
        </w:rPr>
      </w:pPr>
      <w:r>
        <w:rPr>
          <w:rFonts w:ascii="Calibri" w:hAnsi="Calibri" w:cs="Arial"/>
          <w:b/>
          <w:bCs/>
          <w:szCs w:val="22"/>
          <w:lang w:eastAsia="en-GB"/>
        </w:rPr>
        <w:t>Job Profile</w:t>
      </w:r>
    </w:p>
    <w:p w:rsidR="004F0865" w:rsidRPr="00AA5343" w:rsidRDefault="004F0865" w:rsidP="004F0865">
      <w:pPr>
        <w:pStyle w:val="NoSpacing"/>
        <w:rPr>
          <w:lang w:eastAsia="en-GB"/>
        </w:rPr>
      </w:pPr>
    </w:p>
    <w:p w:rsidR="004F0865" w:rsidRPr="00AA5343" w:rsidRDefault="004F0865" w:rsidP="004F0865">
      <w:pPr>
        <w:ind w:left="1701" w:hanging="1701"/>
        <w:rPr>
          <w:rFonts w:asciiTheme="minorHAnsi" w:hAnsiTheme="minorHAnsi" w:cstheme="minorHAnsi"/>
          <w:b/>
          <w:szCs w:val="22"/>
        </w:rPr>
      </w:pPr>
      <w:r w:rsidRPr="00AA5343">
        <w:rPr>
          <w:rFonts w:ascii="Arial" w:hAnsi="Arial" w:cs="Arial"/>
          <w:b/>
          <w:sz w:val="20"/>
        </w:rPr>
        <w:t>J</w:t>
      </w:r>
      <w:r w:rsidRPr="00AA5343">
        <w:rPr>
          <w:rFonts w:asciiTheme="minorHAnsi" w:hAnsiTheme="minorHAnsi" w:cstheme="minorHAnsi"/>
          <w:b/>
          <w:szCs w:val="22"/>
        </w:rPr>
        <w:t>ob Title:</w:t>
      </w:r>
      <w:r w:rsidRPr="00AA5343">
        <w:rPr>
          <w:rFonts w:asciiTheme="minorHAnsi" w:hAnsiTheme="minorHAnsi" w:cstheme="minorHAnsi"/>
          <w:b/>
          <w:szCs w:val="22"/>
        </w:rPr>
        <w:tab/>
        <w:t xml:space="preserve">Trainee or Assistant </w:t>
      </w:r>
      <w:r>
        <w:rPr>
          <w:rFonts w:asciiTheme="minorHAnsi" w:hAnsiTheme="minorHAnsi" w:cstheme="minorHAnsi"/>
          <w:b/>
          <w:szCs w:val="22"/>
        </w:rPr>
        <w:t xml:space="preserve">Science </w:t>
      </w:r>
      <w:r w:rsidRPr="00AA5343">
        <w:rPr>
          <w:rFonts w:asciiTheme="minorHAnsi" w:hAnsiTheme="minorHAnsi" w:cstheme="minorHAnsi"/>
          <w:b/>
          <w:szCs w:val="22"/>
        </w:rPr>
        <w:t xml:space="preserve">Technician </w:t>
      </w:r>
    </w:p>
    <w:p w:rsidR="004F0865" w:rsidRPr="00AA5343" w:rsidRDefault="004F0865" w:rsidP="004F0865">
      <w:pPr>
        <w:ind w:left="1701" w:hanging="1701"/>
        <w:rPr>
          <w:rFonts w:asciiTheme="minorHAnsi" w:hAnsiTheme="minorHAnsi" w:cstheme="minorHAnsi"/>
          <w:b/>
          <w:szCs w:val="22"/>
        </w:rPr>
      </w:pPr>
    </w:p>
    <w:p w:rsidR="004F0865" w:rsidRPr="00AA5343" w:rsidRDefault="004F0865" w:rsidP="004F0865">
      <w:pPr>
        <w:ind w:left="1701" w:hanging="1701"/>
        <w:rPr>
          <w:rFonts w:asciiTheme="minorHAnsi" w:hAnsiTheme="minorHAnsi" w:cstheme="minorHAnsi"/>
          <w:b/>
          <w:i/>
          <w:iCs/>
          <w:szCs w:val="22"/>
        </w:rPr>
      </w:pPr>
      <w:r w:rsidRPr="00AA5343">
        <w:rPr>
          <w:rFonts w:asciiTheme="minorHAnsi" w:hAnsiTheme="minorHAnsi" w:cstheme="minorHAnsi"/>
          <w:b/>
          <w:szCs w:val="22"/>
        </w:rPr>
        <w:t xml:space="preserve">Department: </w:t>
      </w:r>
      <w:r w:rsidRPr="00AA5343">
        <w:rPr>
          <w:rFonts w:asciiTheme="minorHAnsi" w:hAnsiTheme="minorHAnsi" w:cstheme="minorHAnsi"/>
          <w:b/>
          <w:szCs w:val="22"/>
        </w:rPr>
        <w:tab/>
        <w:t>Science Department</w:t>
      </w:r>
    </w:p>
    <w:p w:rsidR="004F0865" w:rsidRPr="00AA5343" w:rsidRDefault="004F0865" w:rsidP="004F0865">
      <w:pPr>
        <w:ind w:left="1701" w:hanging="1701"/>
        <w:rPr>
          <w:rFonts w:asciiTheme="minorHAnsi" w:hAnsiTheme="minorHAnsi" w:cstheme="minorHAnsi"/>
          <w:b/>
          <w:szCs w:val="22"/>
        </w:rPr>
      </w:pPr>
    </w:p>
    <w:p w:rsidR="004F0865" w:rsidRPr="00AA5343" w:rsidRDefault="004F0865" w:rsidP="004F0865">
      <w:pPr>
        <w:ind w:left="1701" w:hanging="1701"/>
        <w:rPr>
          <w:rFonts w:asciiTheme="minorHAnsi" w:hAnsiTheme="minorHAnsi" w:cstheme="minorHAnsi"/>
          <w:b/>
          <w:szCs w:val="22"/>
        </w:rPr>
      </w:pPr>
      <w:r w:rsidRPr="00AA5343">
        <w:rPr>
          <w:rFonts w:asciiTheme="minorHAnsi" w:hAnsiTheme="minorHAnsi" w:cstheme="minorHAnsi"/>
          <w:b/>
          <w:szCs w:val="22"/>
        </w:rPr>
        <w:t>Grade:</w:t>
      </w:r>
      <w:r w:rsidRPr="00AA5343">
        <w:rPr>
          <w:rFonts w:asciiTheme="minorHAnsi" w:hAnsiTheme="minorHAnsi" w:cstheme="minorHAnsi"/>
          <w:b/>
          <w:szCs w:val="22"/>
        </w:rPr>
        <w:tab/>
        <w:t xml:space="preserve">APTC Scale 2 </w:t>
      </w:r>
    </w:p>
    <w:p w:rsidR="004F0865" w:rsidRPr="00AA5343" w:rsidRDefault="004F0865" w:rsidP="004F0865">
      <w:pPr>
        <w:ind w:left="1701" w:hanging="1701"/>
        <w:rPr>
          <w:rFonts w:asciiTheme="minorHAnsi" w:hAnsiTheme="minorHAnsi" w:cstheme="minorHAnsi"/>
          <w:b/>
          <w:szCs w:val="22"/>
        </w:rPr>
      </w:pPr>
    </w:p>
    <w:p w:rsidR="004F0865" w:rsidRPr="00AA5343" w:rsidRDefault="004F0865" w:rsidP="004F0865">
      <w:pPr>
        <w:ind w:left="1701" w:hanging="1701"/>
        <w:rPr>
          <w:rFonts w:asciiTheme="minorHAnsi" w:hAnsiTheme="minorHAnsi" w:cstheme="minorHAnsi"/>
          <w:b/>
          <w:iCs/>
          <w:szCs w:val="22"/>
        </w:rPr>
      </w:pPr>
      <w:r w:rsidRPr="00AA5343">
        <w:rPr>
          <w:rFonts w:asciiTheme="minorHAnsi" w:hAnsiTheme="minorHAnsi" w:cstheme="minorHAnsi"/>
          <w:b/>
          <w:szCs w:val="22"/>
        </w:rPr>
        <w:t>Reports To:</w:t>
      </w:r>
      <w:r w:rsidRPr="00AA5343">
        <w:rPr>
          <w:rFonts w:asciiTheme="minorHAnsi" w:hAnsiTheme="minorHAnsi" w:cstheme="minorHAnsi"/>
          <w:b/>
          <w:szCs w:val="22"/>
        </w:rPr>
        <w:tab/>
      </w:r>
      <w:r w:rsidRPr="00AA5343">
        <w:rPr>
          <w:rFonts w:asciiTheme="minorHAnsi" w:hAnsiTheme="minorHAnsi" w:cstheme="minorHAnsi"/>
          <w:b/>
          <w:iCs/>
          <w:szCs w:val="22"/>
        </w:rPr>
        <w:t>Senior Science Technician</w:t>
      </w:r>
    </w:p>
    <w:p w:rsidR="004F0865" w:rsidRPr="00AA5343" w:rsidRDefault="004F0865" w:rsidP="004F0865">
      <w:pPr>
        <w:ind w:left="1701" w:hanging="1701"/>
        <w:rPr>
          <w:rFonts w:asciiTheme="minorHAnsi" w:hAnsiTheme="minorHAnsi" w:cstheme="minorHAnsi"/>
          <w:b/>
          <w:iCs/>
          <w:szCs w:val="22"/>
        </w:rPr>
      </w:pPr>
    </w:p>
    <w:p w:rsidR="004F0865" w:rsidRPr="00AA5343" w:rsidRDefault="004F0865" w:rsidP="004F0865">
      <w:pPr>
        <w:ind w:left="1701" w:hanging="1701"/>
        <w:rPr>
          <w:rFonts w:asciiTheme="minorHAnsi" w:hAnsiTheme="minorHAnsi" w:cstheme="minorHAnsi"/>
          <w:szCs w:val="22"/>
        </w:rPr>
      </w:pPr>
      <w:r w:rsidRPr="00AA5343">
        <w:rPr>
          <w:rFonts w:asciiTheme="minorHAnsi" w:hAnsiTheme="minorHAnsi" w:cstheme="minorHAnsi"/>
          <w:b/>
          <w:iCs/>
          <w:szCs w:val="22"/>
        </w:rPr>
        <w:t>Staff Managed:</w:t>
      </w:r>
      <w:r w:rsidRPr="00AA5343">
        <w:rPr>
          <w:rFonts w:asciiTheme="minorHAnsi" w:hAnsiTheme="minorHAnsi" w:cstheme="minorHAnsi"/>
          <w:b/>
          <w:iCs/>
          <w:szCs w:val="22"/>
        </w:rPr>
        <w:tab/>
        <w:t>None</w:t>
      </w:r>
      <w:r w:rsidRPr="00AA5343">
        <w:rPr>
          <w:rFonts w:asciiTheme="minorHAnsi" w:hAnsiTheme="minorHAnsi" w:cstheme="minorHAnsi"/>
          <w:b/>
          <w:szCs w:val="22"/>
        </w:rPr>
        <w:br/>
      </w:r>
      <w:r w:rsidRPr="00AA5343">
        <w:rPr>
          <w:rFonts w:asciiTheme="minorHAnsi" w:hAnsiTheme="minorHAnsi" w:cstheme="minorHAnsi"/>
          <w:szCs w:val="22"/>
        </w:rPr>
        <w:tab/>
      </w:r>
      <w:r w:rsidRPr="00AA5343">
        <w:rPr>
          <w:rFonts w:asciiTheme="minorHAnsi" w:hAnsiTheme="minorHAnsi" w:cstheme="minorHAnsi"/>
          <w:szCs w:val="22"/>
        </w:rPr>
        <w:tab/>
      </w:r>
      <w:r w:rsidRPr="00AA5343">
        <w:rPr>
          <w:rFonts w:asciiTheme="minorHAnsi" w:hAnsiTheme="minorHAnsi" w:cstheme="minorHAnsi"/>
          <w:szCs w:val="22"/>
        </w:rPr>
        <w:tab/>
      </w:r>
      <w:r w:rsidRPr="00AA5343">
        <w:rPr>
          <w:rFonts w:asciiTheme="minorHAnsi" w:hAnsiTheme="minorHAnsi" w:cstheme="minorHAnsi"/>
          <w:szCs w:val="22"/>
        </w:rPr>
        <w:tab/>
        <w:t xml:space="preserve"> </w:t>
      </w:r>
    </w:p>
    <w:p w:rsidR="004F0865" w:rsidRPr="00AA5343" w:rsidRDefault="004F0865" w:rsidP="004F0865">
      <w:pPr>
        <w:rPr>
          <w:rFonts w:asciiTheme="minorHAnsi" w:hAnsiTheme="minorHAnsi" w:cstheme="minorHAnsi"/>
          <w:b/>
          <w:szCs w:val="22"/>
        </w:rPr>
      </w:pPr>
      <w:r w:rsidRPr="00AA5343">
        <w:rPr>
          <w:rFonts w:asciiTheme="minorHAnsi" w:hAnsiTheme="minorHAnsi" w:cstheme="minorHAnsi"/>
          <w:b/>
          <w:szCs w:val="22"/>
        </w:rPr>
        <w:t>Job Purpose and Context</w:t>
      </w:r>
    </w:p>
    <w:p w:rsidR="004F0865" w:rsidRPr="00AA5343" w:rsidRDefault="004F0865" w:rsidP="004F0865">
      <w:pPr>
        <w:rPr>
          <w:rFonts w:asciiTheme="minorHAnsi" w:hAnsiTheme="minorHAnsi" w:cstheme="minorHAnsi"/>
          <w:szCs w:val="22"/>
        </w:rPr>
      </w:pP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The Trainee or Assistant Technician is an entry grade post.  The post holder is expected to develop the abilities, knowledge and skills for technician status as soon as possible. As a guide, this will take between 18 months and three years.</w:t>
      </w:r>
      <w:r w:rsidRPr="00AA5343">
        <w:rPr>
          <w:rFonts w:asciiTheme="minorHAnsi" w:hAnsiTheme="minorHAnsi" w:cstheme="minorHAnsi"/>
          <w:szCs w:val="22"/>
        </w:rPr>
        <w:br/>
      </w: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The role of the technician is to support safe and secure learning and teaching using technical skills, knowledge and expertise and specific health and safety know</w:t>
      </w:r>
      <w:r>
        <w:rPr>
          <w:rFonts w:asciiTheme="minorHAnsi" w:hAnsiTheme="minorHAnsi" w:cstheme="minorHAnsi"/>
          <w:szCs w:val="22"/>
        </w:rPr>
        <w:t>-how</w:t>
      </w:r>
      <w:r w:rsidRPr="00AA5343">
        <w:rPr>
          <w:rFonts w:asciiTheme="minorHAnsi" w:hAnsiTheme="minorHAnsi" w:cstheme="minorHAnsi"/>
          <w:szCs w:val="22"/>
        </w:rPr>
        <w:t>.</w:t>
      </w:r>
    </w:p>
    <w:p w:rsidR="004F0865" w:rsidRPr="00AA5343" w:rsidRDefault="004F0865" w:rsidP="004F0865">
      <w:pPr>
        <w:rPr>
          <w:rFonts w:asciiTheme="minorHAnsi" w:hAnsiTheme="minorHAnsi" w:cstheme="minorHAnsi"/>
          <w:szCs w:val="22"/>
        </w:rPr>
      </w:pPr>
    </w:p>
    <w:p w:rsidR="004F0865" w:rsidRPr="00AA5343" w:rsidRDefault="004F0865" w:rsidP="004F0865">
      <w:pPr>
        <w:rPr>
          <w:rFonts w:asciiTheme="minorHAnsi" w:hAnsiTheme="minorHAnsi" w:cstheme="minorHAnsi"/>
          <w:b/>
          <w:szCs w:val="22"/>
        </w:rPr>
      </w:pPr>
      <w:r w:rsidRPr="00AA5343">
        <w:rPr>
          <w:rFonts w:asciiTheme="minorHAnsi" w:hAnsiTheme="minorHAnsi" w:cstheme="minorHAnsi"/>
          <w:b/>
          <w:szCs w:val="22"/>
        </w:rPr>
        <w:t>Roles and Responsibilities</w:t>
      </w:r>
    </w:p>
    <w:p w:rsidR="004F0865" w:rsidRPr="00AA5343" w:rsidRDefault="004F0865" w:rsidP="004F0865">
      <w:pPr>
        <w:rPr>
          <w:rFonts w:asciiTheme="minorHAnsi" w:hAnsiTheme="minorHAnsi" w:cstheme="minorHAnsi"/>
          <w:b/>
          <w:szCs w:val="22"/>
        </w:rPr>
      </w:pP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To prepare, test, trial, organise and deploy:</w:t>
      </w:r>
    </w:p>
    <w:p w:rsidR="004F0865" w:rsidRPr="00AA5343" w:rsidRDefault="004F0865" w:rsidP="004F0865">
      <w:pPr>
        <w:rPr>
          <w:rFonts w:asciiTheme="minorHAnsi" w:hAnsiTheme="minorHAnsi" w:cstheme="minorHAnsi"/>
          <w:szCs w:val="22"/>
        </w:rPr>
      </w:pPr>
    </w:p>
    <w:p w:rsidR="004F0865" w:rsidRPr="00AA5343" w:rsidRDefault="004F0865" w:rsidP="004F0865">
      <w:pPr>
        <w:numPr>
          <w:ilvl w:val="0"/>
          <w:numId w:val="1"/>
        </w:numPr>
        <w:ind w:left="567" w:hanging="567"/>
        <w:rPr>
          <w:rFonts w:asciiTheme="minorHAnsi" w:hAnsiTheme="minorHAnsi" w:cstheme="minorHAnsi"/>
          <w:szCs w:val="22"/>
        </w:rPr>
      </w:pPr>
      <w:r w:rsidRPr="00AA5343">
        <w:rPr>
          <w:rFonts w:asciiTheme="minorHAnsi" w:hAnsiTheme="minorHAnsi" w:cstheme="minorHAnsi"/>
          <w:szCs w:val="22"/>
        </w:rPr>
        <w:t>Materials and Resources</w:t>
      </w:r>
    </w:p>
    <w:p w:rsidR="004F0865" w:rsidRPr="00AA5343" w:rsidRDefault="004F0865" w:rsidP="004F0865">
      <w:pPr>
        <w:numPr>
          <w:ilvl w:val="0"/>
          <w:numId w:val="1"/>
        </w:numPr>
        <w:ind w:left="567" w:hanging="567"/>
        <w:rPr>
          <w:rFonts w:asciiTheme="minorHAnsi" w:hAnsiTheme="minorHAnsi" w:cstheme="minorHAnsi"/>
          <w:szCs w:val="22"/>
        </w:rPr>
      </w:pPr>
      <w:r w:rsidRPr="00AA5343">
        <w:rPr>
          <w:rFonts w:asciiTheme="minorHAnsi" w:hAnsiTheme="minorHAnsi" w:cstheme="minorHAnsi"/>
          <w:szCs w:val="22"/>
        </w:rPr>
        <w:t>Tools, equipment, plant and apparatus</w:t>
      </w:r>
    </w:p>
    <w:p w:rsidR="004F0865" w:rsidRPr="00AA5343" w:rsidRDefault="004F0865" w:rsidP="004F0865">
      <w:pPr>
        <w:numPr>
          <w:ilvl w:val="0"/>
          <w:numId w:val="1"/>
        </w:numPr>
        <w:ind w:left="567" w:hanging="567"/>
        <w:rPr>
          <w:rFonts w:asciiTheme="minorHAnsi" w:hAnsiTheme="minorHAnsi" w:cstheme="minorHAnsi"/>
          <w:szCs w:val="22"/>
        </w:rPr>
      </w:pPr>
      <w:r w:rsidRPr="00AA5343">
        <w:rPr>
          <w:rFonts w:asciiTheme="minorHAnsi" w:hAnsiTheme="minorHAnsi" w:cstheme="minorHAnsi"/>
          <w:szCs w:val="22"/>
        </w:rPr>
        <w:t>Experiments and demonstrations to support learning and teaching</w:t>
      </w:r>
    </w:p>
    <w:tbl>
      <w:tblPr>
        <w:tblW w:w="0" w:type="auto"/>
        <w:tblInd w:w="108" w:type="dxa"/>
        <w:tblLook w:val="0000" w:firstRow="0" w:lastRow="0" w:firstColumn="0" w:lastColumn="0" w:noHBand="0" w:noVBand="0"/>
      </w:tblPr>
      <w:tblGrid>
        <w:gridCol w:w="8692"/>
      </w:tblGrid>
      <w:tr w:rsidR="004F0865" w:rsidRPr="00AA5343" w:rsidTr="00A428F9">
        <w:tc>
          <w:tcPr>
            <w:tcW w:w="8692" w:type="dxa"/>
          </w:tcPr>
          <w:p w:rsidR="004F0865" w:rsidRPr="00AA5343" w:rsidRDefault="004F0865" w:rsidP="00A428F9">
            <w:pPr>
              <w:ind w:left="360"/>
              <w:rPr>
                <w:rFonts w:asciiTheme="minorHAnsi" w:hAnsiTheme="minorHAnsi" w:cstheme="minorHAnsi"/>
                <w:szCs w:val="22"/>
              </w:rPr>
            </w:pPr>
          </w:p>
        </w:tc>
      </w:tr>
    </w:tbl>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 xml:space="preserve">To work with pupils individually or in small groups to support, help and/or supervise their work.  </w:t>
      </w:r>
      <w:proofErr w:type="gramStart"/>
      <w:r w:rsidRPr="00AA5343">
        <w:rPr>
          <w:rFonts w:asciiTheme="minorHAnsi" w:hAnsiTheme="minorHAnsi" w:cstheme="minorHAnsi"/>
          <w:szCs w:val="22"/>
        </w:rPr>
        <w:t>To respond to queries and supply information and advice.</w:t>
      </w:r>
      <w:proofErr w:type="gramEnd"/>
      <w:r w:rsidRPr="00AA5343">
        <w:rPr>
          <w:rFonts w:asciiTheme="minorHAnsi" w:hAnsiTheme="minorHAnsi" w:cstheme="minorHAnsi"/>
          <w:szCs w:val="22"/>
        </w:rPr>
        <w:t xml:space="preserve">  These responsibilities are to be carried out in the presence or under the supervision of the teacher.</w:t>
      </w:r>
      <w:r w:rsidRPr="00AA5343">
        <w:rPr>
          <w:rFonts w:asciiTheme="minorHAnsi" w:hAnsiTheme="minorHAnsi" w:cstheme="minorHAnsi"/>
          <w:szCs w:val="22"/>
        </w:rPr>
        <w:br/>
      </w:r>
    </w:p>
    <w:p w:rsidR="004F0865" w:rsidRPr="00AA5343" w:rsidRDefault="004F0865" w:rsidP="004F0865">
      <w:pPr>
        <w:rPr>
          <w:rFonts w:asciiTheme="minorHAnsi" w:hAnsiTheme="minorHAnsi" w:cstheme="minorHAnsi"/>
          <w:szCs w:val="22"/>
        </w:rPr>
      </w:pPr>
      <w:proofErr w:type="gramStart"/>
      <w:r w:rsidRPr="00AA5343">
        <w:rPr>
          <w:rFonts w:asciiTheme="minorHAnsi" w:hAnsiTheme="minorHAnsi" w:cstheme="minorHAnsi"/>
          <w:szCs w:val="22"/>
        </w:rPr>
        <w:t>To assist teachers, other technicians or other school staff with technical aspects (specified above) which support learning and teaching.</w:t>
      </w:r>
      <w:proofErr w:type="gramEnd"/>
    </w:p>
    <w:p w:rsidR="004F0865" w:rsidRPr="00AA5343" w:rsidRDefault="004F0865" w:rsidP="004F0865">
      <w:pPr>
        <w:rPr>
          <w:rFonts w:asciiTheme="minorHAnsi" w:hAnsiTheme="minorHAnsi" w:cstheme="minorHAnsi"/>
          <w:szCs w:val="22"/>
        </w:rPr>
      </w:pP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To assist with the preparation of relevant teaching and learning facilities and to help ensure that such facilities are safe and secure for use by students and teachers.</w:t>
      </w:r>
      <w:r w:rsidRPr="00AA5343">
        <w:rPr>
          <w:rFonts w:asciiTheme="minorHAnsi" w:hAnsiTheme="minorHAnsi" w:cstheme="minorHAnsi"/>
          <w:szCs w:val="22"/>
        </w:rPr>
        <w:br/>
      </w: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To assist with an agreed programme of scheduled routine maintenance to tools, equipment, systems and procedures and assist with ad hoc minor repairs.</w:t>
      </w:r>
    </w:p>
    <w:p w:rsidR="004F0865" w:rsidRPr="00AA5343" w:rsidRDefault="004F0865" w:rsidP="004F0865">
      <w:pPr>
        <w:rPr>
          <w:rFonts w:asciiTheme="minorHAnsi" w:hAnsiTheme="minorHAnsi" w:cstheme="minorHAnsi"/>
          <w:szCs w:val="22"/>
        </w:rPr>
      </w:pP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To assist with the regular audit and the maintenance of an up-to-date inventory using the agreed recording procedures of the school.</w:t>
      </w:r>
    </w:p>
    <w:p w:rsidR="004F0865" w:rsidRPr="00AA5343" w:rsidRDefault="004F0865" w:rsidP="004F0865">
      <w:pPr>
        <w:rPr>
          <w:rFonts w:asciiTheme="minorHAnsi" w:hAnsiTheme="minorHAnsi" w:cstheme="minorHAnsi"/>
          <w:szCs w:val="22"/>
        </w:rPr>
      </w:pP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To take appropriate action to identify, evaluate and minimise any risks to health, safety and security in the immediate working environment.</w:t>
      </w:r>
    </w:p>
    <w:p w:rsidR="004F0865" w:rsidRPr="00AA5343" w:rsidRDefault="004F0865" w:rsidP="004F0865">
      <w:pPr>
        <w:rPr>
          <w:rFonts w:asciiTheme="minorHAnsi" w:hAnsiTheme="minorHAnsi" w:cstheme="minorHAnsi"/>
          <w:szCs w:val="22"/>
        </w:rPr>
      </w:pP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To assist with an agreed scheduled and recorded programme of safety checks on resources, equipment and materials – reporting issues to the line manager where relevant.</w:t>
      </w:r>
    </w:p>
    <w:p w:rsidR="004F0865" w:rsidRPr="00AA5343" w:rsidRDefault="004F0865" w:rsidP="004F0865">
      <w:pPr>
        <w:rPr>
          <w:rFonts w:asciiTheme="minorHAnsi" w:hAnsiTheme="minorHAnsi" w:cstheme="minorHAnsi"/>
          <w:szCs w:val="22"/>
        </w:rPr>
      </w:pP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To support the implementation and development of a common awareness of best practice health and safety procedures amongst pupils and staff in the facilities used for learning and teaching.</w:t>
      </w:r>
      <w:r w:rsidRPr="00AA5343">
        <w:rPr>
          <w:rFonts w:asciiTheme="minorHAnsi" w:hAnsiTheme="minorHAnsi" w:cstheme="minorHAnsi"/>
          <w:szCs w:val="22"/>
        </w:rPr>
        <w:br/>
      </w:r>
    </w:p>
    <w:p w:rsidR="004F0865" w:rsidRPr="00AA5343" w:rsidRDefault="004F0865" w:rsidP="004F0865">
      <w:pPr>
        <w:rPr>
          <w:rFonts w:asciiTheme="minorHAnsi" w:hAnsiTheme="minorHAnsi" w:cstheme="minorHAnsi"/>
          <w:szCs w:val="22"/>
        </w:rPr>
      </w:pPr>
      <w:proofErr w:type="gramStart"/>
      <w:r w:rsidRPr="00AA5343">
        <w:rPr>
          <w:rFonts w:asciiTheme="minorHAnsi" w:hAnsiTheme="minorHAnsi" w:cstheme="minorHAnsi"/>
          <w:szCs w:val="22"/>
        </w:rPr>
        <w:t>To administer first aid in the relevant department of the school (after relevant training) and to administer a range of emergency procedures in the event of emergency, accident or other unforeseen circumstances.</w:t>
      </w:r>
      <w:proofErr w:type="gramEnd"/>
      <w:r w:rsidRPr="00AA5343">
        <w:rPr>
          <w:rFonts w:asciiTheme="minorHAnsi" w:hAnsiTheme="minorHAnsi" w:cstheme="minorHAnsi"/>
          <w:szCs w:val="22"/>
        </w:rPr>
        <w:br/>
      </w: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 xml:space="preserve">To clean up specialist tools, equipment, materials and resources and to make sure that teaching and learning facilities are clean and safe for use. </w:t>
      </w:r>
      <w:proofErr w:type="gramStart"/>
      <w:r w:rsidRPr="00AA5343">
        <w:rPr>
          <w:rFonts w:asciiTheme="minorHAnsi" w:hAnsiTheme="minorHAnsi" w:cstheme="minorHAnsi"/>
          <w:szCs w:val="22"/>
        </w:rPr>
        <w:t>To dispose of waste safely.</w:t>
      </w:r>
      <w:proofErr w:type="gramEnd"/>
      <w:r w:rsidRPr="00AA5343">
        <w:rPr>
          <w:rFonts w:asciiTheme="minorHAnsi" w:hAnsiTheme="minorHAnsi" w:cstheme="minorHAnsi"/>
          <w:szCs w:val="22"/>
        </w:rPr>
        <w:t xml:space="preserve">  </w:t>
      </w:r>
      <w:r w:rsidRPr="00AA5343">
        <w:rPr>
          <w:rFonts w:asciiTheme="minorHAnsi" w:hAnsiTheme="minorHAnsi" w:cstheme="minorHAnsi"/>
          <w:szCs w:val="22"/>
          <w:u w:val="single"/>
        </w:rPr>
        <w:t>Note:</w:t>
      </w:r>
      <w:r w:rsidRPr="00AA5343">
        <w:rPr>
          <w:rFonts w:asciiTheme="minorHAnsi" w:hAnsiTheme="minorHAnsi" w:cstheme="minorHAnsi"/>
          <w:szCs w:val="22"/>
        </w:rPr>
        <w:t xml:space="preserve"> technicians do not substitute for school cleaners. However, non-specialist cleaners cannot be expected to safely clean up (potentially) dangerous materials and equipment.</w:t>
      </w:r>
      <w:r w:rsidRPr="00AA5343">
        <w:rPr>
          <w:rFonts w:asciiTheme="minorHAnsi" w:hAnsiTheme="minorHAnsi" w:cstheme="minorHAnsi"/>
          <w:szCs w:val="22"/>
        </w:rPr>
        <w:br/>
      </w: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To support the implementation of agreed safety and security procedures covering:</w:t>
      </w:r>
    </w:p>
    <w:p w:rsidR="004F0865" w:rsidRPr="00AA5343" w:rsidRDefault="004F0865" w:rsidP="004F0865">
      <w:pPr>
        <w:rPr>
          <w:rFonts w:asciiTheme="minorHAnsi" w:hAnsiTheme="minorHAnsi" w:cstheme="minorHAnsi"/>
          <w:szCs w:val="22"/>
        </w:rPr>
      </w:pPr>
    </w:p>
    <w:p w:rsidR="004F0865" w:rsidRPr="00AA5343" w:rsidRDefault="004F0865" w:rsidP="004F0865">
      <w:pPr>
        <w:numPr>
          <w:ilvl w:val="0"/>
          <w:numId w:val="2"/>
        </w:numPr>
        <w:ind w:left="567" w:hanging="567"/>
        <w:rPr>
          <w:rFonts w:asciiTheme="minorHAnsi" w:hAnsiTheme="minorHAnsi" w:cstheme="minorHAnsi"/>
          <w:szCs w:val="22"/>
        </w:rPr>
      </w:pPr>
      <w:r w:rsidRPr="00AA5343">
        <w:rPr>
          <w:rFonts w:asciiTheme="minorHAnsi" w:hAnsiTheme="minorHAnsi" w:cstheme="minorHAnsi"/>
          <w:szCs w:val="22"/>
        </w:rPr>
        <w:t>Materials and resources</w:t>
      </w:r>
    </w:p>
    <w:p w:rsidR="004F0865" w:rsidRPr="00AA5343" w:rsidRDefault="004F0865" w:rsidP="004F0865">
      <w:pPr>
        <w:numPr>
          <w:ilvl w:val="0"/>
          <w:numId w:val="2"/>
        </w:numPr>
        <w:ind w:left="567" w:hanging="567"/>
        <w:rPr>
          <w:rFonts w:asciiTheme="minorHAnsi" w:hAnsiTheme="minorHAnsi" w:cstheme="minorHAnsi"/>
          <w:szCs w:val="22"/>
        </w:rPr>
      </w:pPr>
      <w:r w:rsidRPr="00AA5343">
        <w:rPr>
          <w:rFonts w:asciiTheme="minorHAnsi" w:hAnsiTheme="minorHAnsi" w:cstheme="minorHAnsi"/>
          <w:szCs w:val="22"/>
        </w:rPr>
        <w:t>Plant and equipment</w:t>
      </w:r>
    </w:p>
    <w:p w:rsidR="004F0865" w:rsidRPr="00AA5343" w:rsidRDefault="004F0865" w:rsidP="004F0865">
      <w:pPr>
        <w:numPr>
          <w:ilvl w:val="0"/>
          <w:numId w:val="2"/>
        </w:numPr>
        <w:ind w:left="567" w:hanging="567"/>
        <w:rPr>
          <w:rFonts w:asciiTheme="minorHAnsi" w:hAnsiTheme="minorHAnsi" w:cstheme="minorHAnsi"/>
          <w:szCs w:val="22"/>
        </w:rPr>
      </w:pPr>
      <w:r w:rsidRPr="00AA5343">
        <w:rPr>
          <w:rFonts w:asciiTheme="minorHAnsi" w:hAnsiTheme="minorHAnsi" w:cstheme="minorHAnsi"/>
          <w:szCs w:val="22"/>
        </w:rPr>
        <w:t>Access to facilities</w:t>
      </w:r>
    </w:p>
    <w:tbl>
      <w:tblPr>
        <w:tblW w:w="0" w:type="auto"/>
        <w:tblInd w:w="482" w:type="dxa"/>
        <w:tblLook w:val="0000" w:firstRow="0" w:lastRow="0" w:firstColumn="0" w:lastColumn="0" w:noHBand="0" w:noVBand="0"/>
      </w:tblPr>
      <w:tblGrid>
        <w:gridCol w:w="8692"/>
      </w:tblGrid>
      <w:tr w:rsidR="004F0865" w:rsidRPr="00AA5343" w:rsidTr="00A428F9">
        <w:tc>
          <w:tcPr>
            <w:tcW w:w="8692" w:type="dxa"/>
          </w:tcPr>
          <w:p w:rsidR="004F0865" w:rsidRPr="00AA5343" w:rsidRDefault="004F0865" w:rsidP="00A428F9">
            <w:pPr>
              <w:rPr>
                <w:rFonts w:asciiTheme="minorHAnsi" w:hAnsiTheme="minorHAnsi" w:cstheme="minorHAnsi"/>
                <w:szCs w:val="22"/>
              </w:rPr>
            </w:pPr>
          </w:p>
        </w:tc>
      </w:tr>
    </w:tbl>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To be responsible for the storage and security of resources, tools, materials and consumables, their ordering and purchase in accordance with the financial procedures of the school and for ensuring that adequate supplies are maintained.</w:t>
      </w:r>
      <w:r w:rsidRPr="00AA5343">
        <w:rPr>
          <w:rFonts w:asciiTheme="minorHAnsi" w:hAnsiTheme="minorHAnsi" w:cstheme="minorHAnsi"/>
          <w:szCs w:val="22"/>
        </w:rPr>
        <w:br/>
      </w:r>
    </w:p>
    <w:p w:rsidR="004F0865" w:rsidRPr="00AA5343" w:rsidRDefault="004F0865" w:rsidP="004F0865">
      <w:pPr>
        <w:rPr>
          <w:rFonts w:asciiTheme="minorHAnsi" w:hAnsiTheme="minorHAnsi" w:cstheme="minorHAnsi"/>
          <w:szCs w:val="22"/>
        </w:rPr>
      </w:pPr>
      <w:proofErr w:type="gramStart"/>
      <w:r w:rsidRPr="00AA5343">
        <w:rPr>
          <w:rFonts w:asciiTheme="minorHAnsi" w:hAnsiTheme="minorHAnsi" w:cstheme="minorHAnsi"/>
          <w:szCs w:val="22"/>
        </w:rPr>
        <w:t>To be responsible for receipt and delivery of resources, tools</w:t>
      </w:r>
      <w:r>
        <w:rPr>
          <w:rFonts w:asciiTheme="minorHAnsi" w:hAnsiTheme="minorHAnsi" w:cstheme="minorHAnsi"/>
          <w:szCs w:val="22"/>
        </w:rPr>
        <w:t>,</w:t>
      </w:r>
      <w:r w:rsidRPr="00AA5343">
        <w:rPr>
          <w:rFonts w:asciiTheme="minorHAnsi" w:hAnsiTheme="minorHAnsi" w:cstheme="minorHAnsi"/>
          <w:szCs w:val="22"/>
        </w:rPr>
        <w:t xml:space="preserve"> materials, equipment and consumables and for their safe movement around the facilities of the school.</w:t>
      </w:r>
      <w:proofErr w:type="gramEnd"/>
      <w:r w:rsidRPr="00AA5343">
        <w:rPr>
          <w:rFonts w:asciiTheme="minorHAnsi" w:hAnsiTheme="minorHAnsi" w:cstheme="minorHAnsi"/>
          <w:szCs w:val="22"/>
        </w:rPr>
        <w:br/>
      </w:r>
    </w:p>
    <w:p w:rsidR="004F0865" w:rsidRPr="00AA5343" w:rsidRDefault="004F0865" w:rsidP="004F0865">
      <w:pPr>
        <w:rPr>
          <w:rFonts w:asciiTheme="minorHAnsi" w:hAnsiTheme="minorHAnsi" w:cstheme="minorHAnsi"/>
          <w:szCs w:val="22"/>
        </w:rPr>
      </w:pPr>
      <w:proofErr w:type="gramStart"/>
      <w:r w:rsidRPr="00AA5343">
        <w:rPr>
          <w:rFonts w:asciiTheme="minorHAnsi" w:hAnsiTheme="minorHAnsi" w:cstheme="minorHAnsi"/>
          <w:szCs w:val="22"/>
        </w:rPr>
        <w:t>To use and develop ICT skills to support the administrative requirements of the post.</w:t>
      </w:r>
      <w:proofErr w:type="gramEnd"/>
      <w:r w:rsidRPr="00AA5343">
        <w:rPr>
          <w:rFonts w:asciiTheme="minorHAnsi" w:hAnsiTheme="minorHAnsi" w:cstheme="minorHAnsi"/>
          <w:szCs w:val="22"/>
        </w:rPr>
        <w:br/>
      </w: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To work in accordance with the values, culture, ethos, equalities and inclusion policies of the school proactively promoting anti-racist, anti-sexist and anti-discriminatory behaviours in the day-to-day operation of the job.</w:t>
      </w:r>
      <w:r w:rsidRPr="00AA5343">
        <w:rPr>
          <w:rFonts w:asciiTheme="minorHAnsi" w:hAnsiTheme="minorHAnsi" w:cstheme="minorHAnsi"/>
          <w:szCs w:val="22"/>
        </w:rPr>
        <w:br/>
      </w:r>
    </w:p>
    <w:p w:rsidR="004F0865" w:rsidRPr="00AA5343" w:rsidRDefault="004F0865" w:rsidP="004F0865">
      <w:pPr>
        <w:rPr>
          <w:rFonts w:asciiTheme="minorHAnsi" w:hAnsiTheme="minorHAnsi" w:cstheme="minorHAnsi"/>
          <w:szCs w:val="22"/>
          <w:u w:val="single"/>
        </w:rPr>
      </w:pPr>
      <w:r w:rsidRPr="00AA5343">
        <w:rPr>
          <w:rFonts w:asciiTheme="minorHAnsi" w:hAnsiTheme="minorHAnsi" w:cstheme="minorHAnsi"/>
          <w:szCs w:val="22"/>
        </w:rPr>
        <w:t>To complete school based induction and any subsequent training required to improve performance.</w:t>
      </w:r>
      <w:r w:rsidRPr="00AA5343">
        <w:rPr>
          <w:rFonts w:asciiTheme="minorHAnsi" w:hAnsiTheme="minorHAnsi" w:cstheme="minorHAnsi"/>
          <w:szCs w:val="22"/>
        </w:rPr>
        <w:br/>
      </w:r>
    </w:p>
    <w:p w:rsidR="004F0865" w:rsidRPr="00AA5343" w:rsidRDefault="004F0865" w:rsidP="004F0865">
      <w:pPr>
        <w:rPr>
          <w:rFonts w:asciiTheme="minorHAnsi" w:hAnsiTheme="minorHAnsi" w:cstheme="minorHAnsi"/>
          <w:szCs w:val="22"/>
          <w:u w:val="single"/>
        </w:rPr>
      </w:pPr>
      <w:proofErr w:type="gramStart"/>
      <w:r w:rsidRPr="00AA5343">
        <w:rPr>
          <w:rFonts w:asciiTheme="minorHAnsi" w:hAnsiTheme="minorHAnsi" w:cstheme="minorHAnsi"/>
          <w:szCs w:val="22"/>
        </w:rPr>
        <w:t>To participate in the school performance management system.</w:t>
      </w:r>
      <w:proofErr w:type="gramEnd"/>
    </w:p>
    <w:p w:rsidR="004F0865" w:rsidRPr="00AA5343" w:rsidRDefault="004F0865" w:rsidP="004F0865">
      <w:pPr>
        <w:rPr>
          <w:rFonts w:asciiTheme="minorHAnsi" w:hAnsiTheme="minorHAnsi" w:cstheme="minorHAnsi"/>
          <w:szCs w:val="22"/>
        </w:rPr>
      </w:pP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Notes:</w:t>
      </w: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The School expects its employees to work flexibly within the framework of the duties and responsibilities specified above. This means that the postholder may be expected to carry out work that it not specified in the job description but which is within the remit of the duties and responsibilities.</w:t>
      </w:r>
      <w:r w:rsidRPr="00AA5343">
        <w:rPr>
          <w:rFonts w:asciiTheme="minorHAnsi" w:hAnsiTheme="minorHAnsi" w:cstheme="minorHAnsi"/>
          <w:szCs w:val="22"/>
        </w:rPr>
        <w:br/>
      </w:r>
    </w:p>
    <w:p w:rsidR="004F0865" w:rsidRDefault="004F0865" w:rsidP="004F0865">
      <w:pPr>
        <w:rPr>
          <w:rFonts w:asciiTheme="minorHAnsi" w:hAnsiTheme="minorHAnsi" w:cstheme="minorHAnsi"/>
          <w:szCs w:val="22"/>
        </w:rPr>
      </w:pPr>
    </w:p>
    <w:p w:rsidR="004F0865" w:rsidRPr="00AA5343" w:rsidRDefault="004F0865" w:rsidP="004F0865">
      <w:pPr>
        <w:rPr>
          <w:rFonts w:asciiTheme="minorHAnsi" w:hAnsiTheme="minorHAnsi" w:cstheme="minorHAnsi"/>
          <w:szCs w:val="22"/>
        </w:rPr>
      </w:pPr>
    </w:p>
    <w:p w:rsidR="004F0865" w:rsidRPr="00AA5343" w:rsidRDefault="004F0865" w:rsidP="004F0865">
      <w:pPr>
        <w:rPr>
          <w:rFonts w:asciiTheme="minorHAnsi" w:hAnsiTheme="minorHAnsi" w:cstheme="minorHAnsi"/>
          <w:szCs w:val="22"/>
        </w:rPr>
      </w:pPr>
      <w:r w:rsidRPr="00AA5343">
        <w:rPr>
          <w:rFonts w:asciiTheme="minorHAnsi" w:hAnsiTheme="minorHAnsi" w:cstheme="minorHAnsi"/>
          <w:szCs w:val="22"/>
        </w:rPr>
        <w:tab/>
      </w:r>
    </w:p>
    <w:p w:rsidR="004F0865" w:rsidRPr="00AA5343" w:rsidRDefault="004F0865" w:rsidP="004F0865">
      <w:pPr>
        <w:jc w:val="center"/>
        <w:rPr>
          <w:rFonts w:asciiTheme="minorHAnsi" w:hAnsiTheme="minorHAnsi" w:cstheme="minorHAnsi"/>
          <w:b/>
          <w:szCs w:val="22"/>
          <w:lang w:eastAsia="en-GB"/>
        </w:rPr>
      </w:pPr>
      <w:r w:rsidRPr="00AA5343">
        <w:rPr>
          <w:rFonts w:asciiTheme="minorHAnsi" w:hAnsiTheme="minorHAnsi" w:cstheme="minorHAnsi"/>
          <w:b/>
          <w:szCs w:val="22"/>
          <w:lang w:eastAsia="en-GB"/>
        </w:rPr>
        <w:t>Trainee or Assistant Technician</w:t>
      </w:r>
    </w:p>
    <w:p w:rsidR="004F0865" w:rsidRPr="00AA5343" w:rsidRDefault="004F0865" w:rsidP="004F0865">
      <w:pPr>
        <w:jc w:val="center"/>
        <w:rPr>
          <w:rFonts w:asciiTheme="minorHAnsi" w:hAnsiTheme="minorHAnsi" w:cstheme="minorHAnsi"/>
          <w:b/>
          <w:szCs w:val="22"/>
        </w:rPr>
      </w:pPr>
      <w:r w:rsidRPr="00AA5343">
        <w:rPr>
          <w:rFonts w:asciiTheme="minorHAnsi" w:hAnsiTheme="minorHAnsi" w:cstheme="minorHAnsi"/>
          <w:b/>
          <w:szCs w:val="22"/>
        </w:rPr>
        <w:t>Benchmark Person Specification</w:t>
      </w:r>
    </w:p>
    <w:p w:rsidR="004F0865" w:rsidRPr="00AA5343" w:rsidRDefault="004F0865" w:rsidP="004F0865">
      <w:pPr>
        <w:jc w:val="center"/>
        <w:rPr>
          <w:rFonts w:asciiTheme="minorHAnsi" w:hAnsiTheme="minorHAnsi" w:cstheme="minorHAnsi"/>
          <w:b/>
          <w:szCs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620"/>
        <w:gridCol w:w="1620"/>
        <w:gridCol w:w="1980"/>
      </w:tblGrid>
      <w:tr w:rsidR="004F0865" w:rsidRPr="00AA5343" w:rsidTr="00A428F9">
        <w:tc>
          <w:tcPr>
            <w:tcW w:w="4680" w:type="dxa"/>
            <w:tcBorders>
              <w:bottom w:val="single" w:sz="4" w:space="0" w:color="auto"/>
            </w:tcBorders>
            <w:shd w:val="clear" w:color="auto" w:fill="E0E0E0"/>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Skills and Abilities</w:t>
            </w:r>
          </w:p>
        </w:tc>
        <w:tc>
          <w:tcPr>
            <w:tcW w:w="1620" w:type="dxa"/>
            <w:tcBorders>
              <w:bottom w:val="single" w:sz="4" w:space="0" w:color="auto"/>
            </w:tcBorders>
            <w:shd w:val="clear" w:color="auto" w:fill="E0E0E0"/>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Essential</w:t>
            </w:r>
          </w:p>
        </w:tc>
        <w:tc>
          <w:tcPr>
            <w:tcW w:w="1620" w:type="dxa"/>
            <w:tcBorders>
              <w:bottom w:val="single" w:sz="4" w:space="0" w:color="auto"/>
            </w:tcBorders>
            <w:shd w:val="clear" w:color="auto" w:fill="E0E0E0"/>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Desirable</w:t>
            </w:r>
          </w:p>
        </w:tc>
        <w:tc>
          <w:tcPr>
            <w:tcW w:w="1980" w:type="dxa"/>
            <w:tcBorders>
              <w:bottom w:val="single" w:sz="4" w:space="0" w:color="auto"/>
            </w:tcBorders>
            <w:shd w:val="clear" w:color="auto" w:fill="E0E0E0"/>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Assessed by</w:t>
            </w:r>
          </w:p>
        </w:tc>
      </w:tr>
      <w:tr w:rsidR="004F0865" w:rsidRPr="00AA5343" w:rsidTr="00A428F9">
        <w:tc>
          <w:tcPr>
            <w:tcW w:w="4680" w:type="dxa"/>
            <w:tcBorders>
              <w:bottom w:val="single" w:sz="4" w:space="0" w:color="auto"/>
            </w:tcBorders>
            <w:shd w:val="clear" w:color="auto" w:fill="FFFFFF"/>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Ability to organise one’s own work, to prioritise tasks and keep to deadlines</w:t>
            </w:r>
          </w:p>
        </w:tc>
        <w:tc>
          <w:tcPr>
            <w:tcW w:w="1620" w:type="dxa"/>
            <w:tcBorders>
              <w:bottom w:val="single" w:sz="4" w:space="0" w:color="auto"/>
            </w:tcBorders>
            <w:shd w:val="clear" w:color="auto" w:fill="FFFFFF"/>
            <w:vAlign w:val="center"/>
          </w:tcPr>
          <w:p w:rsidR="004F0865" w:rsidRPr="00AA5343" w:rsidRDefault="004F0865" w:rsidP="00A428F9">
            <w:pPr>
              <w:jc w:val="center"/>
              <w:rPr>
                <w:rFonts w:asciiTheme="minorHAnsi" w:hAnsiTheme="minorHAnsi" w:cstheme="minorHAnsi"/>
                <w:szCs w:val="22"/>
              </w:rPr>
            </w:pPr>
          </w:p>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620" w:type="dxa"/>
            <w:tcBorders>
              <w:bottom w:val="single" w:sz="4" w:space="0" w:color="auto"/>
            </w:tcBorders>
            <w:shd w:val="clear" w:color="auto" w:fill="FFFFFF"/>
            <w:vAlign w:val="center"/>
          </w:tcPr>
          <w:p w:rsidR="004F0865" w:rsidRPr="00AA5343" w:rsidRDefault="004F0865" w:rsidP="00A428F9">
            <w:pPr>
              <w:jc w:val="center"/>
              <w:rPr>
                <w:rFonts w:asciiTheme="minorHAnsi" w:hAnsiTheme="minorHAnsi" w:cstheme="minorHAnsi"/>
                <w:szCs w:val="22"/>
              </w:rPr>
            </w:pPr>
          </w:p>
        </w:tc>
        <w:tc>
          <w:tcPr>
            <w:tcW w:w="1980" w:type="dxa"/>
            <w:tcBorders>
              <w:bottom w:val="single" w:sz="4" w:space="0" w:color="auto"/>
            </w:tcBorders>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Application &amp; Interview</w:t>
            </w:r>
          </w:p>
        </w:tc>
      </w:tr>
      <w:tr w:rsidR="004F0865" w:rsidRPr="00AA5343" w:rsidTr="00A428F9">
        <w:tc>
          <w:tcPr>
            <w:tcW w:w="4680" w:type="dxa"/>
            <w:shd w:val="clear" w:color="auto" w:fill="FFFFFF"/>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Ability to work independently and support the work of the team</w:t>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tc>
        <w:tc>
          <w:tcPr>
            <w:tcW w:w="198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Application &amp; Interview</w:t>
            </w:r>
          </w:p>
        </w:tc>
      </w:tr>
      <w:tr w:rsidR="004F0865" w:rsidRPr="00AA5343" w:rsidTr="00A428F9">
        <w:tc>
          <w:tcPr>
            <w:tcW w:w="4680" w:type="dxa"/>
            <w:shd w:val="clear" w:color="auto" w:fill="FFFFFF"/>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Ability to be flexible and respond effectively to the ‘unexpected’</w:t>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tc>
        <w:tc>
          <w:tcPr>
            <w:tcW w:w="198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Application &amp; Interview</w:t>
            </w:r>
          </w:p>
        </w:tc>
      </w:tr>
      <w:tr w:rsidR="004F0865" w:rsidRPr="00AA5343" w:rsidTr="00A428F9">
        <w:tc>
          <w:tcPr>
            <w:tcW w:w="4680" w:type="dxa"/>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Ability to communicate and interact effectively with adults and children and young people</w:t>
            </w:r>
          </w:p>
        </w:tc>
        <w:tc>
          <w:tcPr>
            <w:tcW w:w="1620" w:type="dxa"/>
            <w:vAlign w:val="center"/>
          </w:tcPr>
          <w:p w:rsidR="004F0865" w:rsidRPr="00AA5343" w:rsidRDefault="004F0865" w:rsidP="00A428F9">
            <w:pPr>
              <w:jc w:val="center"/>
              <w:rPr>
                <w:rFonts w:asciiTheme="minorHAnsi" w:hAnsiTheme="minorHAnsi" w:cstheme="minorHAnsi"/>
                <w:szCs w:val="22"/>
              </w:rPr>
            </w:pPr>
          </w:p>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620" w:type="dxa"/>
            <w:vAlign w:val="center"/>
          </w:tcPr>
          <w:p w:rsidR="004F0865" w:rsidRPr="00AA5343" w:rsidRDefault="004F0865" w:rsidP="00A428F9">
            <w:pPr>
              <w:jc w:val="center"/>
              <w:rPr>
                <w:rFonts w:asciiTheme="minorHAnsi" w:hAnsiTheme="minorHAnsi" w:cstheme="minorHAnsi"/>
                <w:szCs w:val="22"/>
              </w:rPr>
            </w:pPr>
          </w:p>
        </w:tc>
        <w:tc>
          <w:tcPr>
            <w:tcW w:w="1980" w:type="dxa"/>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Application &amp; Interview</w:t>
            </w:r>
          </w:p>
        </w:tc>
      </w:tr>
      <w:tr w:rsidR="004F0865" w:rsidRPr="00AA5343" w:rsidTr="00A428F9">
        <w:tc>
          <w:tcPr>
            <w:tcW w:w="4680" w:type="dxa"/>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Awareness of sensitive information and the need for confidentiality</w:t>
            </w:r>
          </w:p>
        </w:tc>
        <w:tc>
          <w:tcPr>
            <w:tcW w:w="1620" w:type="dxa"/>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620" w:type="dxa"/>
            <w:vAlign w:val="center"/>
          </w:tcPr>
          <w:p w:rsidR="004F0865" w:rsidRPr="00AA5343" w:rsidRDefault="004F0865" w:rsidP="00A428F9">
            <w:pPr>
              <w:jc w:val="center"/>
              <w:rPr>
                <w:rFonts w:asciiTheme="minorHAnsi" w:hAnsiTheme="minorHAnsi" w:cstheme="minorHAnsi"/>
                <w:szCs w:val="22"/>
              </w:rPr>
            </w:pPr>
          </w:p>
        </w:tc>
        <w:tc>
          <w:tcPr>
            <w:tcW w:w="1980" w:type="dxa"/>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Interview</w:t>
            </w:r>
          </w:p>
        </w:tc>
      </w:tr>
      <w:tr w:rsidR="004F0865" w:rsidRPr="00AA5343" w:rsidTr="00A428F9">
        <w:tc>
          <w:tcPr>
            <w:tcW w:w="4680" w:type="dxa"/>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Displays commitment to the protection and safeguarding of children and young people</w:t>
            </w:r>
          </w:p>
        </w:tc>
        <w:tc>
          <w:tcPr>
            <w:tcW w:w="1620" w:type="dxa"/>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620" w:type="dxa"/>
            <w:vAlign w:val="center"/>
          </w:tcPr>
          <w:p w:rsidR="004F0865" w:rsidRPr="00AA5343" w:rsidRDefault="004F0865" w:rsidP="00A428F9">
            <w:pPr>
              <w:jc w:val="center"/>
              <w:rPr>
                <w:rFonts w:asciiTheme="minorHAnsi" w:hAnsiTheme="minorHAnsi" w:cstheme="minorHAnsi"/>
                <w:szCs w:val="22"/>
              </w:rPr>
            </w:pPr>
          </w:p>
        </w:tc>
        <w:tc>
          <w:tcPr>
            <w:tcW w:w="1980" w:type="dxa"/>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Application &amp; Interview</w:t>
            </w:r>
          </w:p>
        </w:tc>
      </w:tr>
      <w:tr w:rsidR="004F0865" w:rsidRPr="00AA5343" w:rsidTr="00A428F9">
        <w:tc>
          <w:tcPr>
            <w:tcW w:w="4680" w:type="dxa"/>
            <w:tcBorders>
              <w:bottom w:val="single" w:sz="4" w:space="0" w:color="auto"/>
            </w:tcBorders>
            <w:shd w:val="clear" w:color="auto" w:fill="E0E0E0"/>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Knowledge</w:t>
            </w:r>
          </w:p>
        </w:tc>
        <w:tc>
          <w:tcPr>
            <w:tcW w:w="1620" w:type="dxa"/>
            <w:tcBorders>
              <w:bottom w:val="single" w:sz="4" w:space="0" w:color="auto"/>
            </w:tcBorders>
            <w:shd w:val="clear" w:color="auto" w:fill="E0E0E0"/>
            <w:vAlign w:val="center"/>
          </w:tcPr>
          <w:p w:rsidR="004F0865" w:rsidRPr="00AA5343" w:rsidRDefault="004F0865" w:rsidP="00A428F9">
            <w:pPr>
              <w:jc w:val="center"/>
              <w:rPr>
                <w:rFonts w:asciiTheme="minorHAnsi" w:hAnsiTheme="minorHAnsi" w:cstheme="minorHAnsi"/>
                <w:szCs w:val="22"/>
              </w:rPr>
            </w:pPr>
          </w:p>
        </w:tc>
        <w:tc>
          <w:tcPr>
            <w:tcW w:w="1620" w:type="dxa"/>
            <w:tcBorders>
              <w:bottom w:val="single" w:sz="4" w:space="0" w:color="auto"/>
            </w:tcBorders>
            <w:shd w:val="clear" w:color="auto" w:fill="E0E0E0"/>
            <w:vAlign w:val="center"/>
          </w:tcPr>
          <w:p w:rsidR="004F0865" w:rsidRPr="00AA5343" w:rsidRDefault="004F0865" w:rsidP="00A428F9">
            <w:pPr>
              <w:jc w:val="center"/>
              <w:rPr>
                <w:rFonts w:asciiTheme="minorHAnsi" w:hAnsiTheme="minorHAnsi" w:cstheme="minorHAnsi"/>
                <w:szCs w:val="22"/>
              </w:rPr>
            </w:pPr>
          </w:p>
        </w:tc>
        <w:tc>
          <w:tcPr>
            <w:tcW w:w="1980" w:type="dxa"/>
            <w:tcBorders>
              <w:bottom w:val="single" w:sz="4" w:space="0" w:color="auto"/>
            </w:tcBorders>
            <w:shd w:val="clear" w:color="auto" w:fill="E0E0E0"/>
            <w:vAlign w:val="center"/>
          </w:tcPr>
          <w:p w:rsidR="004F0865" w:rsidRPr="00AA5343" w:rsidRDefault="004F0865" w:rsidP="00A428F9">
            <w:pPr>
              <w:jc w:val="center"/>
              <w:rPr>
                <w:rFonts w:asciiTheme="minorHAnsi" w:hAnsiTheme="minorHAnsi" w:cstheme="minorHAnsi"/>
                <w:szCs w:val="22"/>
              </w:rPr>
            </w:pPr>
          </w:p>
        </w:tc>
      </w:tr>
      <w:tr w:rsidR="004F0865" w:rsidRPr="00AA5343" w:rsidTr="00A428F9">
        <w:tc>
          <w:tcPr>
            <w:tcW w:w="4680" w:type="dxa"/>
            <w:shd w:val="clear" w:color="auto" w:fill="FFFFFF"/>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An understanding of technical health, safety and security issues in schools</w:t>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98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Interview</w:t>
            </w:r>
          </w:p>
        </w:tc>
      </w:tr>
      <w:tr w:rsidR="004F0865" w:rsidRPr="00AA5343" w:rsidTr="00A428F9">
        <w:tc>
          <w:tcPr>
            <w:tcW w:w="4680" w:type="dxa"/>
            <w:shd w:val="clear" w:color="auto" w:fill="FFFFFF"/>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 xml:space="preserve">Specific curriculum relevant knowledge </w:t>
            </w:r>
            <w:r w:rsidRPr="00AA5343">
              <w:rPr>
                <w:rFonts w:asciiTheme="minorHAnsi" w:hAnsiTheme="minorHAnsi" w:cstheme="minorHAnsi"/>
                <w:i/>
                <w:iCs/>
                <w:szCs w:val="22"/>
              </w:rPr>
              <w:t>(to be specified relevant to the post)</w:t>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98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Application &amp; Interview</w:t>
            </w:r>
          </w:p>
        </w:tc>
      </w:tr>
      <w:tr w:rsidR="004F0865" w:rsidRPr="00AA5343" w:rsidTr="00A428F9">
        <w:tc>
          <w:tcPr>
            <w:tcW w:w="4680" w:type="dxa"/>
            <w:shd w:val="clear" w:color="auto" w:fill="FFFFFF"/>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Ability to develop the know-how to carry out basic health and safety checks, tests and routine maintenance</w:t>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tc>
        <w:tc>
          <w:tcPr>
            <w:tcW w:w="198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Application &amp; Interview</w:t>
            </w:r>
          </w:p>
        </w:tc>
      </w:tr>
      <w:tr w:rsidR="004F0865" w:rsidRPr="00AA5343" w:rsidTr="00A428F9">
        <w:tc>
          <w:tcPr>
            <w:tcW w:w="4680" w:type="dxa"/>
            <w:shd w:val="clear" w:color="auto" w:fill="FFFFFF"/>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Ability to develop the know-how to carry out and implement the practical tasks associated with security of materials and resources</w:t>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tc>
        <w:tc>
          <w:tcPr>
            <w:tcW w:w="1980" w:type="dxa"/>
            <w:shd w:val="clear" w:color="auto" w:fill="FFFFFF"/>
            <w:vAlign w:val="center"/>
          </w:tcPr>
          <w:p w:rsidR="004F0865" w:rsidRPr="00AA5343" w:rsidRDefault="004F0865" w:rsidP="00A428F9">
            <w:pPr>
              <w:jc w:val="center"/>
              <w:rPr>
                <w:rFonts w:asciiTheme="minorHAnsi" w:hAnsiTheme="minorHAnsi" w:cstheme="minorHAnsi"/>
                <w:szCs w:val="22"/>
              </w:rPr>
            </w:pPr>
          </w:p>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Application &amp; Interview</w:t>
            </w:r>
          </w:p>
        </w:tc>
      </w:tr>
      <w:tr w:rsidR="004F0865" w:rsidRPr="00AA5343" w:rsidTr="00A428F9">
        <w:tc>
          <w:tcPr>
            <w:tcW w:w="4680" w:type="dxa"/>
            <w:shd w:val="clear" w:color="auto" w:fill="FFFFFF"/>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An awareness of the application of ICT to the needs of the job</w:t>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98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Application &amp; Interview</w:t>
            </w:r>
          </w:p>
        </w:tc>
      </w:tr>
      <w:tr w:rsidR="004F0865" w:rsidRPr="00AA5343" w:rsidTr="00A428F9">
        <w:tc>
          <w:tcPr>
            <w:tcW w:w="4680" w:type="dxa"/>
            <w:shd w:val="clear" w:color="auto" w:fill="FFFFFF"/>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Has up-to-date knowledge of relevant legislation and guidance in relation to working with, and the protection of, children and young people</w:t>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tc>
        <w:tc>
          <w:tcPr>
            <w:tcW w:w="198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Application &amp; Interview</w:t>
            </w:r>
          </w:p>
        </w:tc>
      </w:tr>
      <w:tr w:rsidR="004F0865" w:rsidRPr="00AA5343" w:rsidTr="00A428F9">
        <w:tc>
          <w:tcPr>
            <w:tcW w:w="4680" w:type="dxa"/>
            <w:shd w:val="clear" w:color="auto" w:fill="E0E0E0"/>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Qualifications and Experience</w:t>
            </w:r>
          </w:p>
        </w:tc>
        <w:tc>
          <w:tcPr>
            <w:tcW w:w="1620" w:type="dxa"/>
            <w:shd w:val="clear" w:color="auto" w:fill="E0E0E0"/>
            <w:vAlign w:val="center"/>
          </w:tcPr>
          <w:p w:rsidR="004F0865" w:rsidRPr="00AA5343" w:rsidRDefault="004F0865" w:rsidP="00A428F9">
            <w:pPr>
              <w:jc w:val="center"/>
              <w:rPr>
                <w:rFonts w:asciiTheme="minorHAnsi" w:hAnsiTheme="minorHAnsi" w:cstheme="minorHAnsi"/>
                <w:szCs w:val="22"/>
              </w:rPr>
            </w:pPr>
          </w:p>
        </w:tc>
        <w:tc>
          <w:tcPr>
            <w:tcW w:w="1620" w:type="dxa"/>
            <w:shd w:val="clear" w:color="auto" w:fill="E0E0E0"/>
            <w:vAlign w:val="center"/>
          </w:tcPr>
          <w:p w:rsidR="004F0865" w:rsidRPr="00AA5343" w:rsidRDefault="004F0865" w:rsidP="00A428F9">
            <w:pPr>
              <w:jc w:val="center"/>
              <w:rPr>
                <w:rFonts w:asciiTheme="minorHAnsi" w:hAnsiTheme="minorHAnsi" w:cstheme="minorHAnsi"/>
                <w:szCs w:val="22"/>
              </w:rPr>
            </w:pPr>
          </w:p>
        </w:tc>
        <w:tc>
          <w:tcPr>
            <w:tcW w:w="1980" w:type="dxa"/>
            <w:shd w:val="clear" w:color="auto" w:fill="E0E0E0"/>
            <w:vAlign w:val="center"/>
          </w:tcPr>
          <w:p w:rsidR="004F0865" w:rsidRPr="00AA5343" w:rsidRDefault="004F0865" w:rsidP="00A428F9">
            <w:pPr>
              <w:jc w:val="center"/>
              <w:rPr>
                <w:rFonts w:asciiTheme="minorHAnsi" w:hAnsiTheme="minorHAnsi" w:cstheme="minorHAnsi"/>
                <w:szCs w:val="22"/>
              </w:rPr>
            </w:pPr>
          </w:p>
        </w:tc>
      </w:tr>
      <w:tr w:rsidR="004F0865" w:rsidRPr="00AA5343" w:rsidTr="00A428F9">
        <w:tc>
          <w:tcPr>
            <w:tcW w:w="4680" w:type="dxa"/>
            <w:shd w:val="clear" w:color="auto" w:fill="FFFFFF"/>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Willingness and motivation to develop competence in word processing and data base operations</w:t>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tc>
        <w:tc>
          <w:tcPr>
            <w:tcW w:w="1980" w:type="dxa"/>
            <w:shd w:val="clear" w:color="auto" w:fill="FFFFFF"/>
            <w:vAlign w:val="center"/>
          </w:tcPr>
          <w:p w:rsidR="004F0865" w:rsidRPr="00AA5343" w:rsidRDefault="004F0865" w:rsidP="00A428F9">
            <w:pPr>
              <w:jc w:val="center"/>
              <w:rPr>
                <w:rFonts w:asciiTheme="minorHAnsi" w:hAnsiTheme="minorHAnsi" w:cstheme="minorHAnsi"/>
                <w:szCs w:val="22"/>
              </w:rPr>
            </w:pPr>
          </w:p>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Interview</w:t>
            </w:r>
          </w:p>
        </w:tc>
      </w:tr>
      <w:tr w:rsidR="004F0865" w:rsidRPr="00AA5343" w:rsidTr="00A428F9">
        <w:tc>
          <w:tcPr>
            <w:tcW w:w="4680" w:type="dxa"/>
            <w:shd w:val="clear" w:color="auto" w:fill="FFFFFF"/>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GCSE at level A – C in English and mathematics or equivalent</w:t>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98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Application</w:t>
            </w:r>
          </w:p>
        </w:tc>
      </w:tr>
      <w:tr w:rsidR="004F0865" w:rsidRPr="00AA5343" w:rsidTr="00A428F9">
        <w:tc>
          <w:tcPr>
            <w:tcW w:w="4680" w:type="dxa"/>
            <w:shd w:val="clear" w:color="auto" w:fill="FFFFFF"/>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Six months experience, on a voluntary or paid basis or as an intern, in a technical support or technician function</w:t>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980" w:type="dxa"/>
            <w:shd w:val="clear" w:color="auto" w:fill="FFFFFF"/>
            <w:vAlign w:val="center"/>
          </w:tcPr>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Application &amp; Interview</w:t>
            </w:r>
          </w:p>
        </w:tc>
      </w:tr>
      <w:tr w:rsidR="004F0865" w:rsidRPr="00AA5343" w:rsidTr="00A428F9">
        <w:tc>
          <w:tcPr>
            <w:tcW w:w="4680" w:type="dxa"/>
            <w:shd w:val="clear" w:color="auto" w:fill="FFFFFF"/>
            <w:vAlign w:val="center"/>
          </w:tcPr>
          <w:p w:rsidR="004F0865" w:rsidRPr="00AA5343" w:rsidRDefault="004F0865" w:rsidP="00A428F9">
            <w:pPr>
              <w:rPr>
                <w:rFonts w:asciiTheme="minorHAnsi" w:hAnsiTheme="minorHAnsi" w:cstheme="minorHAnsi"/>
                <w:szCs w:val="22"/>
              </w:rPr>
            </w:pPr>
            <w:r w:rsidRPr="00AA5343">
              <w:rPr>
                <w:rFonts w:asciiTheme="minorHAnsi" w:hAnsiTheme="minorHAnsi" w:cstheme="minorHAnsi"/>
                <w:szCs w:val="22"/>
              </w:rPr>
              <w:t>Willingness and motivation to develop own skills and work towards NVQ Level 2 Laboratory and Associated Technical Activities</w:t>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sym w:font="Symbol" w:char="F0D6"/>
            </w:r>
          </w:p>
        </w:tc>
        <w:tc>
          <w:tcPr>
            <w:tcW w:w="1620" w:type="dxa"/>
            <w:shd w:val="clear" w:color="auto" w:fill="FFFFFF"/>
            <w:vAlign w:val="center"/>
          </w:tcPr>
          <w:p w:rsidR="004F0865" w:rsidRPr="00AA5343" w:rsidRDefault="004F0865" w:rsidP="00A428F9">
            <w:pPr>
              <w:jc w:val="center"/>
              <w:rPr>
                <w:rFonts w:asciiTheme="minorHAnsi" w:hAnsiTheme="minorHAnsi" w:cstheme="minorHAnsi"/>
                <w:szCs w:val="22"/>
              </w:rPr>
            </w:pPr>
          </w:p>
        </w:tc>
        <w:tc>
          <w:tcPr>
            <w:tcW w:w="1980" w:type="dxa"/>
            <w:shd w:val="clear" w:color="auto" w:fill="FFFFFF"/>
            <w:vAlign w:val="center"/>
          </w:tcPr>
          <w:p w:rsidR="004F0865" w:rsidRPr="00AA5343" w:rsidRDefault="004F0865" w:rsidP="00A428F9">
            <w:pPr>
              <w:jc w:val="center"/>
              <w:rPr>
                <w:rFonts w:asciiTheme="minorHAnsi" w:hAnsiTheme="minorHAnsi" w:cstheme="minorHAnsi"/>
                <w:szCs w:val="22"/>
              </w:rPr>
            </w:pPr>
          </w:p>
          <w:p w:rsidR="004F0865" w:rsidRPr="00AA5343" w:rsidRDefault="004F0865" w:rsidP="00A428F9">
            <w:pPr>
              <w:jc w:val="center"/>
              <w:rPr>
                <w:rFonts w:asciiTheme="minorHAnsi" w:hAnsiTheme="minorHAnsi" w:cstheme="minorHAnsi"/>
                <w:szCs w:val="22"/>
              </w:rPr>
            </w:pPr>
            <w:r w:rsidRPr="00AA5343">
              <w:rPr>
                <w:rFonts w:asciiTheme="minorHAnsi" w:hAnsiTheme="minorHAnsi" w:cstheme="minorHAnsi"/>
                <w:szCs w:val="22"/>
              </w:rPr>
              <w:t>Interview</w:t>
            </w:r>
          </w:p>
        </w:tc>
      </w:tr>
    </w:tbl>
    <w:p w:rsidR="004F0865" w:rsidRPr="00AA5343" w:rsidRDefault="004F0865" w:rsidP="004F0865">
      <w:pPr>
        <w:rPr>
          <w:rFonts w:ascii="Arial" w:hAnsi="Arial" w:cs="Arial"/>
          <w:bCs/>
          <w:sz w:val="20"/>
          <w:lang w:eastAsia="en-GB"/>
        </w:rPr>
      </w:pPr>
    </w:p>
    <w:p w:rsidR="004F0865" w:rsidRPr="00537FE7" w:rsidRDefault="004F0865" w:rsidP="004F0865"/>
    <w:p w:rsidR="00B760D0" w:rsidRDefault="00B760D0">
      <w:bookmarkStart w:id="0" w:name="_GoBack"/>
      <w:bookmarkEnd w:id="0"/>
    </w:p>
    <w:sectPr w:rsidR="00B760D0" w:rsidSect="00192999">
      <w:headerReference w:type="default" r:id="rId6"/>
      <w:footerReference w:type="default" r:id="rId7"/>
      <w:pgSz w:w="11906" w:h="16838"/>
      <w:pgMar w:top="1985" w:right="822" w:bottom="2127" w:left="8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98" w:rsidRDefault="004F0865" w:rsidP="00E42918">
    <w:pPr>
      <w:pStyle w:val="Footer"/>
      <w:tabs>
        <w:tab w:val="clear" w:pos="4513"/>
        <w:tab w:val="clear" w:pos="9026"/>
        <w:tab w:val="left" w:pos="4590"/>
        <w:tab w:val="center" w:pos="5131"/>
      </w:tabs>
    </w:pPr>
    <w:r w:rsidRPr="00ED5622">
      <w:rPr>
        <w:noProof/>
        <w:lang w:eastAsia="en-GB"/>
      </w:rPr>
      <w:drawing>
        <wp:anchor distT="0" distB="0" distL="114300" distR="114300" simplePos="0" relativeHeight="251660288" behindDoc="1" locked="0" layoutInCell="1" allowOverlap="1" wp14:anchorId="32221E82" wp14:editId="61F93D03">
          <wp:simplePos x="0" y="0"/>
          <wp:positionH relativeFrom="margin">
            <wp:align>right</wp:align>
          </wp:positionH>
          <wp:positionV relativeFrom="paragraph">
            <wp:posOffset>-800100</wp:posOffset>
          </wp:positionV>
          <wp:extent cx="6516370" cy="1150966"/>
          <wp:effectExtent l="0" t="0" r="0" b="0"/>
          <wp:wrapTight wrapText="bothSides">
            <wp:wrapPolygon edited="0">
              <wp:start x="4925" y="0"/>
              <wp:lineTo x="4925" y="5722"/>
              <wp:lineTo x="4231" y="8225"/>
              <wp:lineTo x="3662" y="10728"/>
              <wp:lineTo x="0" y="12517"/>
              <wp:lineTo x="0" y="15735"/>
              <wp:lineTo x="2084" y="17166"/>
              <wp:lineTo x="2084" y="17881"/>
              <wp:lineTo x="5115" y="19669"/>
              <wp:lineTo x="5999" y="20384"/>
              <wp:lineTo x="15281" y="20384"/>
              <wp:lineTo x="16165" y="19669"/>
              <wp:lineTo x="19196" y="17881"/>
              <wp:lineTo x="19196" y="17166"/>
              <wp:lineTo x="21343" y="15377"/>
              <wp:lineTo x="21280" y="12517"/>
              <wp:lineTo x="17681" y="11444"/>
              <wp:lineTo x="17428" y="9656"/>
              <wp:lineTo x="16797" y="5722"/>
              <wp:lineTo x="16923" y="715"/>
              <wp:lineTo x="16418" y="358"/>
              <wp:lineTo x="9093" y="0"/>
              <wp:lineTo x="49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370" cy="1150966"/>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999" w:rsidRDefault="004F0865" w:rsidP="00192999">
    <w:pPr>
      <w:pStyle w:val="Header"/>
      <w:tabs>
        <w:tab w:val="clear" w:pos="4513"/>
        <w:tab w:val="clear" w:pos="9026"/>
      </w:tabs>
      <w:jc w:val="right"/>
      <w:rPr>
        <w:b/>
        <w:color w:val="1F497D" w:themeColor="text2"/>
        <w:sz w:val="20"/>
      </w:rPr>
    </w:pPr>
    <w:r w:rsidRPr="00192999">
      <w:rPr>
        <w:b/>
        <w:noProof/>
        <w:color w:val="1F497D" w:themeColor="text2"/>
        <w:sz w:val="20"/>
        <w:lang w:eastAsia="en-GB"/>
      </w:rPr>
      <w:drawing>
        <wp:anchor distT="0" distB="0" distL="114300" distR="114300" simplePos="0" relativeHeight="251659264" behindDoc="0" locked="0" layoutInCell="1" allowOverlap="1" wp14:anchorId="337D2395" wp14:editId="62CAD109">
          <wp:simplePos x="0" y="0"/>
          <wp:positionH relativeFrom="column">
            <wp:posOffset>1905</wp:posOffset>
          </wp:positionH>
          <wp:positionV relativeFrom="paragraph">
            <wp:posOffset>16510</wp:posOffset>
          </wp:positionV>
          <wp:extent cx="2200275" cy="58928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589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BE7"/>
    <w:multiLevelType w:val="hybridMultilevel"/>
    <w:tmpl w:val="7966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D2A17"/>
    <w:multiLevelType w:val="hybridMultilevel"/>
    <w:tmpl w:val="D9B2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65"/>
    <w:rsid w:val="004F0865"/>
    <w:rsid w:val="00B76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65"/>
    <w:pPr>
      <w:spacing w:after="0" w:line="240" w:lineRule="auto"/>
    </w:pPr>
    <w:rPr>
      <w:rFonts w:ascii="CG Omega" w:eastAsia="Times New Roman" w:hAnsi="CG Omeg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0865"/>
    <w:pPr>
      <w:tabs>
        <w:tab w:val="center" w:pos="4513"/>
        <w:tab w:val="right" w:pos="9026"/>
      </w:tabs>
    </w:pPr>
  </w:style>
  <w:style w:type="character" w:customStyle="1" w:styleId="HeaderChar">
    <w:name w:val="Header Char"/>
    <w:basedOn w:val="DefaultParagraphFont"/>
    <w:link w:val="Header"/>
    <w:rsid w:val="004F0865"/>
    <w:rPr>
      <w:rFonts w:ascii="CG Omega" w:eastAsia="Times New Roman" w:hAnsi="CG Omega" w:cs="Times New Roman"/>
      <w:szCs w:val="20"/>
    </w:rPr>
  </w:style>
  <w:style w:type="paragraph" w:styleId="Footer">
    <w:name w:val="footer"/>
    <w:basedOn w:val="Normal"/>
    <w:link w:val="FooterChar"/>
    <w:uiPriority w:val="99"/>
    <w:unhideWhenUsed/>
    <w:rsid w:val="004F0865"/>
    <w:pPr>
      <w:tabs>
        <w:tab w:val="center" w:pos="4513"/>
        <w:tab w:val="right" w:pos="9026"/>
      </w:tabs>
    </w:pPr>
  </w:style>
  <w:style w:type="character" w:customStyle="1" w:styleId="FooterChar">
    <w:name w:val="Footer Char"/>
    <w:basedOn w:val="DefaultParagraphFont"/>
    <w:link w:val="Footer"/>
    <w:uiPriority w:val="99"/>
    <w:rsid w:val="004F0865"/>
    <w:rPr>
      <w:rFonts w:ascii="CG Omega" w:eastAsia="Times New Roman" w:hAnsi="CG Omega" w:cs="Times New Roman"/>
      <w:szCs w:val="20"/>
    </w:rPr>
  </w:style>
  <w:style w:type="paragraph" w:styleId="NoSpacing">
    <w:name w:val="No Spacing"/>
    <w:uiPriority w:val="1"/>
    <w:qFormat/>
    <w:rsid w:val="004F08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65"/>
    <w:pPr>
      <w:spacing w:after="0" w:line="240" w:lineRule="auto"/>
    </w:pPr>
    <w:rPr>
      <w:rFonts w:ascii="CG Omega" w:eastAsia="Times New Roman" w:hAnsi="CG Omeg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0865"/>
    <w:pPr>
      <w:tabs>
        <w:tab w:val="center" w:pos="4513"/>
        <w:tab w:val="right" w:pos="9026"/>
      </w:tabs>
    </w:pPr>
  </w:style>
  <w:style w:type="character" w:customStyle="1" w:styleId="HeaderChar">
    <w:name w:val="Header Char"/>
    <w:basedOn w:val="DefaultParagraphFont"/>
    <w:link w:val="Header"/>
    <w:rsid w:val="004F0865"/>
    <w:rPr>
      <w:rFonts w:ascii="CG Omega" w:eastAsia="Times New Roman" w:hAnsi="CG Omega" w:cs="Times New Roman"/>
      <w:szCs w:val="20"/>
    </w:rPr>
  </w:style>
  <w:style w:type="paragraph" w:styleId="Footer">
    <w:name w:val="footer"/>
    <w:basedOn w:val="Normal"/>
    <w:link w:val="FooterChar"/>
    <w:uiPriority w:val="99"/>
    <w:unhideWhenUsed/>
    <w:rsid w:val="004F0865"/>
    <w:pPr>
      <w:tabs>
        <w:tab w:val="center" w:pos="4513"/>
        <w:tab w:val="right" w:pos="9026"/>
      </w:tabs>
    </w:pPr>
  </w:style>
  <w:style w:type="character" w:customStyle="1" w:styleId="FooterChar">
    <w:name w:val="Footer Char"/>
    <w:basedOn w:val="DefaultParagraphFont"/>
    <w:link w:val="Footer"/>
    <w:uiPriority w:val="99"/>
    <w:rsid w:val="004F0865"/>
    <w:rPr>
      <w:rFonts w:ascii="CG Omega" w:eastAsia="Times New Roman" w:hAnsi="CG Omega" w:cs="Times New Roman"/>
      <w:szCs w:val="20"/>
    </w:rPr>
  </w:style>
  <w:style w:type="paragraph" w:styleId="NoSpacing">
    <w:name w:val="No Spacing"/>
    <w:uiPriority w:val="1"/>
    <w:qFormat/>
    <w:rsid w:val="004F08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Havering</dc:creator>
  <cp:lastModifiedBy>London Borough Of Havering</cp:lastModifiedBy>
  <cp:revision>1</cp:revision>
  <dcterms:created xsi:type="dcterms:W3CDTF">2018-05-01T12:37:00Z</dcterms:created>
  <dcterms:modified xsi:type="dcterms:W3CDTF">2018-05-01T12:38:00Z</dcterms:modified>
</cp:coreProperties>
</file>