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D36" w:rsidRDefault="006E4D36">
      <w:r>
        <w:rPr>
          <w:rFonts w:ascii="Trebuchet MS" w:hAnsi="Trebuchet MS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9EF14" wp14:editId="69158E22">
                <wp:simplePos x="0" y="0"/>
                <wp:positionH relativeFrom="column">
                  <wp:posOffset>-28575</wp:posOffset>
                </wp:positionH>
                <wp:positionV relativeFrom="paragraph">
                  <wp:posOffset>-95250</wp:posOffset>
                </wp:positionV>
                <wp:extent cx="6705600" cy="1619250"/>
                <wp:effectExtent l="0" t="19050" r="19050" b="19050"/>
                <wp:wrapNone/>
                <wp:docPr id="6" name="Flowchart: Manual Inp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619250"/>
                        </a:xfrm>
                        <a:prstGeom prst="flowChartManualInput">
                          <a:avLst/>
                        </a:prstGeom>
                        <a:solidFill>
                          <a:srgbClr val="33CCCC"/>
                        </a:solidFill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4D36" w:rsidRDefault="006E4D36" w:rsidP="006E4D36">
                            <w:pPr>
                              <w:spacing w:after="0" w:line="240" w:lineRule="auto"/>
                              <w:jc w:val="center"/>
                              <w:rPr>
                                <w:rFonts w:ascii="TrajanPro-Bold" w:eastAsiaTheme="minorEastAsia" w:hAnsi="TrajanPro-Bold"/>
                                <w:b/>
                                <w:bCs/>
                                <w:color w:val="00006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TrajanPro-Bold" w:eastAsiaTheme="minorEastAsia" w:hAnsi="TrajanPro-Bold"/>
                                <w:b/>
                                <w:bCs/>
                                <w:color w:val="000061"/>
                                <w:kern w:val="24"/>
                                <w:sz w:val="80"/>
                                <w:szCs w:val="80"/>
                                <w:lang w:eastAsia="en-GB"/>
                              </w:rPr>
                              <w:t>Science and ICT Department</w:t>
                            </w:r>
                          </w:p>
                          <w:p w:rsidR="006E4D36" w:rsidRPr="00C31193" w:rsidRDefault="006E4D36" w:rsidP="006E4D36">
                            <w:pPr>
                              <w:shd w:val="clear" w:color="auto" w:fill="33CCCC"/>
                              <w:jc w:val="both"/>
                              <w:rPr>
                                <w:rFonts w:ascii="Trebuchet MS" w:hAnsi="Trebuchet MS"/>
                                <w:b/>
                                <w:color w:val="00006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9EF14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6" o:spid="_x0000_s1026" type="#_x0000_t118" style="position:absolute;margin-left:-2.25pt;margin-top:-7.5pt;width:528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" fillcolor="#3cc" strokecolor="#3cc" strokeweight="1pt">
                <v:textbox>
                  <w:txbxContent>
                    <w:p w:rsidR="006E4D36" w:rsidRDefault="006E4D36" w:rsidP="006E4D36">
                      <w:pPr>
                        <w:spacing w:after="0" w:line="240" w:lineRule="auto"/>
                        <w:jc w:val="center"/>
                        <w:rPr>
                          <w:rFonts w:ascii="TrajanPro-Bold" w:eastAsiaTheme="minorEastAsia" w:hAnsi="TrajanPro-Bold"/>
                          <w:b/>
                          <w:bCs/>
                          <w:color w:val="000061"/>
                          <w:kern w:val="24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TrajanPro-Bold" w:eastAsiaTheme="minorEastAsia" w:hAnsi="TrajanPro-Bold"/>
                          <w:b/>
                          <w:bCs/>
                          <w:color w:val="000061"/>
                          <w:kern w:val="24"/>
                          <w:sz w:val="80"/>
                          <w:szCs w:val="80"/>
                          <w:lang w:eastAsia="en-GB"/>
                        </w:rPr>
                        <w:t>Science and ICT Department</w:t>
                      </w:r>
                    </w:p>
                    <w:p w:rsidR="006E4D36" w:rsidRPr="00C31193" w:rsidRDefault="006E4D36" w:rsidP="006E4D36">
                      <w:pPr>
                        <w:shd w:val="clear" w:color="auto" w:fill="33CCCC"/>
                        <w:jc w:val="both"/>
                        <w:rPr>
                          <w:rFonts w:ascii="Trebuchet MS" w:hAnsi="Trebuchet MS"/>
                          <w:b/>
                          <w:color w:val="000066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3C1F" w:rsidRDefault="006E4D36" w:rsidP="006E4D36">
      <w:pPr>
        <w:tabs>
          <w:tab w:val="left" w:pos="5250"/>
        </w:tabs>
      </w:pPr>
      <w:r>
        <w:tab/>
      </w:r>
    </w:p>
    <w:p w:rsidR="006E4D36" w:rsidRDefault="006E4D36" w:rsidP="006E4D36">
      <w:pPr>
        <w:spacing w:before="240" w:after="240" w:line="240" w:lineRule="auto"/>
        <w:ind w:left="102" w:right="1193"/>
        <w:rPr>
          <w:rFonts w:ascii="Arial" w:eastAsia="Arial" w:hAnsi="Arial" w:cs="Arial"/>
          <w:spacing w:val="2"/>
          <w:sz w:val="24"/>
          <w:szCs w:val="24"/>
        </w:rPr>
      </w:pPr>
    </w:p>
    <w:p w:rsidR="006E4D36" w:rsidRDefault="006E4D36" w:rsidP="006E4D36">
      <w:pPr>
        <w:spacing w:before="240" w:after="240" w:line="240" w:lineRule="auto"/>
        <w:ind w:left="102" w:right="1193"/>
        <w:rPr>
          <w:rFonts w:ascii="Arial" w:eastAsia="Arial" w:hAnsi="Arial" w:cs="Arial"/>
          <w:spacing w:val="2"/>
          <w:sz w:val="24"/>
          <w:szCs w:val="24"/>
        </w:rPr>
      </w:pPr>
    </w:p>
    <w:p w:rsidR="006E4D36" w:rsidRDefault="006E4D36" w:rsidP="006E4D36">
      <w:pPr>
        <w:spacing w:before="240" w:after="240" w:line="240" w:lineRule="auto"/>
        <w:ind w:left="102" w:right="1193"/>
        <w:rPr>
          <w:rFonts w:ascii="Arial" w:eastAsia="Arial" w:hAnsi="Arial" w:cs="Arial"/>
          <w:spacing w:val="2"/>
          <w:sz w:val="24"/>
          <w:szCs w:val="24"/>
        </w:rPr>
      </w:pPr>
    </w:p>
    <w:p w:rsidR="003C7072" w:rsidRDefault="003C7072" w:rsidP="006E4D36">
      <w:pPr>
        <w:spacing w:before="240" w:after="240" w:line="240" w:lineRule="auto"/>
        <w:ind w:left="102" w:right="118"/>
        <w:rPr>
          <w:rFonts w:ascii="Arial" w:eastAsia="Arial" w:hAnsi="Arial" w:cs="Arial"/>
          <w:spacing w:val="2"/>
          <w:sz w:val="24"/>
          <w:szCs w:val="24"/>
        </w:rPr>
      </w:pPr>
    </w:p>
    <w:p w:rsidR="006E4D36" w:rsidRDefault="006E4D36" w:rsidP="006E4D36">
      <w:pPr>
        <w:spacing w:before="240" w:after="240" w:line="240" w:lineRule="auto"/>
        <w:ind w:left="102" w:right="1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and ICT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delivers separate Sciences at KS4, Computer Science and GCSE ICT as well as the combined Double Science GCSE qualification at KS4.</w:t>
      </w:r>
    </w:p>
    <w:p w:rsidR="006E4D36" w:rsidRDefault="006E4D36" w:rsidP="006E4D36">
      <w:pPr>
        <w:spacing w:before="240" w:after="240" w:line="240" w:lineRule="auto"/>
        <w:ind w:left="102" w:right="-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with assessments throughout the year. The seven Science staff cover the 3 Science disciplines at KS3, whilst the four ICT specialists cover all elements of ICT teaching. There is a formal end of KS3 test is carried out in May for all Y9 pupils.</w:t>
      </w:r>
    </w:p>
    <w:p w:rsidR="006E4D36" w:rsidRDefault="006E4D36" w:rsidP="006E4D36">
      <w:pPr>
        <w:spacing w:before="240" w:after="240" w:line="240" w:lineRule="auto"/>
        <w:ind w:left="102" w:right="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4"/>
          <w:sz w:val="24"/>
          <w:szCs w:val="24"/>
        </w:rPr>
        <w:t xml:space="preserve">Both the Science and ICT Departments are currently successful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department</w:t>
      </w:r>
      <w:r w:rsidR="003C7072">
        <w:rPr>
          <w:rFonts w:ascii="Arial" w:eastAsia="Arial" w:hAnsi="Arial" w:cs="Arial"/>
          <w:spacing w:val="4"/>
          <w:sz w:val="24"/>
          <w:szCs w:val="24"/>
        </w:rPr>
        <w:t>s.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C7072">
        <w:rPr>
          <w:rFonts w:ascii="Arial" w:eastAsia="Arial" w:hAnsi="Arial" w:cs="Arial"/>
          <w:spacing w:val="-3"/>
          <w:sz w:val="24"/>
          <w:szCs w:val="24"/>
        </w:rPr>
        <w:t>There are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C7072">
        <w:rPr>
          <w:rFonts w:ascii="Arial" w:eastAsia="Arial" w:hAnsi="Arial" w:cs="Arial"/>
          <w:spacing w:val="1"/>
          <w:sz w:val="24"/>
          <w:szCs w:val="24"/>
        </w:rPr>
        <w:t xml:space="preserve">science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access to audio-visual equipment and ICT provision.  The department is also equipped with a set of 30 netbooks for our exclusive use.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ere are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that support the technical provision within Science</w:t>
      </w:r>
      <w:r w:rsidR="003C7072">
        <w:rPr>
          <w:rFonts w:ascii="Arial" w:eastAsia="Arial" w:hAnsi="Arial" w:cs="Arial"/>
          <w:sz w:val="24"/>
          <w:szCs w:val="24"/>
        </w:rPr>
        <w:t xml:space="preserve"> and two ICT technicians to support provision across the whole school</w:t>
      </w:r>
      <w:r>
        <w:rPr>
          <w:rFonts w:ascii="Arial" w:eastAsia="Arial" w:hAnsi="Arial" w:cs="Arial"/>
          <w:sz w:val="24"/>
          <w:szCs w:val="24"/>
        </w:rPr>
        <w:t>.</w:t>
      </w:r>
      <w:r w:rsidR="003C7072">
        <w:rPr>
          <w:rFonts w:ascii="Arial" w:eastAsia="Arial" w:hAnsi="Arial" w:cs="Arial"/>
          <w:sz w:val="24"/>
          <w:szCs w:val="24"/>
        </w:rPr>
        <w:t xml:space="preserve"> There are also seven ICT suites of 24 PCs </w:t>
      </w:r>
      <w:r w:rsidR="003C7072">
        <w:rPr>
          <w:rFonts w:ascii="Arial" w:eastAsia="Arial" w:hAnsi="Arial" w:cs="Arial"/>
          <w:sz w:val="24"/>
          <w:szCs w:val="24"/>
        </w:rPr>
        <w:lastRenderedPageBreak/>
        <w:t>across the school with two additional smaller suites and our Mac Suite of eight PCs.</w:t>
      </w:r>
    </w:p>
    <w:p w:rsidR="006E4D36" w:rsidRDefault="006E4D36" w:rsidP="006E4D36">
      <w:pPr>
        <w:spacing w:before="240" w:after="240" w:line="240" w:lineRule="auto"/>
        <w:ind w:left="102" w:right="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Teaching and learning have been the focus of staff development with many exciting initiatives being introduced into </w:t>
      </w:r>
      <w:r w:rsidR="003C7072">
        <w:rPr>
          <w:rFonts w:ascii="Arial" w:eastAsia="Arial" w:hAnsi="Arial" w:cs="Arial"/>
          <w:sz w:val="24"/>
          <w:szCs w:val="24"/>
        </w:rPr>
        <w:t xml:space="preserve">these areas. </w:t>
      </w:r>
      <w:r>
        <w:rPr>
          <w:rFonts w:ascii="Arial" w:eastAsia="Arial" w:hAnsi="Arial" w:cs="Arial"/>
          <w:sz w:val="24"/>
          <w:szCs w:val="24"/>
        </w:rPr>
        <w:t xml:space="preserve">At KS4 Biology, Chemistry and Physics are taught by specialist teachers and all staff </w:t>
      </w:r>
      <w:r w:rsidR="00F10AF0">
        <w:rPr>
          <w:rFonts w:ascii="Arial" w:eastAsia="Arial" w:hAnsi="Arial" w:cs="Arial"/>
          <w:sz w:val="24"/>
          <w:szCs w:val="24"/>
        </w:rPr>
        <w:t>teach all</w:t>
      </w:r>
      <w:r>
        <w:rPr>
          <w:rFonts w:ascii="Arial" w:eastAsia="Arial" w:hAnsi="Arial" w:cs="Arial"/>
          <w:sz w:val="24"/>
          <w:szCs w:val="24"/>
        </w:rPr>
        <w:t xml:space="preserve"> Science discipline</w:t>
      </w:r>
      <w:r w:rsidR="00F10AF0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to KS4 level.  All KS3 students have 3 hours a week learning Science,</w:t>
      </w:r>
      <w:r w:rsidR="003C7072">
        <w:rPr>
          <w:rFonts w:ascii="Arial" w:eastAsia="Arial" w:hAnsi="Arial" w:cs="Arial"/>
          <w:sz w:val="24"/>
          <w:szCs w:val="24"/>
        </w:rPr>
        <w:t xml:space="preserve"> with an hour a week of ICT. All of </w:t>
      </w:r>
      <w:r>
        <w:rPr>
          <w:rFonts w:ascii="Arial" w:eastAsia="Arial" w:hAnsi="Arial" w:cs="Arial"/>
          <w:sz w:val="24"/>
          <w:szCs w:val="24"/>
        </w:rPr>
        <w:t xml:space="preserve">KS4 have </w:t>
      </w:r>
      <w:r w:rsidR="003C7072">
        <w:rPr>
          <w:rFonts w:ascii="Arial" w:eastAsia="Arial" w:hAnsi="Arial" w:cs="Arial"/>
          <w:sz w:val="24"/>
          <w:szCs w:val="24"/>
        </w:rPr>
        <w:t xml:space="preserve">a double option of </w:t>
      </w:r>
      <w:r>
        <w:rPr>
          <w:rFonts w:ascii="Arial" w:eastAsia="Arial" w:hAnsi="Arial" w:cs="Arial"/>
          <w:sz w:val="24"/>
          <w:szCs w:val="24"/>
        </w:rPr>
        <w:t>5</w:t>
      </w:r>
      <w:r w:rsidR="003C7072">
        <w:rPr>
          <w:rFonts w:ascii="Arial" w:eastAsia="Arial" w:hAnsi="Arial" w:cs="Arial"/>
          <w:sz w:val="24"/>
          <w:szCs w:val="24"/>
        </w:rPr>
        <w:t xml:space="preserve"> hours a week of </w:t>
      </w:r>
      <w:proofErr w:type="gramStart"/>
      <w:r w:rsidR="003C7072">
        <w:rPr>
          <w:rFonts w:ascii="Arial" w:eastAsia="Arial" w:hAnsi="Arial" w:cs="Arial"/>
          <w:sz w:val="24"/>
          <w:szCs w:val="24"/>
        </w:rPr>
        <w:t>Science  with</w:t>
      </w:r>
      <w:proofErr w:type="gramEnd"/>
      <w:r w:rsidR="003C7072">
        <w:rPr>
          <w:rFonts w:ascii="Arial" w:eastAsia="Arial" w:hAnsi="Arial" w:cs="Arial"/>
          <w:sz w:val="24"/>
          <w:szCs w:val="24"/>
        </w:rPr>
        <w:t xml:space="preserve"> ICT and Computer Science being part of the Options process and offered as a single option choice. The s</w:t>
      </w:r>
      <w:r>
        <w:rPr>
          <w:rFonts w:ascii="Arial" w:eastAsia="Arial" w:hAnsi="Arial" w:cs="Arial"/>
          <w:sz w:val="24"/>
          <w:szCs w:val="24"/>
        </w:rPr>
        <w:t xml:space="preserve">eparate Sciences have </w:t>
      </w:r>
      <w:r w:rsidR="003C7072">
        <w:rPr>
          <w:rFonts w:ascii="Arial" w:eastAsia="Arial" w:hAnsi="Arial" w:cs="Arial"/>
          <w:sz w:val="24"/>
          <w:szCs w:val="24"/>
        </w:rPr>
        <w:t>are allocated an additional option place if students wish to follow this course</w:t>
      </w:r>
      <w:r>
        <w:rPr>
          <w:rFonts w:ascii="Arial" w:eastAsia="Arial" w:hAnsi="Arial" w:cs="Arial"/>
          <w:sz w:val="24"/>
          <w:szCs w:val="24"/>
        </w:rPr>
        <w:t>.</w:t>
      </w:r>
    </w:p>
    <w:p w:rsidR="006E4D36" w:rsidRDefault="006E4D36" w:rsidP="006E4D36">
      <w:pPr>
        <w:spacing w:before="240" w:after="240" w:line="240" w:lineRule="auto"/>
        <w:ind w:left="102" w:right="1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The Science</w:t>
      </w:r>
      <w:r w:rsidR="003C7072">
        <w:rPr>
          <w:rFonts w:ascii="Arial" w:eastAsia="Arial" w:hAnsi="Arial" w:cs="Arial"/>
          <w:spacing w:val="1"/>
          <w:sz w:val="24"/>
          <w:szCs w:val="24"/>
        </w:rPr>
        <w:t xml:space="preserve"> and ICT D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s’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ac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 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C7072">
        <w:rPr>
          <w:rFonts w:ascii="Arial" w:eastAsia="Arial" w:hAnsi="Arial" w:cs="Arial"/>
          <w:spacing w:val="1"/>
          <w:sz w:val="24"/>
          <w:szCs w:val="24"/>
        </w:rPr>
        <w:t>Information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C7072"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:rsidR="006E4D36" w:rsidRDefault="006E4D36" w:rsidP="006E4D36">
      <w:pPr>
        <w:spacing w:before="240" w:after="240" w:line="240" w:lineRule="auto"/>
        <w:ind w:left="102" w:right="-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is an exciting time to join the school and the department.  The Science </w:t>
      </w:r>
      <w:r w:rsidR="003C7072">
        <w:rPr>
          <w:rFonts w:ascii="Arial" w:eastAsia="Arial" w:hAnsi="Arial" w:cs="Arial"/>
          <w:sz w:val="24"/>
          <w:szCs w:val="24"/>
        </w:rPr>
        <w:t xml:space="preserve">and ICT </w:t>
      </w:r>
      <w:r>
        <w:rPr>
          <w:rFonts w:ascii="Arial" w:eastAsia="Arial" w:hAnsi="Arial" w:cs="Arial"/>
          <w:sz w:val="24"/>
          <w:szCs w:val="24"/>
        </w:rPr>
        <w:t xml:space="preserve">department forms a cohesive and supportive group and will welcome the input of an additional enthusiastic and innovative teacher.  </w:t>
      </w:r>
      <w:r w:rsidR="003C7072"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 xml:space="preserve">successful candidate will find a culture of realistic self-evaluation within the department and subsequently a desire to constantly improve and push the boundaries of our performance.  This is an excellent opportunity for a new teacher to work with a strong team to make a real impact upon pupil progress.  Further opportunities for staff development are promoted within the department and the school </w:t>
      </w:r>
      <w:r>
        <w:rPr>
          <w:rFonts w:ascii="Arial" w:eastAsia="Arial" w:hAnsi="Arial" w:cs="Arial"/>
          <w:sz w:val="24"/>
          <w:szCs w:val="24"/>
        </w:rPr>
        <w:lastRenderedPageBreak/>
        <w:t>as a whole.  If you would like further information or to discuss any aspects of the post then please contact me at the school.</w:t>
      </w:r>
    </w:p>
    <w:p w:rsidR="006E4D36" w:rsidRDefault="006E4D36" w:rsidP="006E4D36">
      <w:pPr>
        <w:spacing w:before="4" w:after="0" w:line="450" w:lineRule="auto"/>
        <w:ind w:left="100" w:right="-16"/>
        <w:rPr>
          <w:rFonts w:ascii="Arial" w:eastAsia="Arial" w:hAnsi="Arial" w:cs="Arial"/>
          <w:sz w:val="24"/>
          <w:szCs w:val="24"/>
        </w:rPr>
      </w:pPr>
    </w:p>
    <w:p w:rsidR="006E4D36" w:rsidRDefault="00B75BE8" w:rsidP="006E4D36">
      <w:pPr>
        <w:spacing w:before="4" w:after="0" w:line="450" w:lineRule="auto"/>
        <w:ind w:left="100" w:right="-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Susan Afford</w:t>
      </w:r>
      <w:bookmarkStart w:id="0" w:name="_GoBack"/>
      <w:bookmarkEnd w:id="0"/>
    </w:p>
    <w:p w:rsidR="00B75BE8" w:rsidRDefault="006E4D36" w:rsidP="006E4D36">
      <w:pPr>
        <w:spacing w:before="4" w:after="0" w:line="450" w:lineRule="auto"/>
        <w:ind w:left="100" w:right="-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hyperlink r:id="rId4" w:history="1">
        <w:r w:rsidR="00B75BE8" w:rsidRPr="009B2AEC">
          <w:rPr>
            <w:rStyle w:val="Hyperlink"/>
            <w:rFonts w:ascii="Arial" w:eastAsia="Arial" w:hAnsi="Arial" w:cs="Arial"/>
            <w:sz w:val="24"/>
            <w:szCs w:val="24"/>
          </w:rPr>
          <w:t>susan.afford@murraypark.derby.sch.uk</w:t>
        </w:r>
      </w:hyperlink>
      <w:r w:rsidR="00B75BE8">
        <w:rPr>
          <w:rFonts w:ascii="Arial" w:eastAsia="Arial" w:hAnsi="Arial" w:cs="Arial"/>
          <w:sz w:val="24"/>
          <w:szCs w:val="24"/>
        </w:rPr>
        <w:t>)</w:t>
      </w:r>
    </w:p>
    <w:p w:rsidR="006E4D36" w:rsidRPr="00B75BE8" w:rsidRDefault="00B75BE8" w:rsidP="006E4D36">
      <w:pPr>
        <w:spacing w:before="4" w:after="0" w:line="450" w:lineRule="auto"/>
        <w:ind w:left="100" w:right="-16"/>
        <w:rPr>
          <w:rFonts w:ascii="Arial" w:eastAsia="Arial" w:hAnsi="Arial" w:cs="Arial"/>
          <w:sz w:val="24"/>
          <w:szCs w:val="24"/>
        </w:rPr>
      </w:pPr>
      <w:r w:rsidRPr="00B75BE8">
        <w:rPr>
          <w:rFonts w:ascii="Arial" w:eastAsia="Arial" w:hAnsi="Arial" w:cs="Arial"/>
          <w:sz w:val="24"/>
          <w:szCs w:val="24"/>
        </w:rPr>
        <w:t>Head of Science</w:t>
      </w:r>
    </w:p>
    <w:sectPr w:rsidR="006E4D36" w:rsidRPr="00B75BE8" w:rsidSect="006E4D36">
      <w:pgSz w:w="11906" w:h="16838"/>
      <w:pgMar w:top="720" w:right="720" w:bottom="720" w:left="720" w:header="708" w:footer="708" w:gutter="0"/>
      <w:pgBorders w:offsetFrom="page">
        <w:top w:val="single" w:sz="24" w:space="24" w:color="008080"/>
        <w:left w:val="single" w:sz="24" w:space="24" w:color="008080"/>
        <w:bottom w:val="single" w:sz="24" w:space="24" w:color="008080"/>
        <w:right w:val="single" w:sz="24" w:space="24" w:color="0080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ajanPro-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36"/>
    <w:rsid w:val="002A1D92"/>
    <w:rsid w:val="003C7072"/>
    <w:rsid w:val="006B3652"/>
    <w:rsid w:val="006E4D36"/>
    <w:rsid w:val="00B63C1F"/>
    <w:rsid w:val="00B75BE8"/>
    <w:rsid w:val="00F1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606C8F-C17B-41D5-926A-2ADC3254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36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D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san.afford@murraypark.derby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MPDEPLOY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Bowler</dc:creator>
  <cp:lastModifiedBy>Heather Lowes</cp:lastModifiedBy>
  <cp:revision>2</cp:revision>
  <dcterms:created xsi:type="dcterms:W3CDTF">2017-09-14T11:06:00Z</dcterms:created>
  <dcterms:modified xsi:type="dcterms:W3CDTF">2017-09-14T11:06:00Z</dcterms:modified>
</cp:coreProperties>
</file>