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E6" w:rsidRDefault="001A2CE6" w:rsidP="00F45220">
      <w:pPr>
        <w:pStyle w:val="Heading1"/>
      </w:pPr>
      <w:bookmarkStart w:id="0" w:name="_GoBack"/>
      <w:bookmarkEnd w:id="0"/>
    </w:p>
    <w:p w:rsidR="00A4386C" w:rsidRDefault="00A4386C" w:rsidP="00F45220">
      <w:pPr>
        <w:pStyle w:val="Heading1"/>
      </w:pPr>
      <w:r>
        <w:rPr>
          <w:noProof/>
          <w:lang w:val="en-US" w:eastAsia="en-US"/>
        </w:rPr>
        <w:drawing>
          <wp:inline distT="0" distB="0" distL="0" distR="0">
            <wp:extent cx="1847850" cy="1175117"/>
            <wp:effectExtent l="19050" t="0" r="0" b="0"/>
            <wp:docPr id="2" name="Picture 1" descr="Copy of LANES_final (Small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ANES_final (Small)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835" cy="118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E6" w:rsidRPr="003D3557" w:rsidRDefault="001A2CE6" w:rsidP="00F45220">
      <w:pPr>
        <w:pStyle w:val="Heading1"/>
      </w:pPr>
      <w:r w:rsidRPr="003D3557">
        <w:t>Job</w:t>
      </w:r>
      <w:r>
        <w:t xml:space="preserve"> Specification</w:t>
      </w:r>
      <w:r w:rsidRPr="003D3557">
        <w:t xml:space="preserve">: </w:t>
      </w:r>
      <w:r w:rsidR="004F2EA8">
        <w:t>KS</w:t>
      </w:r>
      <w:r w:rsidR="00B43F65">
        <w:t xml:space="preserve">2 teacher </w:t>
      </w:r>
      <w:r w:rsidR="004F2EA8">
        <w:t>(initially a one-</w:t>
      </w:r>
      <w:r w:rsidR="00293431">
        <w:t>year contract)</w:t>
      </w:r>
    </w:p>
    <w:p w:rsidR="001A2CE6" w:rsidRPr="003D3557" w:rsidRDefault="001A2CE6" w:rsidP="00B67EB7">
      <w:pPr>
        <w:pStyle w:val="Heading3"/>
        <w:jc w:val="both"/>
      </w:pPr>
      <w:r w:rsidRPr="003D3557">
        <w:t>Job Purpose:</w:t>
      </w:r>
    </w:p>
    <w:p w:rsidR="00C52675" w:rsidRDefault="00407AB1" w:rsidP="00C52675">
      <w:r>
        <w:rPr>
          <w:szCs w:val="24"/>
        </w:rPr>
        <w:t>The teacher will be a general class teacher for a KS2 class teaching a range of subject</w:t>
      </w:r>
      <w:r w:rsidR="004F2EA8">
        <w:rPr>
          <w:szCs w:val="24"/>
        </w:rPr>
        <w:t>s</w:t>
      </w:r>
      <w:r>
        <w:rPr>
          <w:szCs w:val="24"/>
        </w:rPr>
        <w:t xml:space="preserve">. </w:t>
      </w:r>
      <w:r w:rsidR="00293431">
        <w:rPr>
          <w:szCs w:val="24"/>
        </w:rPr>
        <w:t xml:space="preserve"> S/He will be based in Year 3 initially.  This is due to the expansion of the School from a 3 form entry in Year 3 </w:t>
      </w:r>
      <w:r w:rsidR="005A744D">
        <w:rPr>
          <w:szCs w:val="24"/>
        </w:rPr>
        <w:t>to a 4 f</w:t>
      </w:r>
      <w:r w:rsidR="00293431">
        <w:rPr>
          <w:szCs w:val="24"/>
        </w:rPr>
        <w:t>orm entry.</w:t>
      </w:r>
      <w:r>
        <w:rPr>
          <w:szCs w:val="24"/>
        </w:rPr>
        <w:t xml:space="preserve"> S/He will also teach s</w:t>
      </w:r>
      <w:r w:rsidR="00293431">
        <w:rPr>
          <w:szCs w:val="24"/>
        </w:rPr>
        <w:t>ome specialist teaching (DT, English</w:t>
      </w:r>
      <w:r>
        <w:rPr>
          <w:szCs w:val="24"/>
        </w:rPr>
        <w:t>, maths or Games</w:t>
      </w:r>
      <w:r w:rsidR="00293431">
        <w:rPr>
          <w:szCs w:val="24"/>
        </w:rPr>
        <w:t xml:space="preserve"> ideally</w:t>
      </w:r>
      <w:r>
        <w:rPr>
          <w:szCs w:val="24"/>
        </w:rPr>
        <w:t xml:space="preserve">) to other KS2 classes.  The teacher will </w:t>
      </w:r>
      <w:r w:rsidR="00C52675">
        <w:t>ensure that planning, preparation, recording, ass</w:t>
      </w:r>
      <w:r w:rsidR="004F2EA8">
        <w:t>essment and reporting meet the</w:t>
      </w:r>
      <w:r w:rsidR="00C52675">
        <w:t xml:space="preserve"> varying learning and social needs; maintain the positive ethos and core values of the school, both inside and outside the classroom; contribute to constructive team-building amongst teaching and non-teaching staff, parents and governors; contribute</w:t>
      </w:r>
      <w:r w:rsidR="00C52675" w:rsidRPr="00B50C4F">
        <w:t xml:space="preserve"> to the well-being and development of the School by supervising, guiding and caring for pupils inside and outside the classroom</w:t>
      </w:r>
      <w:r w:rsidR="00C52675">
        <w:t xml:space="preserve"> and be</w:t>
      </w:r>
      <w:r w:rsidR="00C52675" w:rsidRPr="00F30E99">
        <w:t xml:space="preserve"> responsible for the supervision, guidance and c</w:t>
      </w:r>
      <w:r w:rsidR="00F93DDA">
        <w:t>are of the pupils in his/her F</w:t>
      </w:r>
      <w:r w:rsidR="00C52675" w:rsidRPr="00F30E99">
        <w:t xml:space="preserve">orm so that they may develop academically, morally and socially; and to give such necessary support as to enable them to achieve their true potential.  </w:t>
      </w:r>
    </w:p>
    <w:p w:rsidR="001A2CE6" w:rsidRPr="003D3557" w:rsidRDefault="001A2CE6" w:rsidP="00B67EB7">
      <w:pPr>
        <w:pStyle w:val="Heading3"/>
        <w:jc w:val="both"/>
      </w:pPr>
      <w:r w:rsidRPr="003D3557">
        <w:t>Duties:</w:t>
      </w:r>
    </w:p>
    <w:p w:rsidR="001A2CE6" w:rsidRDefault="001A2CE6" w:rsidP="00B67EB7">
      <w:pPr>
        <w:jc w:val="both"/>
        <w:rPr>
          <w:sz w:val="24"/>
          <w:szCs w:val="24"/>
        </w:rPr>
      </w:pPr>
      <w:r w:rsidRPr="003D3557">
        <w:rPr>
          <w:sz w:val="24"/>
          <w:szCs w:val="24"/>
        </w:rPr>
        <w:t xml:space="preserve">The </w:t>
      </w:r>
      <w:r w:rsidR="00C52675">
        <w:rPr>
          <w:sz w:val="24"/>
          <w:szCs w:val="24"/>
        </w:rPr>
        <w:t xml:space="preserve">teacher </w:t>
      </w:r>
      <w:r w:rsidRPr="003D3557">
        <w:rPr>
          <w:sz w:val="24"/>
          <w:szCs w:val="24"/>
        </w:rPr>
        <w:t>will:</w:t>
      </w:r>
    </w:p>
    <w:p w:rsidR="00C52675" w:rsidRDefault="00C52675" w:rsidP="00C52675">
      <w:pPr>
        <w:pStyle w:val="ListBullet"/>
        <w:spacing w:before="0" w:after="0"/>
      </w:pPr>
      <w:r>
        <w:t>implement agreed school policies and guidelines;</w:t>
      </w:r>
    </w:p>
    <w:p w:rsidR="00C52675" w:rsidRDefault="00C52675" w:rsidP="00C52675">
      <w:pPr>
        <w:pStyle w:val="ListBullet"/>
        <w:spacing w:before="0" w:after="0"/>
      </w:pPr>
      <w:r>
        <w:t>support initiatives decided by the Head, Heads of Department and staff;</w:t>
      </w:r>
    </w:p>
    <w:p w:rsidR="00C52675" w:rsidRDefault="00C52675" w:rsidP="00C52675">
      <w:pPr>
        <w:pStyle w:val="ListBullet"/>
        <w:spacing w:before="0" w:after="0"/>
      </w:pPr>
      <w:r>
        <w:t>plan appropriately to meet the needs of all pupils, through differentiation of tasks;</w:t>
      </w:r>
    </w:p>
    <w:p w:rsidR="00C52675" w:rsidRDefault="00C52675" w:rsidP="00C52675">
      <w:pPr>
        <w:pStyle w:val="ListBullet"/>
        <w:spacing w:before="0" w:after="0"/>
      </w:pPr>
      <w:r>
        <w:t>be able to set clear targets, based on prior attainment, for pupils’ learning;</w:t>
      </w:r>
    </w:p>
    <w:p w:rsidR="00C52675" w:rsidRDefault="00C52675" w:rsidP="00C52675">
      <w:pPr>
        <w:pStyle w:val="ListBullet"/>
        <w:spacing w:before="0" w:after="0"/>
      </w:pPr>
      <w:r>
        <w:t>provide a stimulating classroom environment, where resources can be accessed appropriately by all pupils;</w:t>
      </w:r>
    </w:p>
    <w:p w:rsidR="00C52675" w:rsidRDefault="00C52675" w:rsidP="00C52675">
      <w:pPr>
        <w:pStyle w:val="ListBullet"/>
        <w:spacing w:before="0" w:after="0"/>
      </w:pPr>
      <w:r>
        <w:t>keep appropriate and efficient records, integrating formative and summative assessment into planning;</w:t>
      </w:r>
    </w:p>
    <w:p w:rsidR="00C52675" w:rsidRDefault="004F2EA8" w:rsidP="00C52675">
      <w:pPr>
        <w:pStyle w:val="ListBullet"/>
        <w:spacing w:before="0" w:after="0"/>
      </w:pPr>
      <w:r>
        <w:t xml:space="preserve">regularly </w:t>
      </w:r>
      <w:r w:rsidR="00C52675">
        <w:t>report to parents on the development, progress and attainment of pupils;</w:t>
      </w:r>
    </w:p>
    <w:p w:rsidR="00C52675" w:rsidRDefault="00C52675" w:rsidP="00C52675">
      <w:pPr>
        <w:pStyle w:val="ListBullet"/>
        <w:spacing w:before="0" w:after="0"/>
      </w:pPr>
      <w:r>
        <w:t>lead, organise and direct support staff within the classroom</w:t>
      </w:r>
      <w:r w:rsidR="004F2EA8">
        <w:t xml:space="preserve"> (where allocated)</w:t>
      </w:r>
      <w:r>
        <w:t>;</w:t>
      </w:r>
    </w:p>
    <w:p w:rsidR="00C52675" w:rsidRDefault="00C52675" w:rsidP="00C52675">
      <w:pPr>
        <w:pStyle w:val="ListBullet"/>
        <w:spacing w:before="0" w:after="0"/>
      </w:pPr>
      <w:r>
        <w:t>a</w:t>
      </w:r>
      <w:r w:rsidRPr="00B50C4F">
        <w:t>ttend departmental meetings and INSETs as well as whole School Staff meetings as indicated b</w:t>
      </w:r>
      <w:r>
        <w:t>y the Head or Deputy Head;</w:t>
      </w:r>
    </w:p>
    <w:p w:rsidR="00C52675" w:rsidRDefault="00C52675" w:rsidP="00C52675">
      <w:pPr>
        <w:pStyle w:val="ListBullet"/>
        <w:spacing w:before="0" w:after="0"/>
      </w:pPr>
      <w:r>
        <w:t>participate in the appraisal of their own performance, or that of other teachers;</w:t>
      </w:r>
    </w:p>
    <w:p w:rsidR="00C52675" w:rsidRDefault="00C52675" w:rsidP="00C52675">
      <w:pPr>
        <w:pStyle w:val="ListBullet"/>
        <w:spacing w:before="0" w:after="0"/>
      </w:pPr>
      <w:r>
        <w:t>e</w:t>
      </w:r>
      <w:r w:rsidRPr="00B50C4F">
        <w:t>xercise proper care of rooms and equipment and follow the School’s poli</w:t>
      </w:r>
      <w:r>
        <w:t>cy on Health and Safety matters;</w:t>
      </w:r>
    </w:p>
    <w:p w:rsidR="00C52675" w:rsidRDefault="00C52675" w:rsidP="00C52675">
      <w:pPr>
        <w:pStyle w:val="ListBullet"/>
        <w:spacing w:before="0" w:after="0"/>
      </w:pPr>
      <w:r>
        <w:t>a</w:t>
      </w:r>
      <w:r w:rsidRPr="00B50C4F">
        <w:t>ttempt to improve q</w:t>
      </w:r>
      <w:r>
        <w:t>ualifications and/or expertise;</w:t>
      </w:r>
    </w:p>
    <w:p w:rsidR="00C52675" w:rsidRDefault="00C52675" w:rsidP="00C52675">
      <w:pPr>
        <w:pStyle w:val="ListBullet"/>
        <w:tabs>
          <w:tab w:val="clear" w:pos="360"/>
        </w:tabs>
        <w:spacing w:before="0" w:after="0"/>
      </w:pPr>
      <w:r w:rsidRPr="00B50C4F">
        <w:t xml:space="preserve">keep up to date with subject material and exam requirements </w:t>
      </w:r>
      <w:r>
        <w:t>as is necessary and practicable;</w:t>
      </w:r>
    </w:p>
    <w:p w:rsidR="00C52675" w:rsidRDefault="00C52675" w:rsidP="00C52675">
      <w:pPr>
        <w:pStyle w:val="ListBullet"/>
        <w:tabs>
          <w:tab w:val="clear" w:pos="360"/>
        </w:tabs>
        <w:spacing w:before="0" w:after="0"/>
      </w:pPr>
      <w:r>
        <w:t>fully p</w:t>
      </w:r>
      <w:r w:rsidRPr="00B50C4F">
        <w:t xml:space="preserve">articipate in the </w:t>
      </w:r>
      <w:r w:rsidR="00293431" w:rsidRPr="00B50C4F">
        <w:t>extra-curri</w:t>
      </w:r>
      <w:r w:rsidR="00293431">
        <w:t>cular</w:t>
      </w:r>
      <w:r>
        <w:t xml:space="preserve"> life of the school;</w:t>
      </w:r>
    </w:p>
    <w:p w:rsidR="00C52675" w:rsidRDefault="00C52675" w:rsidP="00C52675">
      <w:pPr>
        <w:pStyle w:val="ListBullet"/>
        <w:spacing w:before="0" w:after="0"/>
      </w:pPr>
      <w:r>
        <w:t>b</w:t>
      </w:r>
      <w:r w:rsidRPr="00F30E99">
        <w:t xml:space="preserve">e aware of the needs of the Form and individuals, offer assistance </w:t>
      </w:r>
      <w:r>
        <w:t>and counsel pupils as necessary;</w:t>
      </w:r>
    </w:p>
    <w:p w:rsidR="00C52675" w:rsidRDefault="00C52675" w:rsidP="00C52675">
      <w:pPr>
        <w:pStyle w:val="ListBullet"/>
        <w:spacing w:before="0" w:after="0"/>
      </w:pPr>
      <w:r>
        <w:lastRenderedPageBreak/>
        <w:t>maintain good order and discipline amongst pupils, in a</w:t>
      </w:r>
      <w:r w:rsidR="00F93DDA">
        <w:t>ccordance with the school's B</w:t>
      </w:r>
      <w:r>
        <w:t>ehaviour policy and e</w:t>
      </w:r>
      <w:r w:rsidRPr="00F30E99">
        <w:t>nsure that high standards of personal appearance, manners and punctuality are mainta</w:t>
      </w:r>
      <w:r>
        <w:t>ined by the members of the Form;</w:t>
      </w:r>
    </w:p>
    <w:p w:rsidR="00C52675" w:rsidRDefault="00C52675" w:rsidP="00C52675">
      <w:pPr>
        <w:pStyle w:val="ListBullet"/>
        <w:spacing w:before="0" w:after="0"/>
      </w:pPr>
      <w:r>
        <w:t>o</w:t>
      </w:r>
      <w:r w:rsidRPr="00F30E99">
        <w:t>bserve and implement all administrative routines including the registration of pupils at the beginning of the morning and afternoon sessions.</w:t>
      </w:r>
    </w:p>
    <w:p w:rsidR="00C52675" w:rsidRDefault="00C52675" w:rsidP="00C52675">
      <w:pPr>
        <w:pStyle w:val="ListBullet"/>
        <w:numPr>
          <w:ilvl w:val="0"/>
          <w:numId w:val="0"/>
        </w:numPr>
      </w:pPr>
      <w:r w:rsidRPr="00B50C4F">
        <w:t>It is recognised that this job description is not comprehensive and will alter for each subject teacher to reflect his/her own interests and involvement in the various activities and roles in operation in the School.</w:t>
      </w:r>
    </w:p>
    <w:p w:rsidR="00F45220" w:rsidRDefault="00F45220" w:rsidP="002D2ABF">
      <w:pPr>
        <w:pStyle w:val="Heading1"/>
      </w:pPr>
    </w:p>
    <w:p w:rsidR="002D2ABF" w:rsidRDefault="002D2ABF" w:rsidP="00293431">
      <w:pPr>
        <w:pStyle w:val="Heading1"/>
      </w:pPr>
      <w:r>
        <w:t xml:space="preserve">Person Specification: </w:t>
      </w:r>
      <w:r w:rsidR="00F93DDA">
        <w:t>KS</w:t>
      </w:r>
      <w:r w:rsidR="00293431">
        <w:t>2 teacher (initially a one-year contract)</w:t>
      </w:r>
    </w:p>
    <w:p w:rsidR="002D2ABF" w:rsidRPr="00EC3D87" w:rsidRDefault="002D2ABF" w:rsidP="002D2A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93"/>
        <w:gridCol w:w="3743"/>
        <w:gridCol w:w="3406"/>
      </w:tblGrid>
      <w:tr w:rsidR="002D2ABF" w:rsidTr="004A649A">
        <w:tc>
          <w:tcPr>
            <w:tcW w:w="2093" w:type="dxa"/>
          </w:tcPr>
          <w:p w:rsidR="002D2ABF" w:rsidRDefault="002D2ABF" w:rsidP="001A2CE6"/>
        </w:tc>
        <w:tc>
          <w:tcPr>
            <w:tcW w:w="3743" w:type="dxa"/>
          </w:tcPr>
          <w:p w:rsidR="002D2ABF" w:rsidRDefault="002D2ABF" w:rsidP="001A2CE6">
            <w:pPr>
              <w:pStyle w:val="bold"/>
            </w:pPr>
            <w:r>
              <w:t>Essential</w:t>
            </w:r>
          </w:p>
        </w:tc>
        <w:tc>
          <w:tcPr>
            <w:tcW w:w="3406" w:type="dxa"/>
          </w:tcPr>
          <w:p w:rsidR="002D2ABF" w:rsidRDefault="002D2ABF" w:rsidP="001A2CE6">
            <w:pPr>
              <w:pStyle w:val="bold"/>
            </w:pPr>
            <w:r>
              <w:t>Desirable</w:t>
            </w:r>
          </w:p>
        </w:tc>
      </w:tr>
      <w:tr w:rsidR="002D2ABF" w:rsidTr="004A649A">
        <w:tc>
          <w:tcPr>
            <w:tcW w:w="2093" w:type="dxa"/>
          </w:tcPr>
          <w:p w:rsidR="002D2ABF" w:rsidRPr="004A649A" w:rsidRDefault="002D2ABF" w:rsidP="001A2CE6">
            <w:pPr>
              <w:pStyle w:val="bold"/>
            </w:pPr>
            <w:r w:rsidRPr="004A649A">
              <w:t>Qualifications</w:t>
            </w:r>
          </w:p>
        </w:tc>
        <w:tc>
          <w:tcPr>
            <w:tcW w:w="3743" w:type="dxa"/>
          </w:tcPr>
          <w:p w:rsidR="002D2ABF" w:rsidRPr="004A649A" w:rsidRDefault="007642CC" w:rsidP="007642CC">
            <w:r>
              <w:t>Qualified teacher status</w:t>
            </w:r>
          </w:p>
        </w:tc>
        <w:tc>
          <w:tcPr>
            <w:tcW w:w="3406" w:type="dxa"/>
          </w:tcPr>
          <w:p w:rsidR="002D2ABF" w:rsidRPr="004A649A" w:rsidRDefault="002D2ABF" w:rsidP="001A2CE6">
            <w:r w:rsidRPr="004A649A">
              <w:t>Evidence of commitment to further professional development</w:t>
            </w:r>
            <w:r w:rsidR="003C2994" w:rsidRPr="004A649A">
              <w:t>;</w:t>
            </w:r>
          </w:p>
          <w:p w:rsidR="003C2994" w:rsidRPr="004A649A" w:rsidRDefault="003C2994" w:rsidP="00407AB1"/>
        </w:tc>
      </w:tr>
      <w:tr w:rsidR="002D2ABF" w:rsidTr="004A649A">
        <w:tc>
          <w:tcPr>
            <w:tcW w:w="2093" w:type="dxa"/>
          </w:tcPr>
          <w:p w:rsidR="002D2ABF" w:rsidRPr="004A649A" w:rsidRDefault="002D2ABF" w:rsidP="001A2CE6">
            <w:pPr>
              <w:pStyle w:val="bold"/>
            </w:pPr>
            <w:r w:rsidRPr="004A649A">
              <w:t>Experience</w:t>
            </w:r>
          </w:p>
        </w:tc>
        <w:tc>
          <w:tcPr>
            <w:tcW w:w="3743" w:type="dxa"/>
          </w:tcPr>
          <w:p w:rsidR="002D2ABF" w:rsidRPr="004A649A" w:rsidRDefault="00C52675" w:rsidP="001A2CE6">
            <w:r>
              <w:t xml:space="preserve">The teacher </w:t>
            </w:r>
            <w:r w:rsidR="002D2ABF" w:rsidRPr="004A649A">
              <w:t>should have experience of:</w:t>
            </w:r>
          </w:p>
          <w:p w:rsidR="003C2994" w:rsidRPr="004A649A" w:rsidRDefault="00407AB1" w:rsidP="001A2CE6">
            <w:r>
              <w:t>Teaching their s</w:t>
            </w:r>
            <w:r w:rsidR="00F93DDA">
              <w:t>pecialist subject across the KS</w:t>
            </w:r>
            <w:r>
              <w:t>2 age range</w:t>
            </w:r>
          </w:p>
          <w:p w:rsidR="002D2ABF" w:rsidRPr="004A649A" w:rsidRDefault="002D2ABF" w:rsidP="001A2CE6"/>
        </w:tc>
        <w:tc>
          <w:tcPr>
            <w:tcW w:w="3406" w:type="dxa"/>
          </w:tcPr>
          <w:p w:rsidR="002D2ABF" w:rsidRPr="004A649A" w:rsidRDefault="002D2ABF" w:rsidP="001A2CE6">
            <w:r w:rsidRPr="004A649A">
              <w:t>In addition</w:t>
            </w:r>
            <w:r w:rsidR="00C52675">
              <w:t>, the teacher</w:t>
            </w:r>
            <w:r w:rsidRPr="004A649A">
              <w:t xml:space="preserve"> might have experience of:</w:t>
            </w:r>
          </w:p>
          <w:p w:rsidR="00C52675" w:rsidRPr="004A649A" w:rsidRDefault="004F2EA8" w:rsidP="001A2CE6">
            <w:r>
              <w:t>Some KS</w:t>
            </w:r>
            <w:r w:rsidR="00407AB1">
              <w:t>1 or 3 teaching</w:t>
            </w:r>
          </w:p>
        </w:tc>
      </w:tr>
      <w:tr w:rsidR="002D2ABF" w:rsidTr="004A649A">
        <w:tc>
          <w:tcPr>
            <w:tcW w:w="2093" w:type="dxa"/>
          </w:tcPr>
          <w:p w:rsidR="002D2ABF" w:rsidRPr="004A649A" w:rsidRDefault="002D2ABF" w:rsidP="001A2CE6">
            <w:pPr>
              <w:pStyle w:val="bold"/>
            </w:pPr>
            <w:r w:rsidRPr="004A649A">
              <w:t>Knowledge and understanding</w:t>
            </w:r>
          </w:p>
        </w:tc>
        <w:tc>
          <w:tcPr>
            <w:tcW w:w="3743" w:type="dxa"/>
          </w:tcPr>
          <w:p w:rsidR="002D2ABF" w:rsidRPr="004A649A" w:rsidRDefault="002D2ABF" w:rsidP="001A2CE6">
            <w:r w:rsidRPr="004A649A">
              <w:t xml:space="preserve">The </w:t>
            </w:r>
            <w:r w:rsidR="00F93DDA">
              <w:t>KS</w:t>
            </w:r>
            <w:r w:rsidR="00407AB1">
              <w:t xml:space="preserve">2 teacher </w:t>
            </w:r>
            <w:r w:rsidRPr="004A649A">
              <w:t>should have knowledge and understanding of:</w:t>
            </w:r>
          </w:p>
          <w:p w:rsidR="00C52675" w:rsidRDefault="00C52675" w:rsidP="00C52675">
            <w:pPr>
              <w:spacing w:before="0" w:after="0"/>
            </w:pPr>
            <w:r>
              <w:t>the theory and practice of providing effectively for the individual needs of all children (e.g. classroom organisation and learning strategies);</w:t>
            </w:r>
          </w:p>
          <w:p w:rsidR="00C52675" w:rsidRDefault="00C52675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>statutory National Curriculum requirements at Key Stage 2;</w:t>
            </w:r>
          </w:p>
          <w:p w:rsidR="00407AB1" w:rsidRDefault="00407AB1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>the monitoring, assessment, recording and reporting of pupils’ progress;</w:t>
            </w:r>
          </w:p>
          <w:p w:rsidR="00C52675" w:rsidRDefault="00C52675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>the statutory requirements of legislation concerning Equal Opportunities, Health &amp; Safety, SEN and Child Protection;</w:t>
            </w:r>
          </w:p>
          <w:p w:rsidR="00C52675" w:rsidRDefault="00C52675" w:rsidP="00C52675">
            <w:pPr>
              <w:spacing w:before="0" w:after="0"/>
            </w:pPr>
          </w:p>
          <w:p w:rsidR="002D2ABF" w:rsidRPr="004A649A" w:rsidRDefault="00C52675" w:rsidP="00C52675">
            <w:pPr>
              <w:spacing w:before="0" w:after="0"/>
            </w:pPr>
            <w:r>
              <w:t xml:space="preserve">effective teaching and learning </w:t>
            </w:r>
            <w:r>
              <w:lastRenderedPageBreak/>
              <w:t>styles.</w:t>
            </w:r>
          </w:p>
        </w:tc>
        <w:tc>
          <w:tcPr>
            <w:tcW w:w="3406" w:type="dxa"/>
          </w:tcPr>
          <w:p w:rsidR="002D2ABF" w:rsidRPr="004A649A" w:rsidRDefault="002D2ABF" w:rsidP="001A2CE6">
            <w:r w:rsidRPr="004A649A">
              <w:lastRenderedPageBreak/>
              <w:t xml:space="preserve">In addition, </w:t>
            </w:r>
            <w:r w:rsidR="00407AB1">
              <w:t>the</w:t>
            </w:r>
            <w:r w:rsidR="00C52675">
              <w:t xml:space="preserve"> teacher </w:t>
            </w:r>
            <w:r w:rsidRPr="004A649A">
              <w:t>might also have knowledge and understanding of:</w:t>
            </w:r>
          </w:p>
          <w:p w:rsidR="003C2994" w:rsidRPr="004A649A" w:rsidRDefault="002D2ABF" w:rsidP="001A2CE6">
            <w:r w:rsidRPr="004A649A">
              <w:t>wider curriculum issues and a possible interest</w:t>
            </w:r>
            <w:r w:rsidR="00C52675">
              <w:t xml:space="preserve"> in taking responsibility for an area within the </w:t>
            </w:r>
            <w:r w:rsidR="004F2EA8">
              <w:t>KS</w:t>
            </w:r>
            <w:r w:rsidR="00407AB1">
              <w:t xml:space="preserve">2 </w:t>
            </w:r>
            <w:r w:rsidR="00C52675">
              <w:t>curriculum.</w:t>
            </w:r>
          </w:p>
          <w:p w:rsidR="002D2ABF" w:rsidRPr="004A649A" w:rsidRDefault="003C2994" w:rsidP="00C52675">
            <w:r w:rsidRPr="004A649A">
              <w:t xml:space="preserve"> </w:t>
            </w:r>
          </w:p>
        </w:tc>
      </w:tr>
      <w:tr w:rsidR="002D2ABF" w:rsidTr="004A649A">
        <w:tc>
          <w:tcPr>
            <w:tcW w:w="2093" w:type="dxa"/>
          </w:tcPr>
          <w:p w:rsidR="002D2ABF" w:rsidRPr="004A649A" w:rsidRDefault="002D2ABF" w:rsidP="001A2CE6">
            <w:pPr>
              <w:pStyle w:val="bold"/>
            </w:pPr>
            <w:r w:rsidRPr="004A649A">
              <w:lastRenderedPageBreak/>
              <w:t>Skills</w:t>
            </w:r>
          </w:p>
        </w:tc>
        <w:tc>
          <w:tcPr>
            <w:tcW w:w="3743" w:type="dxa"/>
          </w:tcPr>
          <w:p w:rsidR="00C52675" w:rsidRDefault="00407AB1" w:rsidP="00C52675">
            <w:pPr>
              <w:spacing w:before="0" w:after="0"/>
            </w:pPr>
            <w:r>
              <w:t>The t</w:t>
            </w:r>
            <w:r w:rsidR="00C52675">
              <w:t>eacher will be able to:</w:t>
            </w:r>
          </w:p>
          <w:p w:rsidR="00C52675" w:rsidRDefault="00C52675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>promote the school’s aims positively;</w:t>
            </w:r>
          </w:p>
          <w:p w:rsidR="00C52675" w:rsidRDefault="00C52675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>enthuse and encourage boys;</w:t>
            </w:r>
          </w:p>
          <w:p w:rsidR="00C52675" w:rsidRDefault="00C52675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 xml:space="preserve">develop good personal relationships with colleagues;          </w:t>
            </w:r>
          </w:p>
          <w:p w:rsidR="00C52675" w:rsidRDefault="00C52675" w:rsidP="00C52675">
            <w:pPr>
              <w:spacing w:before="0" w:after="0"/>
            </w:pPr>
            <w:r>
              <w:t xml:space="preserve">       </w:t>
            </w:r>
          </w:p>
          <w:p w:rsidR="00C52675" w:rsidRDefault="00C52675" w:rsidP="00C52675">
            <w:pPr>
              <w:spacing w:before="0" w:after="0"/>
            </w:pPr>
            <w:r>
              <w:t xml:space="preserve">establish and develop good relationships with parents, </w:t>
            </w:r>
          </w:p>
          <w:p w:rsidR="00C52675" w:rsidRDefault="00C52675" w:rsidP="00C52675">
            <w:pPr>
              <w:spacing w:before="0" w:after="0"/>
            </w:pPr>
            <w:r>
              <w:t>governors and the community;</w:t>
            </w:r>
          </w:p>
          <w:p w:rsidR="00C52675" w:rsidRDefault="00C52675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>communicate effectively (both orally and in writing);</w:t>
            </w:r>
          </w:p>
          <w:p w:rsidR="00A4386C" w:rsidRDefault="00A4386C" w:rsidP="00C52675">
            <w:pPr>
              <w:spacing w:before="0" w:after="0"/>
            </w:pPr>
          </w:p>
          <w:p w:rsidR="00A4386C" w:rsidRDefault="00A4386C" w:rsidP="00C52675">
            <w:pPr>
              <w:spacing w:before="0" w:after="0"/>
            </w:pPr>
            <w:r>
              <w:t>computer literate;</w:t>
            </w:r>
          </w:p>
          <w:p w:rsidR="002D2ABF" w:rsidRPr="004A649A" w:rsidRDefault="00C52675" w:rsidP="00C52675">
            <w:r>
              <w:t>create a happy, challenging and effective learning environment.</w:t>
            </w:r>
          </w:p>
        </w:tc>
        <w:tc>
          <w:tcPr>
            <w:tcW w:w="3406" w:type="dxa"/>
          </w:tcPr>
          <w:p w:rsidR="002D2ABF" w:rsidRPr="004A649A" w:rsidRDefault="002D2ABF" w:rsidP="00C52675"/>
        </w:tc>
      </w:tr>
      <w:tr w:rsidR="004A649A" w:rsidTr="004A649A">
        <w:tc>
          <w:tcPr>
            <w:tcW w:w="2093" w:type="dxa"/>
          </w:tcPr>
          <w:p w:rsidR="004A649A" w:rsidRPr="004A649A" w:rsidRDefault="004A649A" w:rsidP="001A2CE6">
            <w:pPr>
              <w:pStyle w:val="bold"/>
            </w:pPr>
            <w:r w:rsidRPr="004A649A">
              <w:t>Personal characteristics</w:t>
            </w:r>
          </w:p>
        </w:tc>
        <w:tc>
          <w:tcPr>
            <w:tcW w:w="7149" w:type="dxa"/>
            <w:gridSpan w:val="2"/>
          </w:tcPr>
          <w:p w:rsidR="00293431" w:rsidRDefault="00293431" w:rsidP="00C52675">
            <w:pPr>
              <w:spacing w:before="0" w:after="0"/>
              <w:jc w:val="both"/>
            </w:pPr>
            <w:r>
              <w:t>Inspirational</w:t>
            </w:r>
          </w:p>
          <w:p w:rsidR="00293431" w:rsidRDefault="00293431" w:rsidP="00C52675">
            <w:pPr>
              <w:spacing w:before="0" w:after="0"/>
              <w:jc w:val="both"/>
            </w:pPr>
          </w:p>
          <w:p w:rsidR="00293431" w:rsidRDefault="00293431" w:rsidP="00C52675">
            <w:pPr>
              <w:spacing w:before="0" w:after="0"/>
              <w:jc w:val="both"/>
            </w:pPr>
            <w:r>
              <w:t>Exciting</w:t>
            </w:r>
          </w:p>
          <w:p w:rsidR="00293431" w:rsidRDefault="00293431" w:rsidP="00C52675">
            <w:pPr>
              <w:spacing w:before="0" w:after="0"/>
              <w:jc w:val="both"/>
            </w:pPr>
          </w:p>
          <w:p w:rsidR="00C52675" w:rsidRDefault="00C52675" w:rsidP="00C52675">
            <w:pPr>
              <w:spacing w:before="0" w:after="0"/>
              <w:jc w:val="both"/>
            </w:pPr>
            <w:r w:rsidRPr="004A649A">
              <w:t>Sound organisational skills</w:t>
            </w:r>
          </w:p>
          <w:p w:rsidR="00C52675" w:rsidRPr="004A649A" w:rsidRDefault="00C52675" w:rsidP="00C52675">
            <w:pPr>
              <w:spacing w:before="0" w:after="0"/>
              <w:jc w:val="both"/>
            </w:pPr>
          </w:p>
          <w:p w:rsidR="004A649A" w:rsidRPr="004A649A" w:rsidRDefault="004A649A" w:rsidP="004F10BE">
            <w:pPr>
              <w:spacing w:before="0" w:after="0"/>
            </w:pPr>
            <w:r w:rsidRPr="004A649A">
              <w:t>Enthusiastic</w:t>
            </w:r>
          </w:p>
          <w:p w:rsidR="004F10BE" w:rsidRDefault="004F10BE" w:rsidP="004F10BE">
            <w:pPr>
              <w:spacing w:before="0" w:after="0"/>
            </w:pPr>
          </w:p>
          <w:p w:rsidR="004A649A" w:rsidRPr="004A649A" w:rsidRDefault="004A649A" w:rsidP="004F10BE">
            <w:pPr>
              <w:spacing w:before="0" w:after="0"/>
            </w:pPr>
            <w:r w:rsidRPr="004A649A">
              <w:t>Clear-sighted</w:t>
            </w:r>
          </w:p>
          <w:p w:rsidR="004F10BE" w:rsidRDefault="004F10BE" w:rsidP="004F10BE">
            <w:pPr>
              <w:spacing w:before="0" w:after="0"/>
            </w:pPr>
          </w:p>
          <w:p w:rsidR="004A649A" w:rsidRPr="004A649A" w:rsidRDefault="004A649A" w:rsidP="004F10BE">
            <w:pPr>
              <w:spacing w:before="0" w:after="0"/>
            </w:pPr>
            <w:r w:rsidRPr="004A649A">
              <w:t>Determined</w:t>
            </w:r>
          </w:p>
          <w:p w:rsidR="004F10BE" w:rsidRDefault="004F10BE" w:rsidP="004F10BE">
            <w:pPr>
              <w:spacing w:before="0" w:after="0"/>
            </w:pPr>
          </w:p>
          <w:p w:rsidR="004A649A" w:rsidRPr="004A649A" w:rsidRDefault="004A649A" w:rsidP="004F10BE">
            <w:pPr>
              <w:spacing w:before="0" w:after="0"/>
            </w:pPr>
            <w:r w:rsidRPr="004A649A">
              <w:t>Positive attitude</w:t>
            </w:r>
          </w:p>
          <w:p w:rsidR="004F10BE" w:rsidRDefault="004F10BE" w:rsidP="004F10BE">
            <w:pPr>
              <w:spacing w:before="0" w:after="0"/>
            </w:pPr>
          </w:p>
          <w:p w:rsidR="004F10BE" w:rsidRDefault="004A649A" w:rsidP="00C52675">
            <w:pPr>
              <w:spacing w:before="0" w:after="0"/>
            </w:pPr>
            <w:r w:rsidRPr="004A649A">
              <w:t xml:space="preserve">Commitment </w:t>
            </w:r>
          </w:p>
          <w:p w:rsidR="00C52675" w:rsidRDefault="00C52675" w:rsidP="00C52675">
            <w:pPr>
              <w:spacing w:before="0" w:after="0"/>
            </w:pPr>
          </w:p>
          <w:p w:rsidR="004A649A" w:rsidRPr="004A649A" w:rsidRDefault="004A649A" w:rsidP="004F10BE">
            <w:pPr>
              <w:spacing w:before="0" w:after="0"/>
              <w:jc w:val="both"/>
            </w:pPr>
            <w:r w:rsidRPr="004A649A">
              <w:t>Team Player</w:t>
            </w:r>
          </w:p>
          <w:p w:rsidR="004F10BE" w:rsidRDefault="004F10BE" w:rsidP="004F10BE">
            <w:pPr>
              <w:spacing w:before="0" w:after="0"/>
            </w:pPr>
          </w:p>
          <w:p w:rsidR="004A649A" w:rsidRPr="004A649A" w:rsidRDefault="004A649A" w:rsidP="004F10BE">
            <w:pPr>
              <w:spacing w:before="0" w:after="0"/>
            </w:pPr>
            <w:r w:rsidRPr="004A649A">
              <w:t xml:space="preserve">Good communicator </w:t>
            </w:r>
          </w:p>
          <w:p w:rsidR="004A649A" w:rsidRPr="004A649A" w:rsidRDefault="004A649A" w:rsidP="004F10BE">
            <w:pPr>
              <w:spacing w:before="0" w:after="0"/>
              <w:jc w:val="both"/>
            </w:pPr>
          </w:p>
          <w:p w:rsidR="004A649A" w:rsidRPr="004A649A" w:rsidRDefault="004A649A" w:rsidP="004F10BE">
            <w:pPr>
              <w:spacing w:before="0" w:after="0"/>
              <w:jc w:val="both"/>
            </w:pPr>
            <w:r w:rsidRPr="004A649A">
              <w:t>Fairness and approachability</w:t>
            </w:r>
          </w:p>
          <w:p w:rsidR="004A649A" w:rsidRPr="004A649A" w:rsidRDefault="004A649A" w:rsidP="004F10BE">
            <w:pPr>
              <w:spacing w:before="0" w:after="0"/>
              <w:jc w:val="both"/>
            </w:pPr>
          </w:p>
          <w:p w:rsidR="004A649A" w:rsidRPr="004A649A" w:rsidRDefault="004A649A" w:rsidP="004F10BE">
            <w:pPr>
              <w:spacing w:before="0" w:after="0"/>
              <w:jc w:val="both"/>
            </w:pPr>
            <w:r w:rsidRPr="004A649A">
              <w:t>Flexibility</w:t>
            </w:r>
          </w:p>
          <w:p w:rsidR="004A649A" w:rsidRPr="004A649A" w:rsidRDefault="004A649A" w:rsidP="004F10BE">
            <w:pPr>
              <w:spacing w:before="0" w:after="0"/>
              <w:jc w:val="both"/>
            </w:pPr>
          </w:p>
          <w:p w:rsidR="004A649A" w:rsidRDefault="004A649A" w:rsidP="004F10BE">
            <w:pPr>
              <w:spacing w:before="0" w:after="0"/>
              <w:jc w:val="both"/>
            </w:pPr>
            <w:r w:rsidRPr="004A649A">
              <w:t xml:space="preserve">Good </w:t>
            </w:r>
            <w:r w:rsidR="002E55EB">
              <w:t xml:space="preserve">sense of </w:t>
            </w:r>
            <w:r w:rsidRPr="004A649A">
              <w:t>humour</w:t>
            </w:r>
          </w:p>
          <w:p w:rsidR="004F2EA8" w:rsidRDefault="004F2EA8" w:rsidP="004F10BE">
            <w:pPr>
              <w:spacing w:before="0" w:after="0"/>
              <w:jc w:val="both"/>
            </w:pPr>
          </w:p>
          <w:p w:rsidR="004F2EA8" w:rsidRPr="00B67EB7" w:rsidRDefault="004F2EA8" w:rsidP="004F10BE">
            <w:pPr>
              <w:spacing w:before="0" w:after="0"/>
              <w:jc w:val="both"/>
              <w:rPr>
                <w:b/>
                <w:bCs/>
              </w:rPr>
            </w:pPr>
            <w:r>
              <w:t>Conscientious</w:t>
            </w:r>
          </w:p>
        </w:tc>
      </w:tr>
    </w:tbl>
    <w:p w:rsidR="001A2CE6" w:rsidRDefault="001A2CE6" w:rsidP="00B67EB7"/>
    <w:sectPr w:rsidR="001A2CE6" w:rsidSect="002D2ABF">
      <w:pgSz w:w="11906" w:h="16838"/>
      <w:pgMar w:top="851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4E9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44192C3F"/>
    <w:multiLevelType w:val="hybridMultilevel"/>
    <w:tmpl w:val="8E6C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C1B55"/>
    <w:multiLevelType w:val="hybridMultilevel"/>
    <w:tmpl w:val="48B0E4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BF"/>
    <w:rsid w:val="00016DBB"/>
    <w:rsid w:val="00043E9B"/>
    <w:rsid w:val="000C4AF3"/>
    <w:rsid w:val="000D6F6F"/>
    <w:rsid w:val="00123E30"/>
    <w:rsid w:val="0019542F"/>
    <w:rsid w:val="001A2CE6"/>
    <w:rsid w:val="001A7556"/>
    <w:rsid w:val="00221EAD"/>
    <w:rsid w:val="00247885"/>
    <w:rsid w:val="00293431"/>
    <w:rsid w:val="002D2ABF"/>
    <w:rsid w:val="002E55EB"/>
    <w:rsid w:val="003B2170"/>
    <w:rsid w:val="003C2994"/>
    <w:rsid w:val="00407AB1"/>
    <w:rsid w:val="004801C4"/>
    <w:rsid w:val="00491756"/>
    <w:rsid w:val="004A649A"/>
    <w:rsid w:val="004B4F5B"/>
    <w:rsid w:val="004F10BE"/>
    <w:rsid w:val="004F2EA8"/>
    <w:rsid w:val="005A3233"/>
    <w:rsid w:val="005A744D"/>
    <w:rsid w:val="006A224E"/>
    <w:rsid w:val="00763181"/>
    <w:rsid w:val="007642CC"/>
    <w:rsid w:val="007B11CE"/>
    <w:rsid w:val="008E6159"/>
    <w:rsid w:val="009733D3"/>
    <w:rsid w:val="009A171E"/>
    <w:rsid w:val="009D2595"/>
    <w:rsid w:val="00A22BDC"/>
    <w:rsid w:val="00A4386C"/>
    <w:rsid w:val="00A85DC3"/>
    <w:rsid w:val="00B310CA"/>
    <w:rsid w:val="00B43F65"/>
    <w:rsid w:val="00B66C32"/>
    <w:rsid w:val="00B67EB7"/>
    <w:rsid w:val="00B8794C"/>
    <w:rsid w:val="00C52675"/>
    <w:rsid w:val="00C815A1"/>
    <w:rsid w:val="00CD4052"/>
    <w:rsid w:val="00D527E7"/>
    <w:rsid w:val="00EE3B50"/>
    <w:rsid w:val="00F35608"/>
    <w:rsid w:val="00F45220"/>
    <w:rsid w:val="00F670A0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BF"/>
    <w:p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ABF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2ABF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2ABF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2D2ABF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2D2ABF"/>
    <w:pPr>
      <w:numPr>
        <w:numId w:val="1"/>
      </w:numPr>
    </w:pPr>
  </w:style>
  <w:style w:type="paragraph" w:customStyle="1" w:styleId="bold">
    <w:name w:val="bold"/>
    <w:basedOn w:val="Normal"/>
    <w:uiPriority w:val="99"/>
    <w:rsid w:val="002D2ABF"/>
    <w:rPr>
      <w:b/>
      <w:bCs/>
    </w:rPr>
  </w:style>
  <w:style w:type="paragraph" w:styleId="z-TopofForm">
    <w:name w:val="HTML Top of Form"/>
    <w:basedOn w:val="Normal"/>
    <w:link w:val="z-TopofFormChar"/>
    <w:rsid w:val="002D2ABF"/>
    <w:pPr>
      <w:spacing w:before="0" w:after="0"/>
    </w:pPr>
    <w:rPr>
      <w:rFonts w:ascii="Times New Roman" w:hAnsi="Times New Roman" w:cs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2D2AB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A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E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3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BF"/>
    <w:p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ABF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2ABF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2ABF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2D2ABF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2D2ABF"/>
    <w:pPr>
      <w:numPr>
        <w:numId w:val="1"/>
      </w:numPr>
    </w:pPr>
  </w:style>
  <w:style w:type="paragraph" w:customStyle="1" w:styleId="bold">
    <w:name w:val="bold"/>
    <w:basedOn w:val="Normal"/>
    <w:uiPriority w:val="99"/>
    <w:rsid w:val="002D2ABF"/>
    <w:rPr>
      <w:b/>
      <w:bCs/>
    </w:rPr>
  </w:style>
  <w:style w:type="paragraph" w:styleId="z-TopofForm">
    <w:name w:val="HTML Top of Form"/>
    <w:basedOn w:val="Normal"/>
    <w:link w:val="z-TopofFormChar"/>
    <w:rsid w:val="002D2ABF"/>
    <w:pPr>
      <w:spacing w:before="0" w:after="0"/>
    </w:pPr>
    <w:rPr>
      <w:rFonts w:ascii="Times New Roman" w:hAnsi="Times New Roman" w:cs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2D2AB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A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E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3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B7EE-17BE-A341-B103-D2A655D3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School, Guildford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User</cp:lastModifiedBy>
  <cp:revision>2</cp:revision>
  <dcterms:created xsi:type="dcterms:W3CDTF">2018-01-11T16:57:00Z</dcterms:created>
  <dcterms:modified xsi:type="dcterms:W3CDTF">2018-01-11T16:57:00Z</dcterms:modified>
</cp:coreProperties>
</file>