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2A" w:rsidRPr="00514D3C" w:rsidRDefault="009E632A" w:rsidP="009E632A">
      <w:pPr>
        <w:spacing w:after="0"/>
        <w:jc w:val="center"/>
        <w:rPr>
          <w:rFonts w:cstheme="minorHAnsi"/>
          <w:b/>
          <w:color w:val="000000" w:themeColor="text1"/>
          <w:sz w:val="24"/>
          <w:u w:val="single"/>
        </w:rPr>
      </w:pPr>
      <w:r w:rsidRPr="00514D3C">
        <w:rPr>
          <w:rFonts w:cstheme="minorHAnsi"/>
          <w:b/>
          <w:color w:val="000000" w:themeColor="text1"/>
          <w:sz w:val="24"/>
          <w:u w:val="single"/>
        </w:rPr>
        <w:t xml:space="preserve">Amethyst Academies Trust </w:t>
      </w:r>
    </w:p>
    <w:p w:rsidR="00514D3C" w:rsidRDefault="00514D3C" w:rsidP="009E632A">
      <w:pPr>
        <w:spacing w:after="150" w:line="240" w:lineRule="auto"/>
        <w:rPr>
          <w:rFonts w:eastAsia="Times New Roman" w:cstheme="minorHAnsi"/>
          <w:color w:val="000000" w:themeColor="text1"/>
          <w:lang w:eastAsia="en-GB"/>
        </w:rPr>
      </w:pPr>
    </w:p>
    <w:p w:rsidR="009E632A" w:rsidRPr="001D2BA2" w:rsidRDefault="009E632A" w:rsidP="009E632A">
      <w:pPr>
        <w:spacing w:after="150" w:line="240" w:lineRule="auto"/>
        <w:rPr>
          <w:rFonts w:eastAsia="Times New Roman" w:cstheme="minorHAnsi"/>
          <w:color w:val="000000" w:themeColor="text1"/>
          <w:lang w:eastAsia="en-GB"/>
        </w:rPr>
      </w:pPr>
      <w:r w:rsidRPr="001D2BA2">
        <w:rPr>
          <w:rFonts w:eastAsia="Times New Roman" w:cstheme="minorHAnsi"/>
          <w:color w:val="000000" w:themeColor="text1"/>
          <w:lang w:eastAsia="en-GB"/>
        </w:rPr>
        <w:t>The Amethyst Academies Trust vision is simple:</w:t>
      </w:r>
    </w:p>
    <w:p w:rsidR="009E632A" w:rsidRPr="001D2BA2" w:rsidRDefault="009E632A" w:rsidP="009E632A">
      <w:pPr>
        <w:spacing w:after="150" w:line="240" w:lineRule="auto"/>
        <w:jc w:val="center"/>
        <w:rPr>
          <w:rFonts w:eastAsia="Times New Roman" w:cstheme="minorHAnsi"/>
          <w:b/>
          <w:i/>
          <w:iCs/>
          <w:color w:val="000000" w:themeColor="text1"/>
          <w:lang w:eastAsia="en-GB"/>
        </w:rPr>
      </w:pPr>
      <w:r w:rsidRPr="001D2BA2">
        <w:rPr>
          <w:rFonts w:eastAsia="Times New Roman" w:cstheme="minorHAnsi"/>
          <w:b/>
          <w:i/>
          <w:iCs/>
          <w:color w:val="000000" w:themeColor="text1"/>
          <w:lang w:eastAsia="en-GB"/>
        </w:rPr>
        <w:t>Children come first and everything we do must reflect this single purpose.</w:t>
      </w:r>
    </w:p>
    <w:p w:rsidR="009E632A" w:rsidRPr="001D2BA2" w:rsidRDefault="009E632A" w:rsidP="009E632A">
      <w:pPr>
        <w:spacing w:after="150" w:line="240" w:lineRule="auto"/>
        <w:rPr>
          <w:rFonts w:eastAsia="Times New Roman" w:cstheme="minorHAnsi"/>
          <w:color w:val="000000" w:themeColor="text1"/>
          <w:lang w:eastAsia="en-GB"/>
        </w:rPr>
      </w:pPr>
      <w:r w:rsidRPr="001D2BA2">
        <w:rPr>
          <w:rFonts w:eastAsia="Times New Roman" w:cstheme="minorHAnsi"/>
          <w:color w:val="000000" w:themeColor="text1"/>
          <w:lang w:eastAsia="en-GB"/>
        </w:rPr>
        <w:t>The Amethyst Academies Trust strives to ensure the best outcomes for children in all schools. By working together to create a network in which outstanding practice is shared and staff are given access to world class professional development, we aim to ensure that every child receives the best education.</w:t>
      </w:r>
    </w:p>
    <w:p w:rsidR="009E632A" w:rsidRPr="001D2BA2" w:rsidRDefault="009E632A" w:rsidP="009E632A">
      <w:pPr>
        <w:spacing w:after="150" w:line="240" w:lineRule="auto"/>
        <w:rPr>
          <w:rFonts w:eastAsia="Times New Roman" w:cstheme="minorHAnsi"/>
          <w:color w:val="000000" w:themeColor="text1"/>
          <w:lang w:eastAsia="en-GB"/>
        </w:rPr>
      </w:pPr>
      <w:r w:rsidRPr="001D2BA2">
        <w:rPr>
          <w:rFonts w:eastAsia="Times New Roman" w:cstheme="minorHAnsi"/>
          <w:color w:val="000000" w:themeColor="text1"/>
          <w:lang w:eastAsia="en-GB"/>
        </w:rPr>
        <w:t>The Amethyst Academies Trust has the vision that every school is welcome into the group; be that secondary, primary, outstanding schools or schools in challenging circumstances. We are an inclusive and geographical close alliance who will support any school in becoming the very best.</w:t>
      </w:r>
    </w:p>
    <w:p w:rsidR="009E632A" w:rsidRPr="001D2BA2" w:rsidRDefault="009E632A" w:rsidP="009E632A">
      <w:pPr>
        <w:spacing w:after="300" w:line="240" w:lineRule="auto"/>
        <w:jc w:val="center"/>
        <w:rPr>
          <w:rFonts w:eastAsia="Times New Roman" w:cstheme="minorHAnsi"/>
          <w:i/>
          <w:iCs/>
          <w:color w:val="000000" w:themeColor="text1"/>
          <w:lang w:eastAsia="en-GB"/>
        </w:rPr>
      </w:pPr>
      <w:r w:rsidRPr="001D2BA2">
        <w:rPr>
          <w:rFonts w:eastAsia="Times New Roman" w:cstheme="minorHAnsi"/>
          <w:i/>
          <w:iCs/>
          <w:color w:val="000000" w:themeColor="text1"/>
          <w:lang w:eastAsia="en-GB"/>
        </w:rPr>
        <w:t>Offering world class leadership, professional development and training in order to improve the life chances for young people.</w:t>
      </w:r>
    </w:p>
    <w:p w:rsidR="009E632A" w:rsidRPr="001D2BA2" w:rsidRDefault="009E632A" w:rsidP="009E632A">
      <w:pPr>
        <w:spacing w:after="300" w:line="240" w:lineRule="auto"/>
        <w:rPr>
          <w:rFonts w:eastAsia="Times New Roman" w:cstheme="minorHAnsi"/>
          <w:iCs/>
          <w:color w:val="000000" w:themeColor="text1"/>
          <w:lang w:eastAsia="en-GB"/>
        </w:rPr>
      </w:pPr>
      <w:r w:rsidRPr="001D2BA2">
        <w:rPr>
          <w:rFonts w:eastAsia="Times New Roman" w:cstheme="minorHAnsi"/>
          <w:iCs/>
          <w:color w:val="000000" w:themeColor="text1"/>
          <w:lang w:eastAsia="en-GB"/>
        </w:rPr>
        <w:t>Our aim is that all schools within our trust are ultimately self-reflecting so that all students are able to:</w:t>
      </w:r>
    </w:p>
    <w:p w:rsidR="009E632A" w:rsidRPr="001D2BA2" w:rsidRDefault="009E632A" w:rsidP="009E632A">
      <w:pPr>
        <w:spacing w:after="0" w:line="240" w:lineRule="auto"/>
        <w:rPr>
          <w:rFonts w:eastAsia="Times New Roman" w:cstheme="minorHAnsi"/>
          <w:b/>
          <w:color w:val="000000" w:themeColor="text1"/>
        </w:rPr>
      </w:pPr>
      <w:bookmarkStart w:id="0" w:name="_GoBack"/>
      <w:bookmarkEnd w:id="0"/>
      <w:r w:rsidRPr="001D2BA2">
        <w:rPr>
          <w:rFonts w:eastAsia="Times New Roman" w:cstheme="minorHAnsi"/>
          <w:b/>
          <w:color w:val="000000" w:themeColor="text1"/>
        </w:rPr>
        <w:t>Be rounded, employable individuals that are:</w:t>
      </w:r>
    </w:p>
    <w:p w:rsidR="009E632A" w:rsidRPr="001D2BA2" w:rsidRDefault="009E632A" w:rsidP="009E632A">
      <w:pPr>
        <w:spacing w:after="0" w:line="240" w:lineRule="auto"/>
        <w:rPr>
          <w:rFonts w:eastAsia="Times New Roman" w:cstheme="minorHAnsi"/>
          <w:b/>
          <w:color w:val="000000" w:themeColor="text1"/>
        </w:rPr>
      </w:pP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Literate and numerate</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Future leaders</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Creative problem solvers equipped with skills for life</w:t>
      </w:r>
    </w:p>
    <w:p w:rsidR="009E632A" w:rsidRPr="001D2BA2" w:rsidRDefault="009E632A" w:rsidP="009E632A">
      <w:pPr>
        <w:spacing w:after="0" w:line="240" w:lineRule="auto"/>
        <w:ind w:left="720"/>
        <w:contextualSpacing/>
        <w:rPr>
          <w:rFonts w:eastAsia="Times New Roman" w:cstheme="minorHAnsi"/>
          <w:b/>
          <w:color w:val="000000" w:themeColor="text1"/>
        </w:rPr>
      </w:pPr>
    </w:p>
    <w:p w:rsidR="009E632A" w:rsidRPr="001D2BA2" w:rsidRDefault="009E632A" w:rsidP="009E632A">
      <w:pPr>
        <w:spacing w:after="0" w:line="240" w:lineRule="auto"/>
        <w:ind w:left="-567" w:firstLine="567"/>
        <w:contextualSpacing/>
        <w:rPr>
          <w:rFonts w:eastAsia="Times New Roman" w:cstheme="minorHAnsi"/>
          <w:b/>
          <w:color w:val="000000" w:themeColor="text1"/>
        </w:rPr>
      </w:pPr>
      <w:r w:rsidRPr="001D2BA2">
        <w:rPr>
          <w:rFonts w:eastAsia="Times New Roman" w:cstheme="minorHAnsi"/>
          <w:b/>
          <w:color w:val="000000" w:themeColor="text1"/>
        </w:rPr>
        <w:t>Be inspired, life-long learners who are:</w:t>
      </w:r>
    </w:p>
    <w:p w:rsidR="009E632A" w:rsidRPr="001D2BA2" w:rsidRDefault="009E632A" w:rsidP="009E632A">
      <w:pPr>
        <w:spacing w:after="0" w:line="240" w:lineRule="auto"/>
        <w:ind w:left="-567" w:firstLine="567"/>
        <w:contextualSpacing/>
        <w:rPr>
          <w:rFonts w:eastAsia="Times New Roman" w:cstheme="minorHAnsi"/>
          <w:b/>
          <w:color w:val="000000" w:themeColor="text1"/>
        </w:rPr>
      </w:pP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 xml:space="preserve"> Passionate about the power of education</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Curious about the world</w:t>
      </w:r>
    </w:p>
    <w:p w:rsidR="009E632A" w:rsidRPr="001D2BA2" w:rsidRDefault="009E632A" w:rsidP="009E632A">
      <w:pPr>
        <w:spacing w:after="0" w:line="240" w:lineRule="auto"/>
        <w:ind w:left="720"/>
        <w:contextualSpacing/>
        <w:rPr>
          <w:rFonts w:eastAsia="Times New Roman" w:cstheme="minorHAnsi"/>
          <w:b/>
          <w:color w:val="000000" w:themeColor="text1"/>
        </w:rPr>
      </w:pPr>
    </w:p>
    <w:p w:rsidR="009E632A" w:rsidRPr="001D2BA2" w:rsidRDefault="009E632A" w:rsidP="009E632A">
      <w:p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Be resilient individuals who are:</w:t>
      </w:r>
    </w:p>
    <w:p w:rsidR="009E632A" w:rsidRPr="001D2BA2" w:rsidRDefault="009E632A" w:rsidP="009E632A">
      <w:pPr>
        <w:spacing w:after="0" w:line="240" w:lineRule="auto"/>
        <w:contextualSpacing/>
        <w:rPr>
          <w:rFonts w:eastAsia="Times New Roman" w:cstheme="minorHAnsi"/>
          <w:b/>
          <w:color w:val="000000" w:themeColor="text1"/>
        </w:rPr>
      </w:pP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Challenged to their full potential</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Independent, reflective and responsible for their own actions</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Healthy and safe, both physically and emotionally</w:t>
      </w:r>
    </w:p>
    <w:p w:rsidR="009E632A" w:rsidRPr="001D2BA2" w:rsidRDefault="009E632A" w:rsidP="009E632A">
      <w:pPr>
        <w:spacing w:after="0" w:line="240" w:lineRule="auto"/>
        <w:ind w:left="720"/>
        <w:contextualSpacing/>
        <w:rPr>
          <w:rFonts w:eastAsia="Times New Roman" w:cstheme="minorHAnsi"/>
          <w:b/>
          <w:color w:val="000000" w:themeColor="text1"/>
        </w:rPr>
      </w:pPr>
    </w:p>
    <w:p w:rsidR="009E632A" w:rsidRPr="001D2BA2" w:rsidRDefault="009E632A" w:rsidP="009E632A">
      <w:pPr>
        <w:spacing w:after="0" w:line="240" w:lineRule="auto"/>
        <w:rPr>
          <w:rFonts w:eastAsia="Times New Roman" w:cstheme="minorHAnsi"/>
          <w:b/>
          <w:color w:val="000000" w:themeColor="text1"/>
        </w:rPr>
      </w:pPr>
      <w:r w:rsidRPr="001D2BA2">
        <w:rPr>
          <w:rFonts w:eastAsia="Times New Roman" w:cstheme="minorHAnsi"/>
          <w:b/>
          <w:color w:val="000000" w:themeColor="text1"/>
        </w:rPr>
        <w:t>Be successful learners who are:</w:t>
      </w:r>
    </w:p>
    <w:p w:rsidR="009E632A" w:rsidRPr="001D2BA2" w:rsidRDefault="009E632A" w:rsidP="009E632A">
      <w:pPr>
        <w:spacing w:after="0" w:line="240" w:lineRule="auto"/>
        <w:rPr>
          <w:rFonts w:eastAsia="Times New Roman" w:cstheme="minorHAnsi"/>
          <w:b/>
          <w:color w:val="000000" w:themeColor="text1"/>
        </w:rPr>
      </w:pP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 xml:space="preserve"> Realising their full academic potential</w:t>
      </w:r>
    </w:p>
    <w:p w:rsidR="009E632A" w:rsidRPr="001D2BA2" w:rsidRDefault="009E632A" w:rsidP="009E632A">
      <w:pPr>
        <w:numPr>
          <w:ilvl w:val="0"/>
          <w:numId w:val="1"/>
        </w:numPr>
        <w:spacing w:after="0" w:line="240" w:lineRule="auto"/>
        <w:contextualSpacing/>
        <w:rPr>
          <w:rFonts w:eastAsia="Times New Roman" w:cstheme="minorHAnsi"/>
          <w:b/>
          <w:color w:val="000000" w:themeColor="text1"/>
        </w:rPr>
      </w:pPr>
      <w:r w:rsidRPr="001D2BA2">
        <w:rPr>
          <w:rFonts w:eastAsia="Times New Roman" w:cstheme="minorHAnsi"/>
          <w:b/>
          <w:color w:val="000000" w:themeColor="text1"/>
        </w:rPr>
        <w:t>Improving their chances in life.</w:t>
      </w:r>
    </w:p>
    <w:p w:rsidR="009E632A" w:rsidRPr="00DB6589" w:rsidRDefault="009E632A" w:rsidP="009E632A">
      <w:pPr>
        <w:pStyle w:val="NormalWeb"/>
        <w:spacing w:line="300" w:lineRule="atLeast"/>
        <w:rPr>
          <w:rFonts w:asciiTheme="minorHAnsi" w:hAnsiTheme="minorHAnsi" w:cstheme="minorHAnsi"/>
          <w:sz w:val="22"/>
          <w:szCs w:val="22"/>
        </w:rPr>
      </w:pPr>
      <w:r w:rsidRPr="000B6ED5">
        <w:rPr>
          <w:rFonts w:asciiTheme="minorHAnsi" w:hAnsiTheme="minorHAnsi" w:cstheme="minorHAnsi"/>
          <w:color w:val="222222"/>
          <w:sz w:val="22"/>
          <w:szCs w:val="22"/>
        </w:rPr>
        <w:t>This is a unique opportunity for a talented leader with vision, drive and ambition, and the desire to make a real difference to our pupils and community within a supportive MAT leadership group.</w:t>
      </w:r>
      <w:r w:rsidRPr="00DB6589">
        <w:rPr>
          <w:rFonts w:asciiTheme="minorHAnsi" w:hAnsiTheme="minorHAnsi" w:cstheme="minorHAnsi"/>
          <w:color w:val="222222"/>
          <w:sz w:val="22"/>
          <w:szCs w:val="22"/>
        </w:rPr>
        <w:t xml:space="preserve"> </w:t>
      </w:r>
      <w:r w:rsidRPr="00DB6589">
        <w:rPr>
          <w:rFonts w:asciiTheme="minorHAnsi" w:hAnsiTheme="minorHAnsi" w:cstheme="minorHAnsi"/>
          <w:sz w:val="22"/>
          <w:szCs w:val="22"/>
        </w:rPr>
        <w:t>The Amethyst Academies Trust (AAT) was born out of the success of Aldersley High School, a community school of 800 students which has achieved outstanding progress for the past 2 years. We believe we have the capacity and the experience to inspire students and staff and bring about rapid and sustained improvement for the benefit of the Local Authority, and wider community.</w:t>
      </w:r>
    </w:p>
    <w:p w:rsidR="009E632A" w:rsidRPr="00DB6589" w:rsidRDefault="009E632A" w:rsidP="009E632A">
      <w:pPr>
        <w:pStyle w:val="NormalWeb"/>
        <w:spacing w:line="300" w:lineRule="atLeast"/>
        <w:rPr>
          <w:rFonts w:asciiTheme="minorHAnsi" w:hAnsiTheme="minorHAnsi" w:cstheme="minorHAnsi"/>
          <w:sz w:val="22"/>
          <w:szCs w:val="22"/>
        </w:rPr>
      </w:pPr>
      <w:r w:rsidRPr="00DB6589">
        <w:rPr>
          <w:rFonts w:asciiTheme="minorHAnsi" w:hAnsiTheme="minorHAnsi" w:cstheme="minorHAnsi"/>
          <w:sz w:val="22"/>
          <w:szCs w:val="22"/>
        </w:rPr>
        <w:lastRenderedPageBreak/>
        <w:t xml:space="preserve">AAT is a multi-academy sponsor and the Family of Schools currently comprises of two schools who work together to ensure that all children irrespective of their starting point receive an excellent education. We relish the opportunity to be part of the much needed regeneration of all areas we work in and wish to play a full role in the wider community. </w:t>
      </w:r>
    </w:p>
    <w:p w:rsidR="009E632A" w:rsidRPr="00DB6589" w:rsidRDefault="009E632A" w:rsidP="009E632A">
      <w:pPr>
        <w:spacing w:after="450" w:line="240" w:lineRule="auto"/>
        <w:rPr>
          <w:rFonts w:eastAsia="Times New Roman" w:cstheme="minorHAnsi"/>
          <w:lang w:val="en" w:eastAsia="en-GB"/>
        </w:rPr>
      </w:pPr>
      <w:r w:rsidRPr="00DB6589">
        <w:rPr>
          <w:rFonts w:eastAsia="Times New Roman" w:cstheme="minorHAnsi"/>
          <w:lang w:val="en" w:eastAsia="en-GB"/>
        </w:rPr>
        <w:t>The AAT trust board was established as comprising eight non-executive directors/trustees (</w:t>
      </w:r>
      <w:proofErr w:type="spellStart"/>
      <w:r w:rsidRPr="00DB6589">
        <w:rPr>
          <w:rFonts w:eastAsia="Times New Roman" w:cstheme="minorHAnsi"/>
          <w:lang w:val="en" w:eastAsia="en-GB"/>
        </w:rPr>
        <w:t>NEDs</w:t>
      </w:r>
      <w:proofErr w:type="spellEnd"/>
      <w:r w:rsidRPr="00DB6589">
        <w:rPr>
          <w:rFonts w:eastAsia="Times New Roman" w:cstheme="minorHAnsi"/>
          <w:lang w:val="en" w:eastAsia="en-GB"/>
        </w:rPr>
        <w:t xml:space="preserve">) plus the Chief Executive holding a position on the trust board as an ex-officio director. All </w:t>
      </w:r>
      <w:proofErr w:type="spellStart"/>
      <w:r w:rsidRPr="00DB6589">
        <w:rPr>
          <w:rFonts w:eastAsia="Times New Roman" w:cstheme="minorHAnsi"/>
          <w:lang w:val="en" w:eastAsia="en-GB"/>
        </w:rPr>
        <w:t>NEDs</w:t>
      </w:r>
      <w:proofErr w:type="spellEnd"/>
      <w:r w:rsidRPr="00DB6589">
        <w:rPr>
          <w:rFonts w:eastAsia="Times New Roman" w:cstheme="minorHAnsi"/>
          <w:lang w:val="en" w:eastAsia="en-GB"/>
        </w:rPr>
        <w:t xml:space="preserve"> have been appointed to date with experience of business leadership/entrepreneurship, finance, human resource management, </w:t>
      </w:r>
      <w:proofErr w:type="spellStart"/>
      <w:r w:rsidRPr="00DB6589">
        <w:rPr>
          <w:rFonts w:eastAsia="Times New Roman" w:cstheme="minorHAnsi"/>
          <w:lang w:val="en" w:eastAsia="en-GB"/>
        </w:rPr>
        <w:t>organisational</w:t>
      </w:r>
      <w:proofErr w:type="spellEnd"/>
      <w:r w:rsidRPr="00DB6589">
        <w:rPr>
          <w:rFonts w:eastAsia="Times New Roman" w:cstheme="minorHAnsi"/>
          <w:lang w:val="en" w:eastAsia="en-GB"/>
        </w:rPr>
        <w:t xml:space="preserve"> development and marketing.</w:t>
      </w:r>
    </w:p>
    <w:p w:rsidR="009E632A" w:rsidRPr="00DB6589" w:rsidRDefault="009E632A" w:rsidP="009E632A">
      <w:pPr>
        <w:spacing w:after="450" w:line="240" w:lineRule="auto"/>
        <w:rPr>
          <w:rFonts w:eastAsia="Times New Roman" w:cstheme="minorHAnsi"/>
          <w:lang w:val="en" w:eastAsia="en-GB"/>
        </w:rPr>
      </w:pPr>
      <w:r w:rsidRPr="00DB6589">
        <w:rPr>
          <w:rFonts w:eastAsia="Times New Roman" w:cstheme="minorHAnsi"/>
          <w:lang w:val="en" w:eastAsia="en-GB"/>
        </w:rPr>
        <w:t xml:space="preserve">The trust intends to continue playing a leading role in the delivery and development of education in </w:t>
      </w:r>
      <w:proofErr w:type="spellStart"/>
      <w:r w:rsidRPr="00DB6589">
        <w:rPr>
          <w:rFonts w:eastAsia="Times New Roman" w:cstheme="minorHAnsi"/>
          <w:lang w:val="en" w:eastAsia="en-GB"/>
        </w:rPr>
        <w:t>Wolverhampton</w:t>
      </w:r>
      <w:proofErr w:type="spellEnd"/>
      <w:r w:rsidRPr="00DB6589">
        <w:rPr>
          <w:rFonts w:eastAsia="Times New Roman" w:cstheme="minorHAnsi"/>
          <w:lang w:val="en" w:eastAsia="en-GB"/>
        </w:rPr>
        <w:t>. Its ambition is to grow to become a trust comprising a minimum of 6 schools across both the primary and secondary phases. The trust has also been approved by the Department for Education as an ‘Academy Sponsor’ and is actively working in partnership with academies wishing to join the Amethyst Academies trust.</w:t>
      </w:r>
    </w:p>
    <w:p w:rsidR="009E632A" w:rsidRPr="00DB6589" w:rsidRDefault="009E632A" w:rsidP="009E632A">
      <w:pPr>
        <w:pStyle w:val="NormalWeb"/>
        <w:rPr>
          <w:rFonts w:asciiTheme="minorHAnsi" w:hAnsiTheme="minorHAnsi" w:cstheme="minorHAnsi"/>
          <w:sz w:val="22"/>
          <w:szCs w:val="22"/>
        </w:rPr>
      </w:pPr>
      <w:r w:rsidRPr="00DB6589">
        <w:rPr>
          <w:rFonts w:asciiTheme="minorHAnsi" w:hAnsiTheme="minorHAnsi" w:cstheme="minorHAnsi"/>
          <w:sz w:val="22"/>
          <w:szCs w:val="22"/>
        </w:rPr>
        <w:t>The Trust also ensures all schools are funded correctly. The efficient financial management to resource effectively, monitoring of how the schools are performing, along with high levels of support and challenge allows each school to flourish.</w:t>
      </w:r>
    </w:p>
    <w:p w:rsidR="009E632A" w:rsidRPr="00DB6589" w:rsidRDefault="009E632A" w:rsidP="009E632A">
      <w:pPr>
        <w:pStyle w:val="NormalWeb"/>
        <w:rPr>
          <w:rFonts w:asciiTheme="minorHAnsi" w:hAnsiTheme="minorHAnsi" w:cstheme="minorHAnsi"/>
          <w:sz w:val="22"/>
          <w:szCs w:val="22"/>
        </w:rPr>
      </w:pPr>
      <w:r w:rsidRPr="00DB6589">
        <w:rPr>
          <w:rFonts w:asciiTheme="minorHAnsi" w:hAnsiTheme="minorHAnsi" w:cstheme="minorHAnsi"/>
          <w:sz w:val="22"/>
          <w:szCs w:val="22"/>
        </w:rPr>
        <w:t>The growth of the Trust has benefited each school through the ability to attract and retain the best staff to a growing organisation. The economies of scale now achieved enable staffing levels and resourcing to remain higher than if the schools were on their own in these troubled economic times.  Through the sharing of good practice across the Trust we ensure that staff continue to develop to meet the needs of pupils.</w:t>
      </w:r>
    </w:p>
    <w:p w:rsidR="009E632A" w:rsidRPr="00DB6589" w:rsidRDefault="009E632A" w:rsidP="009E632A">
      <w:pPr>
        <w:pStyle w:val="NormalWeb"/>
        <w:rPr>
          <w:rFonts w:asciiTheme="minorHAnsi" w:hAnsiTheme="minorHAnsi" w:cstheme="minorHAnsi"/>
          <w:sz w:val="22"/>
          <w:szCs w:val="22"/>
        </w:rPr>
      </w:pPr>
      <w:r w:rsidRPr="00DB6589">
        <w:rPr>
          <w:rFonts w:asciiTheme="minorHAnsi" w:hAnsiTheme="minorHAnsi" w:cstheme="minorHAnsi"/>
          <w:sz w:val="22"/>
          <w:szCs w:val="22"/>
        </w:rPr>
        <w:t>On our websites (</w:t>
      </w:r>
      <w:r>
        <w:rPr>
          <w:rFonts w:asciiTheme="minorHAnsi" w:hAnsiTheme="minorHAnsi" w:cstheme="minorHAnsi"/>
          <w:sz w:val="22"/>
          <w:szCs w:val="22"/>
        </w:rPr>
        <w:t>www.aatrust.co.uk</w:t>
      </w:r>
      <w:r w:rsidRPr="00DB6589">
        <w:rPr>
          <w:rFonts w:asciiTheme="minorHAnsi" w:hAnsiTheme="minorHAnsi" w:cstheme="minorHAnsi"/>
          <w:sz w:val="22"/>
          <w:szCs w:val="22"/>
        </w:rPr>
        <w:t xml:space="preserve"> and</w:t>
      </w:r>
      <w:r>
        <w:rPr>
          <w:rFonts w:asciiTheme="minorHAnsi" w:hAnsiTheme="minorHAnsi" w:cstheme="minorHAnsi"/>
          <w:sz w:val="22"/>
          <w:szCs w:val="22"/>
        </w:rPr>
        <w:t xml:space="preserve"> www.aldersley.aatrust.co.uk</w:t>
      </w:r>
      <w:r w:rsidRPr="00DB6589">
        <w:rPr>
          <w:rFonts w:asciiTheme="minorHAnsi" w:hAnsiTheme="minorHAnsi" w:cstheme="minorHAnsi"/>
          <w:sz w:val="22"/>
          <w:szCs w:val="22"/>
        </w:rPr>
        <w:t xml:space="preserve">) you will be able to find news and information about what is going on within the Trust and through the </w:t>
      </w:r>
      <w:proofErr w:type="gramStart"/>
      <w:r w:rsidRPr="00DB6589">
        <w:rPr>
          <w:rFonts w:asciiTheme="minorHAnsi" w:hAnsiTheme="minorHAnsi" w:cstheme="minorHAnsi"/>
          <w:sz w:val="22"/>
          <w:szCs w:val="22"/>
        </w:rPr>
        <w:t>links  more</w:t>
      </w:r>
      <w:proofErr w:type="gramEnd"/>
      <w:r w:rsidRPr="00DB6589">
        <w:rPr>
          <w:rFonts w:asciiTheme="minorHAnsi" w:hAnsiTheme="minorHAnsi" w:cstheme="minorHAnsi"/>
          <w:sz w:val="22"/>
          <w:szCs w:val="22"/>
        </w:rPr>
        <w:t xml:space="preserve"> detail about what is happening in each Academy.  You can also find information about our Trust Board members and Team here.</w:t>
      </w:r>
    </w:p>
    <w:p w:rsidR="009E632A" w:rsidRPr="00DB6589" w:rsidRDefault="009E632A" w:rsidP="009E632A">
      <w:pPr>
        <w:pStyle w:val="NormalWeb"/>
        <w:rPr>
          <w:rFonts w:asciiTheme="minorHAnsi" w:hAnsiTheme="minorHAnsi" w:cstheme="minorHAnsi"/>
          <w:sz w:val="22"/>
          <w:szCs w:val="22"/>
        </w:rPr>
      </w:pPr>
      <w:r w:rsidRPr="00DB6589">
        <w:rPr>
          <w:rFonts w:asciiTheme="minorHAnsi" w:hAnsiTheme="minorHAnsi" w:cstheme="minorHAnsi"/>
          <w:sz w:val="22"/>
          <w:szCs w:val="22"/>
        </w:rPr>
        <w:t>Yours sincerely</w:t>
      </w:r>
    </w:p>
    <w:p w:rsidR="009E632A" w:rsidRPr="00514D3C" w:rsidRDefault="00514D3C" w:rsidP="009E632A">
      <w:pPr>
        <w:pStyle w:val="NormalWeb"/>
        <w:rPr>
          <w:rFonts w:ascii="Script MT Bold" w:hAnsi="Script MT Bold" w:cstheme="minorHAnsi"/>
          <w:sz w:val="36"/>
          <w:szCs w:val="22"/>
        </w:rPr>
      </w:pPr>
      <w:r w:rsidRPr="00514D3C">
        <w:rPr>
          <w:rFonts w:ascii="Script MT Bold" w:hAnsi="Script MT Bold" w:cstheme="minorHAnsi"/>
          <w:sz w:val="36"/>
          <w:szCs w:val="22"/>
        </w:rPr>
        <w:t>N. Davis</w:t>
      </w:r>
    </w:p>
    <w:p w:rsidR="009E632A" w:rsidRPr="00DB6589" w:rsidRDefault="009E632A" w:rsidP="00514D3C">
      <w:pPr>
        <w:pStyle w:val="NormalWeb"/>
        <w:spacing w:before="0" w:beforeAutospacing="0" w:after="0" w:afterAutospacing="0"/>
        <w:rPr>
          <w:rFonts w:asciiTheme="minorHAnsi" w:hAnsiTheme="minorHAnsi" w:cstheme="minorHAnsi"/>
          <w:sz w:val="22"/>
          <w:szCs w:val="22"/>
        </w:rPr>
      </w:pPr>
      <w:r w:rsidRPr="00DB6589">
        <w:rPr>
          <w:rFonts w:asciiTheme="minorHAnsi" w:hAnsiTheme="minorHAnsi" w:cstheme="minorHAnsi"/>
          <w:b/>
          <w:sz w:val="22"/>
          <w:szCs w:val="22"/>
        </w:rPr>
        <w:t xml:space="preserve">Nicola Davis  </w:t>
      </w:r>
    </w:p>
    <w:p w:rsidR="009E632A" w:rsidRPr="00DB6589" w:rsidRDefault="009E632A" w:rsidP="00514D3C">
      <w:pPr>
        <w:pStyle w:val="NormalWeb"/>
        <w:spacing w:before="0" w:beforeAutospacing="0" w:after="0" w:afterAutospacing="0"/>
        <w:rPr>
          <w:rFonts w:asciiTheme="minorHAnsi" w:hAnsiTheme="minorHAnsi" w:cstheme="minorHAnsi"/>
          <w:b/>
          <w:sz w:val="22"/>
          <w:szCs w:val="22"/>
        </w:rPr>
      </w:pPr>
      <w:r w:rsidRPr="00DB6589">
        <w:rPr>
          <w:rFonts w:asciiTheme="minorHAnsi" w:hAnsiTheme="minorHAnsi" w:cstheme="minorHAnsi"/>
          <w:b/>
          <w:sz w:val="22"/>
          <w:szCs w:val="22"/>
        </w:rPr>
        <w:t>CEO</w:t>
      </w:r>
    </w:p>
    <w:p w:rsidR="009E632A" w:rsidRPr="00DB6589" w:rsidRDefault="009E632A" w:rsidP="009E632A">
      <w:pPr>
        <w:pStyle w:val="NormalWeb"/>
        <w:rPr>
          <w:rFonts w:asciiTheme="minorHAnsi" w:hAnsiTheme="minorHAnsi" w:cstheme="minorHAnsi"/>
          <w:b/>
          <w:sz w:val="22"/>
          <w:szCs w:val="22"/>
        </w:rPr>
      </w:pPr>
    </w:p>
    <w:p w:rsidR="009E632A" w:rsidRDefault="009E632A" w:rsidP="009E632A">
      <w:pPr>
        <w:spacing w:after="0"/>
        <w:rPr>
          <w:rFonts w:cstheme="minorHAnsi"/>
        </w:rPr>
      </w:pPr>
    </w:p>
    <w:p w:rsidR="009E632A" w:rsidRDefault="009E632A" w:rsidP="009E632A">
      <w:pPr>
        <w:spacing w:after="0"/>
        <w:rPr>
          <w:rFonts w:cstheme="minorHAnsi"/>
        </w:rPr>
      </w:pPr>
    </w:p>
    <w:p w:rsidR="009E632A" w:rsidRDefault="009E632A" w:rsidP="009E632A">
      <w:pPr>
        <w:spacing w:after="0"/>
        <w:rPr>
          <w:rFonts w:cstheme="minorHAnsi"/>
        </w:rPr>
      </w:pPr>
    </w:p>
    <w:p w:rsidR="009E632A" w:rsidRDefault="009E632A" w:rsidP="009E632A">
      <w:pPr>
        <w:spacing w:after="0"/>
        <w:rPr>
          <w:rFonts w:cstheme="minorHAnsi"/>
        </w:rPr>
      </w:pPr>
    </w:p>
    <w:p w:rsidR="009E632A" w:rsidRDefault="009E632A" w:rsidP="009E632A">
      <w:pPr>
        <w:spacing w:after="0"/>
        <w:rPr>
          <w:rFonts w:cstheme="minorHAnsi"/>
        </w:rPr>
      </w:pPr>
    </w:p>
    <w:p w:rsidR="009E632A" w:rsidRDefault="009E632A" w:rsidP="009E632A">
      <w:pPr>
        <w:spacing w:after="0"/>
        <w:rPr>
          <w:rFonts w:cstheme="minorHAnsi"/>
        </w:rPr>
      </w:pPr>
    </w:p>
    <w:p w:rsidR="009E632A" w:rsidRDefault="009E632A" w:rsidP="009E632A">
      <w:pPr>
        <w:spacing w:after="0"/>
        <w:rPr>
          <w:rFonts w:cstheme="minorHAnsi"/>
        </w:rPr>
      </w:pPr>
    </w:p>
    <w:p w:rsidR="001E7BB5" w:rsidRDefault="001E7BB5"/>
    <w:sectPr w:rsidR="001E7B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7E" w:rsidRDefault="00D34805">
      <w:pPr>
        <w:spacing w:after="0" w:line="240" w:lineRule="auto"/>
      </w:pPr>
      <w:r>
        <w:separator/>
      </w:r>
    </w:p>
  </w:endnote>
  <w:endnote w:type="continuationSeparator" w:id="0">
    <w:p w:rsidR="00CB6F7E" w:rsidRDefault="00D3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7E" w:rsidRDefault="00D34805">
      <w:pPr>
        <w:spacing w:after="0" w:line="240" w:lineRule="auto"/>
      </w:pPr>
      <w:r>
        <w:separator/>
      </w:r>
    </w:p>
  </w:footnote>
  <w:footnote w:type="continuationSeparator" w:id="0">
    <w:p w:rsidR="00CB6F7E" w:rsidRDefault="00D3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11" w:rsidRDefault="009E632A" w:rsidP="00E07611">
    <w:pPr>
      <w:pStyle w:val="Header"/>
      <w:jc w:val="right"/>
    </w:pPr>
    <w:r>
      <w:rPr>
        <w:b/>
        <w:bCs/>
        <w:noProof/>
        <w:lang w:eastAsia="en-GB"/>
      </w:rPr>
      <w:drawing>
        <wp:anchor distT="0" distB="0" distL="114300" distR="114300" simplePos="0" relativeHeight="251659264" behindDoc="0" locked="0" layoutInCell="1" allowOverlap="1" wp14:anchorId="4C3F3011" wp14:editId="2F23E899">
          <wp:simplePos x="0" y="0"/>
          <wp:positionH relativeFrom="column">
            <wp:posOffset>3648075</wp:posOffset>
          </wp:positionH>
          <wp:positionV relativeFrom="paragraph">
            <wp:posOffset>-106680</wp:posOffset>
          </wp:positionV>
          <wp:extent cx="2687955" cy="56274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56274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296"/>
    <w:multiLevelType w:val="hybridMultilevel"/>
    <w:tmpl w:val="DD92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A"/>
    <w:rsid w:val="001E7BB5"/>
    <w:rsid w:val="00303B74"/>
    <w:rsid w:val="00514D3C"/>
    <w:rsid w:val="009E632A"/>
    <w:rsid w:val="00CB6F7E"/>
    <w:rsid w:val="00D3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F9E7"/>
  <w15:chartTrackingRefBased/>
  <w15:docId w15:val="{DB28EA59-2180-4A2B-80D3-3459501A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ALDSCM01</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Creamer</dc:creator>
  <cp:keywords/>
  <dc:description/>
  <cp:lastModifiedBy>Miss H Creamer</cp:lastModifiedBy>
  <cp:revision>4</cp:revision>
  <dcterms:created xsi:type="dcterms:W3CDTF">2018-03-01T13:16:00Z</dcterms:created>
  <dcterms:modified xsi:type="dcterms:W3CDTF">2018-03-01T15:41:00Z</dcterms:modified>
</cp:coreProperties>
</file>