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89"/>
        <w:gridCol w:w="2589"/>
        <w:gridCol w:w="2301"/>
        <w:gridCol w:w="5670"/>
        <w:gridCol w:w="2835"/>
      </w:tblGrid>
      <w:tr w:rsidR="00A32065" w:rsidRPr="00D54F57" w:rsidTr="00D54F57">
        <w:trPr>
          <w:trHeight w:val="419"/>
        </w:trPr>
        <w:tc>
          <w:tcPr>
            <w:tcW w:w="7479" w:type="dxa"/>
            <w:gridSpan w:val="3"/>
          </w:tcPr>
          <w:p w:rsidR="00A32065" w:rsidRPr="00781207" w:rsidRDefault="00A32065" w:rsidP="00D54F57">
            <w:pPr>
              <w:spacing w:after="0" w:line="240" w:lineRule="auto"/>
              <w:rPr>
                <w:rFonts w:ascii="Arial" w:eastAsia="Times New Roman" w:hAnsi="Arial" w:cs="Arial"/>
                <w:sz w:val="36"/>
                <w:szCs w:val="36"/>
                <w:lang w:eastAsia="en-GB"/>
              </w:rPr>
            </w:pPr>
            <w:r w:rsidRPr="00781207">
              <w:rPr>
                <w:rFonts w:ascii="Arial" w:eastAsia="Times New Roman" w:hAnsi="Arial" w:cs="Arial"/>
                <w:sz w:val="36"/>
                <w:szCs w:val="36"/>
                <w:lang w:eastAsia="en-GB"/>
              </w:rPr>
              <w:t xml:space="preserve">FULLBROOK   </w:t>
            </w:r>
            <w:r w:rsidRPr="00781207">
              <w:rPr>
                <w:rFonts w:ascii="Arial" w:eastAsia="Times New Roman" w:hAnsi="Arial" w:cs="Arial"/>
                <w:b/>
                <w:sz w:val="28"/>
                <w:szCs w:val="28"/>
                <w:lang w:eastAsia="en-GB"/>
              </w:rPr>
              <w:t>Job Profile</w:t>
            </w:r>
          </w:p>
        </w:tc>
        <w:tc>
          <w:tcPr>
            <w:tcW w:w="5670" w:type="dxa"/>
            <w:shd w:val="clear" w:color="auto" w:fill="auto"/>
          </w:tcPr>
          <w:p w:rsidR="00A32065" w:rsidRPr="00781207" w:rsidRDefault="00A32065" w:rsidP="00D54F57">
            <w:pPr>
              <w:spacing w:after="0" w:line="240" w:lineRule="auto"/>
              <w:rPr>
                <w:rFonts w:ascii="Arial" w:eastAsia="Times New Roman" w:hAnsi="Arial" w:cs="Arial"/>
                <w:sz w:val="28"/>
                <w:szCs w:val="28"/>
                <w:lang w:eastAsia="en-GB"/>
              </w:rPr>
            </w:pPr>
            <w:r w:rsidRPr="00781207">
              <w:rPr>
                <w:rFonts w:ascii="Arial" w:eastAsia="Times New Roman" w:hAnsi="Arial" w:cs="Arial"/>
                <w:sz w:val="28"/>
                <w:szCs w:val="28"/>
                <w:lang w:eastAsia="en-GB"/>
              </w:rPr>
              <w:t>Faculty: English</w:t>
            </w:r>
          </w:p>
        </w:tc>
        <w:tc>
          <w:tcPr>
            <w:tcW w:w="2835" w:type="dxa"/>
            <w:vMerge w:val="restart"/>
            <w:vAlign w:val="center"/>
          </w:tcPr>
          <w:p w:rsidR="00A32065" w:rsidRPr="00D54F57" w:rsidRDefault="00A32065" w:rsidP="00D54F57">
            <w:pPr>
              <w:spacing w:after="0" w:line="240" w:lineRule="auto"/>
              <w:jc w:val="center"/>
              <w:rPr>
                <w:rFonts w:ascii="Arial" w:eastAsia="Times New Roman" w:hAnsi="Arial" w:cs="Arial"/>
                <w:lang w:eastAsia="en-GB"/>
              </w:rPr>
            </w:pPr>
            <w:r w:rsidRPr="00D54F57">
              <w:rPr>
                <w:rFonts w:ascii="Times New Roman" w:eastAsia="Times New Roman" w:hAnsi="Times New Roman"/>
                <w:sz w:val="20"/>
                <w:szCs w:val="20"/>
                <w:lang w:eastAsia="en-GB"/>
              </w:rPr>
              <w:t xml:space="preserve">  </w:t>
            </w:r>
            <w:r w:rsidR="00EA5EE8">
              <w:rPr>
                <w:rFonts w:ascii="Times New Roman" w:eastAsia="Times New Roman" w:hAnsi="Times New Roman"/>
                <w:noProof/>
                <w:sz w:val="20"/>
                <w:szCs w:val="20"/>
                <w:lang w:val="en-GB" w:eastAsia="en-GB"/>
              </w:rPr>
              <w:drawing>
                <wp:inline distT="0" distB="0" distL="0" distR="0">
                  <wp:extent cx="819150" cy="819150"/>
                  <wp:effectExtent l="19050" t="0" r="0" b="0"/>
                  <wp:docPr id="3" name="Picture 1" descr="Full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brook_logo"/>
                          <pic:cNvPicPr>
                            <a:picLocks noChangeAspect="1" noChangeArrowheads="1"/>
                          </pic:cNvPicPr>
                        </pic:nvPicPr>
                        <pic:blipFill>
                          <a:blip r:embed="rId6"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r>
      <w:tr w:rsidR="00A32065" w:rsidRPr="00D54F57" w:rsidTr="00D54F57">
        <w:trPr>
          <w:trHeight w:val="408"/>
        </w:trPr>
        <w:tc>
          <w:tcPr>
            <w:tcW w:w="2589" w:type="dxa"/>
            <w:vAlign w:val="center"/>
          </w:tcPr>
          <w:p w:rsidR="00A32065" w:rsidRPr="00781207" w:rsidRDefault="00A32065" w:rsidP="00D54F57">
            <w:pPr>
              <w:spacing w:after="0" w:line="240" w:lineRule="auto"/>
              <w:rPr>
                <w:rFonts w:ascii="Arial" w:eastAsia="Times New Roman" w:hAnsi="Arial" w:cs="Arial"/>
                <w:lang w:eastAsia="en-GB"/>
              </w:rPr>
            </w:pPr>
            <w:r w:rsidRPr="00781207">
              <w:rPr>
                <w:rFonts w:ascii="Arial" w:eastAsia="Times New Roman" w:hAnsi="Arial" w:cs="Arial"/>
                <w:lang w:eastAsia="en-GB"/>
              </w:rPr>
              <w:t>Name</w:t>
            </w:r>
          </w:p>
        </w:tc>
        <w:tc>
          <w:tcPr>
            <w:tcW w:w="2589" w:type="dxa"/>
            <w:vAlign w:val="center"/>
          </w:tcPr>
          <w:p w:rsidR="00A32065" w:rsidRPr="00781207" w:rsidRDefault="00A32065" w:rsidP="00D54F57">
            <w:pPr>
              <w:spacing w:after="0" w:line="240" w:lineRule="auto"/>
              <w:rPr>
                <w:rFonts w:ascii="Arial" w:eastAsia="Times New Roman" w:hAnsi="Arial" w:cs="Arial"/>
                <w:lang w:eastAsia="en-GB"/>
              </w:rPr>
            </w:pPr>
            <w:r w:rsidRPr="00781207">
              <w:rPr>
                <w:rFonts w:ascii="Arial" w:eastAsia="Times New Roman" w:hAnsi="Arial" w:cs="Arial"/>
                <w:lang w:eastAsia="en-GB"/>
              </w:rPr>
              <w:t>Line Manager</w:t>
            </w:r>
          </w:p>
        </w:tc>
        <w:tc>
          <w:tcPr>
            <w:tcW w:w="2301" w:type="dxa"/>
            <w:vAlign w:val="center"/>
          </w:tcPr>
          <w:p w:rsidR="00A32065" w:rsidRPr="00781207" w:rsidRDefault="00A32065" w:rsidP="00D54F57">
            <w:pPr>
              <w:spacing w:after="0" w:line="240" w:lineRule="auto"/>
              <w:rPr>
                <w:rFonts w:ascii="Arial" w:eastAsia="Times New Roman" w:hAnsi="Arial" w:cs="Arial"/>
                <w:lang w:eastAsia="en-GB"/>
              </w:rPr>
            </w:pPr>
            <w:r w:rsidRPr="00781207">
              <w:rPr>
                <w:rFonts w:ascii="Arial" w:eastAsia="Times New Roman" w:hAnsi="Arial" w:cs="Arial"/>
                <w:lang w:eastAsia="en-GB"/>
              </w:rPr>
              <w:t>Updated</w:t>
            </w:r>
          </w:p>
        </w:tc>
        <w:tc>
          <w:tcPr>
            <w:tcW w:w="5670" w:type="dxa"/>
            <w:vMerge w:val="restart"/>
          </w:tcPr>
          <w:p w:rsidR="00A32065" w:rsidRPr="00781207" w:rsidRDefault="00A32065" w:rsidP="00D54F57">
            <w:pPr>
              <w:spacing w:after="0" w:line="240" w:lineRule="auto"/>
              <w:rPr>
                <w:rFonts w:ascii="Arial" w:eastAsia="Times New Roman" w:hAnsi="Arial" w:cs="Arial"/>
                <w:sz w:val="28"/>
                <w:szCs w:val="28"/>
                <w:lang w:eastAsia="en-GB"/>
              </w:rPr>
            </w:pPr>
            <w:r w:rsidRPr="00781207">
              <w:rPr>
                <w:rFonts w:ascii="Arial" w:eastAsia="Times New Roman" w:hAnsi="Arial" w:cs="Arial"/>
                <w:sz w:val="28"/>
                <w:szCs w:val="28"/>
                <w:lang w:eastAsia="en-GB"/>
              </w:rPr>
              <w:t>Subject Teacher</w:t>
            </w:r>
          </w:p>
        </w:tc>
        <w:tc>
          <w:tcPr>
            <w:tcW w:w="2835" w:type="dxa"/>
            <w:vMerge/>
            <w:vAlign w:val="center"/>
          </w:tcPr>
          <w:p w:rsidR="00A32065" w:rsidRPr="00D54F57" w:rsidRDefault="00A32065" w:rsidP="00D54F57">
            <w:pPr>
              <w:spacing w:after="0" w:line="240" w:lineRule="auto"/>
              <w:rPr>
                <w:rFonts w:ascii="Arial" w:eastAsia="Times New Roman" w:hAnsi="Arial" w:cs="Arial"/>
                <w:lang w:eastAsia="en-GB"/>
              </w:rPr>
            </w:pPr>
          </w:p>
        </w:tc>
      </w:tr>
      <w:tr w:rsidR="00A32065" w:rsidRPr="00D54F57" w:rsidTr="00D54F57">
        <w:trPr>
          <w:trHeight w:val="317"/>
        </w:trPr>
        <w:tc>
          <w:tcPr>
            <w:tcW w:w="2589" w:type="dxa"/>
          </w:tcPr>
          <w:p w:rsidR="00A32065" w:rsidRPr="00D54F57" w:rsidRDefault="00A32065" w:rsidP="00D54F57">
            <w:pPr>
              <w:spacing w:after="0" w:line="240" w:lineRule="auto"/>
              <w:rPr>
                <w:rFonts w:eastAsia="Times New Roman" w:cs="Arial"/>
                <w:b/>
                <w:lang w:eastAsia="en-GB"/>
              </w:rPr>
            </w:pPr>
          </w:p>
        </w:tc>
        <w:tc>
          <w:tcPr>
            <w:tcW w:w="2589" w:type="dxa"/>
          </w:tcPr>
          <w:p w:rsidR="00A32065" w:rsidRPr="00D54F57" w:rsidRDefault="00A32065" w:rsidP="00D54F57">
            <w:pPr>
              <w:spacing w:after="0" w:line="240" w:lineRule="auto"/>
              <w:rPr>
                <w:rFonts w:eastAsia="Times New Roman" w:cs="Arial"/>
                <w:b/>
                <w:lang w:eastAsia="en-GB"/>
              </w:rPr>
            </w:pPr>
          </w:p>
        </w:tc>
        <w:tc>
          <w:tcPr>
            <w:tcW w:w="2301" w:type="dxa"/>
          </w:tcPr>
          <w:p w:rsidR="00A32065" w:rsidRPr="00D54F57" w:rsidRDefault="00A32065" w:rsidP="00D54F57">
            <w:pPr>
              <w:spacing w:after="0" w:line="240" w:lineRule="auto"/>
              <w:rPr>
                <w:rFonts w:eastAsia="Times New Roman" w:cs="Arial"/>
                <w:b/>
                <w:lang w:eastAsia="en-GB"/>
              </w:rPr>
            </w:pPr>
          </w:p>
        </w:tc>
        <w:tc>
          <w:tcPr>
            <w:tcW w:w="5670" w:type="dxa"/>
            <w:vMerge/>
            <w:vAlign w:val="center"/>
          </w:tcPr>
          <w:p w:rsidR="00A32065" w:rsidRPr="00D54F57" w:rsidRDefault="00A32065" w:rsidP="00D54F57">
            <w:pPr>
              <w:spacing w:after="0" w:line="240" w:lineRule="auto"/>
              <w:rPr>
                <w:rFonts w:ascii="Arial" w:eastAsia="Times New Roman" w:hAnsi="Arial" w:cs="Arial"/>
                <w:b/>
                <w:sz w:val="18"/>
                <w:szCs w:val="18"/>
                <w:lang w:eastAsia="en-GB"/>
              </w:rPr>
            </w:pPr>
          </w:p>
        </w:tc>
        <w:tc>
          <w:tcPr>
            <w:tcW w:w="2835" w:type="dxa"/>
            <w:vMerge/>
            <w:vAlign w:val="center"/>
          </w:tcPr>
          <w:p w:rsidR="00A32065" w:rsidRPr="00D54F57" w:rsidRDefault="00A32065" w:rsidP="00D54F57">
            <w:pPr>
              <w:spacing w:after="0" w:line="240" w:lineRule="auto"/>
              <w:rPr>
                <w:rFonts w:ascii="Arial" w:eastAsia="Times New Roman" w:hAnsi="Arial" w:cs="Arial"/>
                <w:b/>
                <w:lang w:eastAsia="en-GB"/>
              </w:rPr>
            </w:pPr>
          </w:p>
        </w:tc>
      </w:tr>
    </w:tbl>
    <w:p w:rsidR="00A32065" w:rsidRPr="00781207" w:rsidRDefault="00A32065" w:rsidP="00A32065">
      <w:pPr>
        <w:spacing w:after="120"/>
        <w:rPr>
          <w:rFonts w:ascii="Arial" w:hAnsi="Arial" w:cs="Arial"/>
          <w:i/>
          <w:sz w:val="20"/>
        </w:rPr>
      </w:pPr>
      <w:r w:rsidRPr="00781207">
        <w:rPr>
          <w:rFonts w:ascii="Arial" w:hAnsi="Arial" w:cs="Arial"/>
          <w:i/>
          <w:sz w:val="20"/>
        </w:rPr>
        <w:t>Responsibilities: The duties outlined in this job description are in addition to those covered by the latest School Teacher’s Pay and Conditions document.  It may be modified by the Principal, with agreement, to reflect or anticipate changes in the job, commensurate with the salary and job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8363"/>
      </w:tblGrid>
      <w:tr w:rsidR="00A32065" w:rsidRPr="00781207" w:rsidTr="00D54F57">
        <w:trPr>
          <w:trHeight w:val="408"/>
        </w:trPr>
        <w:tc>
          <w:tcPr>
            <w:tcW w:w="7621" w:type="dxa"/>
            <w:vAlign w:val="center"/>
          </w:tcPr>
          <w:p w:rsidR="00A32065" w:rsidRPr="00781207" w:rsidRDefault="00A32065" w:rsidP="00D54F57">
            <w:pPr>
              <w:spacing w:after="0" w:line="240" w:lineRule="auto"/>
              <w:rPr>
                <w:rFonts w:ascii="Arial" w:eastAsia="Times New Roman" w:hAnsi="Arial" w:cs="Arial"/>
                <w:b/>
                <w:sz w:val="20"/>
                <w:lang w:eastAsia="en-GB"/>
              </w:rPr>
            </w:pPr>
            <w:r w:rsidRPr="00781207">
              <w:rPr>
                <w:rFonts w:ascii="Arial" w:eastAsia="Times New Roman" w:hAnsi="Arial" w:cs="Arial"/>
                <w:b/>
                <w:sz w:val="20"/>
                <w:lang w:eastAsia="en-GB"/>
              </w:rPr>
              <w:t>Job purpose</w:t>
            </w:r>
          </w:p>
        </w:tc>
        <w:tc>
          <w:tcPr>
            <w:tcW w:w="8363" w:type="dxa"/>
            <w:vAlign w:val="center"/>
          </w:tcPr>
          <w:p w:rsidR="00A32065" w:rsidRPr="00781207" w:rsidRDefault="00162E42" w:rsidP="003120B7">
            <w:pPr>
              <w:spacing w:after="0" w:line="240" w:lineRule="auto"/>
              <w:rPr>
                <w:rFonts w:ascii="Arial" w:eastAsia="Times New Roman" w:hAnsi="Arial" w:cs="Arial"/>
                <w:b/>
                <w:sz w:val="20"/>
                <w:lang w:eastAsia="en-GB"/>
              </w:rPr>
            </w:pPr>
            <w:r w:rsidRPr="00781207">
              <w:rPr>
                <w:rFonts w:ascii="Arial" w:eastAsia="Times New Roman" w:hAnsi="Arial" w:cs="Arial"/>
                <w:b/>
                <w:sz w:val="20"/>
                <w:lang w:eastAsia="en-GB"/>
              </w:rPr>
              <w:t xml:space="preserve">Key issues for </w:t>
            </w:r>
            <w:r w:rsidR="008A43B2" w:rsidRPr="00781207">
              <w:rPr>
                <w:rFonts w:ascii="Arial" w:eastAsia="Times New Roman" w:hAnsi="Arial" w:cs="Arial"/>
                <w:b/>
                <w:sz w:val="20"/>
                <w:lang w:eastAsia="en-GB"/>
              </w:rPr>
              <w:t>201</w:t>
            </w:r>
            <w:r w:rsidR="003120B7" w:rsidRPr="00781207">
              <w:rPr>
                <w:rFonts w:ascii="Arial" w:eastAsia="Times New Roman" w:hAnsi="Arial" w:cs="Arial"/>
                <w:b/>
                <w:sz w:val="20"/>
                <w:lang w:eastAsia="en-GB"/>
              </w:rPr>
              <w:t>7</w:t>
            </w:r>
            <w:r w:rsidR="008A43B2" w:rsidRPr="00781207">
              <w:rPr>
                <w:rFonts w:ascii="Arial" w:eastAsia="Times New Roman" w:hAnsi="Arial" w:cs="Arial"/>
                <w:b/>
                <w:sz w:val="20"/>
                <w:lang w:eastAsia="en-GB"/>
              </w:rPr>
              <w:t>/201</w:t>
            </w:r>
            <w:r w:rsidR="003120B7" w:rsidRPr="00781207">
              <w:rPr>
                <w:rFonts w:ascii="Arial" w:eastAsia="Times New Roman" w:hAnsi="Arial" w:cs="Arial"/>
                <w:b/>
                <w:sz w:val="20"/>
                <w:lang w:eastAsia="en-GB"/>
              </w:rPr>
              <w:t>8</w:t>
            </w:r>
          </w:p>
        </w:tc>
      </w:tr>
      <w:tr w:rsidR="00A32065" w:rsidRPr="00781207" w:rsidTr="00D54F57">
        <w:trPr>
          <w:trHeight w:val="3208"/>
        </w:trPr>
        <w:tc>
          <w:tcPr>
            <w:tcW w:w="7621" w:type="dxa"/>
          </w:tcPr>
          <w:p w:rsidR="00A32065" w:rsidRPr="00781207" w:rsidRDefault="00A32065" w:rsidP="00D54F57">
            <w:pPr>
              <w:spacing w:after="0" w:line="240" w:lineRule="auto"/>
              <w:rPr>
                <w:rFonts w:ascii="Arial" w:eastAsia="Times New Roman" w:hAnsi="Arial" w:cs="Arial"/>
                <w:sz w:val="20"/>
                <w:szCs w:val="20"/>
                <w:lang w:eastAsia="en-GB"/>
              </w:rPr>
            </w:pPr>
            <w:r w:rsidRPr="00781207">
              <w:rPr>
                <w:rFonts w:ascii="Arial" w:eastAsia="Times New Roman" w:hAnsi="Arial" w:cs="Arial"/>
                <w:sz w:val="20"/>
                <w:szCs w:val="20"/>
                <w:lang w:eastAsia="en-GB"/>
              </w:rPr>
              <w:t>Learning and teaching of English.</w:t>
            </w:r>
          </w:p>
          <w:p w:rsidR="00A32065" w:rsidRPr="00781207" w:rsidRDefault="00A32065" w:rsidP="00D54F57">
            <w:pPr>
              <w:spacing w:after="0" w:line="240" w:lineRule="auto"/>
              <w:rPr>
                <w:rFonts w:ascii="Arial" w:eastAsia="Times New Roman" w:hAnsi="Arial" w:cs="Arial"/>
                <w:sz w:val="20"/>
                <w:lang w:eastAsia="en-GB"/>
              </w:rPr>
            </w:pPr>
            <w:r w:rsidRPr="00781207">
              <w:rPr>
                <w:rFonts w:ascii="Arial" w:eastAsia="Times New Roman" w:hAnsi="Arial" w:cs="Arial"/>
                <w:sz w:val="20"/>
                <w:szCs w:val="20"/>
                <w:lang w:eastAsia="en-GB"/>
              </w:rPr>
              <w:t>Monitor and support students’ progress in own teaching groups.</w:t>
            </w:r>
            <w:r w:rsidRPr="00781207">
              <w:rPr>
                <w:rFonts w:ascii="Arial" w:eastAsia="Times New Roman" w:hAnsi="Arial" w:cs="Arial"/>
                <w:sz w:val="20"/>
                <w:lang w:eastAsia="en-GB"/>
              </w:rPr>
              <w:t xml:space="preserve"> </w:t>
            </w:r>
          </w:p>
          <w:p w:rsidR="00A32065" w:rsidRPr="00781207" w:rsidRDefault="00A32065" w:rsidP="00D54F57">
            <w:pPr>
              <w:spacing w:after="0" w:line="240" w:lineRule="auto"/>
              <w:rPr>
                <w:rFonts w:ascii="Arial" w:eastAsia="Times New Roman" w:hAnsi="Arial" w:cs="Arial"/>
                <w:sz w:val="20"/>
                <w:lang w:eastAsia="en-GB"/>
              </w:rPr>
            </w:pPr>
            <w:r w:rsidRPr="00781207">
              <w:rPr>
                <w:rFonts w:ascii="Arial" w:eastAsia="Times New Roman" w:hAnsi="Arial" w:cs="Arial"/>
                <w:sz w:val="20"/>
                <w:lang w:eastAsia="en-GB"/>
              </w:rPr>
              <w:t xml:space="preserve">Review, reflect and develop performance regularly. </w:t>
            </w:r>
          </w:p>
          <w:p w:rsidR="00A32065" w:rsidRPr="00781207" w:rsidRDefault="00A32065" w:rsidP="00D54F57">
            <w:pPr>
              <w:spacing w:after="0" w:line="240" w:lineRule="auto"/>
              <w:rPr>
                <w:rFonts w:ascii="Arial" w:eastAsia="Times New Roman" w:hAnsi="Arial" w:cs="Arial"/>
                <w:sz w:val="20"/>
                <w:lang w:eastAsia="en-GB"/>
              </w:rPr>
            </w:pPr>
            <w:r w:rsidRPr="00781207">
              <w:rPr>
                <w:rFonts w:ascii="Arial" w:eastAsia="Times New Roman" w:hAnsi="Arial" w:cs="Arial"/>
                <w:sz w:val="20"/>
                <w:lang w:eastAsia="en-GB"/>
              </w:rPr>
              <w:t>Stay up-to-date with government initiatives which affect relevant curriculum areas.</w:t>
            </w:r>
          </w:p>
        </w:tc>
        <w:tc>
          <w:tcPr>
            <w:tcW w:w="8363" w:type="dxa"/>
          </w:tcPr>
          <w:p w:rsidR="00A32065" w:rsidRPr="00781207" w:rsidRDefault="00A32065" w:rsidP="00D54F57">
            <w:p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Teaching, tutoring and student progress</w:t>
            </w:r>
          </w:p>
          <w:p w:rsidR="00A32065" w:rsidRPr="00781207" w:rsidRDefault="00A32065" w:rsidP="00D54F57">
            <w:pPr>
              <w:pStyle w:val="ListParagraph"/>
              <w:numPr>
                <w:ilvl w:val="0"/>
                <w:numId w:val="7"/>
              </w:num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To ensure the quality of my teaching is always good or outstanding and meets teachers standards</w:t>
            </w:r>
          </w:p>
          <w:p w:rsidR="00A32065" w:rsidRPr="00781207" w:rsidRDefault="00A32065" w:rsidP="00D54F57">
            <w:pPr>
              <w:pStyle w:val="ListParagraph"/>
              <w:numPr>
                <w:ilvl w:val="0"/>
                <w:numId w:val="7"/>
              </w:num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 xml:space="preserve">To link my lessons to the new Literacy, Learning and Listening Policy and Spiritual Moral, Cultural and Social Policy, where appropriate. </w:t>
            </w:r>
          </w:p>
          <w:p w:rsidR="00A32065" w:rsidRPr="00781207" w:rsidRDefault="00A32065" w:rsidP="00D54F57">
            <w:pPr>
              <w:pStyle w:val="ListParagraph"/>
              <w:numPr>
                <w:ilvl w:val="0"/>
                <w:numId w:val="7"/>
              </w:num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To ensure I provide quality feedback to my students in line with the Assessment for Learning Policy and keep up to date records for my students progress.</w:t>
            </w:r>
          </w:p>
          <w:p w:rsidR="00A32065" w:rsidRPr="00781207" w:rsidRDefault="00A32065" w:rsidP="00D54F57">
            <w:pPr>
              <w:pStyle w:val="ListParagraph"/>
              <w:numPr>
                <w:ilvl w:val="0"/>
                <w:numId w:val="7"/>
              </w:num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 xml:space="preserve">To implement the current Behaviour for Learning Policy effectively. </w:t>
            </w:r>
          </w:p>
          <w:p w:rsidR="00A32065" w:rsidRPr="00781207" w:rsidRDefault="00A32065" w:rsidP="00D54F57">
            <w:pPr>
              <w:pStyle w:val="ListParagraph"/>
              <w:numPr>
                <w:ilvl w:val="0"/>
                <w:numId w:val="7"/>
              </w:num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 xml:space="preserve">To contribute to my Learning, Faculty and Subject teams and support intervention group. </w:t>
            </w:r>
          </w:p>
          <w:p w:rsidR="00A32065" w:rsidRPr="00781207" w:rsidRDefault="00A32065" w:rsidP="00D54F57">
            <w:pPr>
              <w:pStyle w:val="ListParagraph"/>
              <w:numPr>
                <w:ilvl w:val="0"/>
                <w:numId w:val="7"/>
              </w:numPr>
              <w:spacing w:after="0" w:line="240" w:lineRule="auto"/>
              <w:rPr>
                <w:rFonts w:ascii="Arial" w:eastAsia="Times New Roman" w:hAnsi="Arial" w:cs="Arial"/>
                <w:color w:val="000000"/>
                <w:sz w:val="20"/>
                <w:szCs w:val="20"/>
                <w:lang w:eastAsia="en-GB"/>
              </w:rPr>
            </w:pPr>
            <w:r w:rsidRPr="00781207">
              <w:rPr>
                <w:rFonts w:ascii="Arial" w:eastAsia="Times New Roman" w:hAnsi="Arial" w:cs="Arial"/>
                <w:color w:val="000000"/>
                <w:sz w:val="20"/>
                <w:szCs w:val="20"/>
                <w:lang w:eastAsia="en-GB"/>
              </w:rPr>
              <w:t>To maintain accurate attendance records.</w:t>
            </w:r>
          </w:p>
          <w:p w:rsidR="00A32065" w:rsidRPr="00781207" w:rsidRDefault="00A32065" w:rsidP="00D54F57">
            <w:pPr>
              <w:spacing w:after="0" w:line="240" w:lineRule="auto"/>
              <w:rPr>
                <w:rFonts w:ascii="Arial" w:eastAsia="Times New Roman" w:hAnsi="Arial" w:cs="Arial"/>
                <w:sz w:val="20"/>
                <w:lang w:eastAsia="en-GB"/>
              </w:rPr>
            </w:pPr>
          </w:p>
        </w:tc>
      </w:tr>
    </w:tbl>
    <w:p w:rsidR="00A32065" w:rsidRPr="00781207" w:rsidRDefault="00A32065" w:rsidP="00A32065">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8364"/>
      </w:tblGrid>
      <w:tr w:rsidR="00A32065" w:rsidRPr="00781207" w:rsidTr="00D54F57">
        <w:trPr>
          <w:trHeight w:val="408"/>
        </w:trPr>
        <w:tc>
          <w:tcPr>
            <w:tcW w:w="15984" w:type="dxa"/>
            <w:gridSpan w:val="2"/>
            <w:vAlign w:val="center"/>
          </w:tcPr>
          <w:p w:rsidR="00A32065" w:rsidRPr="00781207" w:rsidRDefault="00A32065" w:rsidP="00D54F57">
            <w:pPr>
              <w:spacing w:after="0" w:line="240" w:lineRule="auto"/>
              <w:jc w:val="center"/>
              <w:rPr>
                <w:rFonts w:ascii="Arial" w:eastAsia="Times New Roman" w:hAnsi="Arial" w:cs="Arial"/>
                <w:b/>
                <w:sz w:val="20"/>
                <w:lang w:eastAsia="en-GB"/>
              </w:rPr>
            </w:pPr>
            <w:r w:rsidRPr="00781207">
              <w:rPr>
                <w:rFonts w:ascii="Arial" w:eastAsia="Times New Roman" w:hAnsi="Arial" w:cs="Arial"/>
                <w:b/>
                <w:sz w:val="20"/>
                <w:lang w:eastAsia="en-GB"/>
              </w:rPr>
              <w:t>Key accountabilities</w:t>
            </w:r>
          </w:p>
        </w:tc>
      </w:tr>
      <w:tr w:rsidR="00A32065" w:rsidRPr="00781207" w:rsidTr="00D54F57">
        <w:tc>
          <w:tcPr>
            <w:tcW w:w="7620" w:type="dxa"/>
            <w:tcBorders>
              <w:right w:val="nil"/>
            </w:tcBorders>
          </w:tcPr>
          <w:p w:rsidR="00A32065" w:rsidRPr="00781207" w:rsidRDefault="00A32065" w:rsidP="00D54F57">
            <w:pPr>
              <w:spacing w:before="60" w:after="60" w:line="240" w:lineRule="auto"/>
              <w:rPr>
                <w:rFonts w:ascii="Arial" w:eastAsia="Times New Roman" w:hAnsi="Arial" w:cs="Arial"/>
                <w:b/>
                <w:sz w:val="20"/>
                <w:lang w:eastAsia="en-GB"/>
              </w:rPr>
            </w:pPr>
            <w:r w:rsidRPr="00781207">
              <w:rPr>
                <w:rFonts w:ascii="Arial" w:eastAsia="Times New Roman" w:hAnsi="Arial" w:cs="Arial"/>
                <w:b/>
                <w:sz w:val="20"/>
                <w:lang w:eastAsia="en-GB"/>
              </w:rPr>
              <w:t>Leadership and Management</w:t>
            </w:r>
          </w:p>
          <w:p w:rsidR="00A32065" w:rsidRPr="00781207" w:rsidRDefault="00A32065" w:rsidP="00D54F57">
            <w:pPr>
              <w:spacing w:before="60" w:after="60" w:line="240" w:lineRule="auto"/>
              <w:rPr>
                <w:rFonts w:ascii="Arial" w:eastAsia="Times New Roman" w:hAnsi="Arial" w:cs="Arial"/>
                <w:sz w:val="20"/>
                <w:lang w:eastAsia="en-GB"/>
              </w:rPr>
            </w:pPr>
            <w:r w:rsidRPr="00781207">
              <w:rPr>
                <w:rFonts w:ascii="Arial" w:eastAsia="Times New Roman" w:hAnsi="Arial" w:cs="Arial"/>
                <w:sz w:val="20"/>
                <w:u w:val="single"/>
                <w:lang w:eastAsia="en-GB"/>
              </w:rPr>
              <w:t>Leadership</w:t>
            </w:r>
          </w:p>
          <w:p w:rsidR="00A32065" w:rsidRPr="00781207" w:rsidRDefault="00A32065" w:rsidP="00D54F57">
            <w:pPr>
              <w:pStyle w:val="ListParagraph"/>
              <w:spacing w:before="60" w:after="60" w:line="240" w:lineRule="auto"/>
              <w:ind w:left="360"/>
              <w:rPr>
                <w:rFonts w:ascii="Arial" w:eastAsia="Times New Roman" w:hAnsi="Arial" w:cs="Arial"/>
                <w:sz w:val="20"/>
                <w:lang w:eastAsia="en-GB"/>
              </w:rPr>
            </w:pPr>
          </w:p>
        </w:tc>
        <w:tc>
          <w:tcPr>
            <w:tcW w:w="8364" w:type="dxa"/>
            <w:tcBorders>
              <w:left w:val="nil"/>
              <w:bottom w:val="single" w:sz="4" w:space="0" w:color="auto"/>
            </w:tcBorders>
          </w:tcPr>
          <w:p w:rsidR="00A32065" w:rsidRPr="00781207" w:rsidRDefault="00A32065" w:rsidP="00D54F57">
            <w:pPr>
              <w:spacing w:before="60" w:after="60" w:line="240" w:lineRule="auto"/>
              <w:rPr>
                <w:rFonts w:ascii="Arial" w:eastAsia="Times New Roman" w:hAnsi="Arial" w:cs="Arial"/>
                <w:sz w:val="20"/>
                <w:lang w:eastAsia="en-GB"/>
              </w:rPr>
            </w:pPr>
            <w:r w:rsidRPr="00781207">
              <w:rPr>
                <w:rFonts w:ascii="Arial" w:eastAsia="Times New Roman" w:hAnsi="Arial" w:cs="Arial"/>
                <w:sz w:val="20"/>
                <w:u w:val="single"/>
                <w:lang w:eastAsia="en-GB"/>
              </w:rPr>
              <w:t>Management</w:t>
            </w:r>
          </w:p>
          <w:p w:rsidR="00A32065" w:rsidRPr="00781207" w:rsidRDefault="00A32065" w:rsidP="00D54F57">
            <w:pPr>
              <w:pStyle w:val="ListParagraph"/>
              <w:numPr>
                <w:ilvl w:val="0"/>
                <w:numId w:val="8"/>
              </w:numPr>
              <w:spacing w:before="60" w:after="60" w:line="240" w:lineRule="auto"/>
              <w:rPr>
                <w:rFonts w:ascii="Arial" w:eastAsia="Times New Roman" w:hAnsi="Arial" w:cs="Arial"/>
                <w:sz w:val="20"/>
                <w:lang w:eastAsia="en-GB"/>
              </w:rPr>
            </w:pPr>
            <w:r w:rsidRPr="00781207">
              <w:rPr>
                <w:rFonts w:ascii="Arial" w:eastAsia="Times New Roman" w:hAnsi="Arial" w:cs="Arial"/>
                <w:sz w:val="20"/>
                <w:szCs w:val="20"/>
                <w:lang w:eastAsia="en-GB"/>
              </w:rPr>
              <w:t xml:space="preserve">Contribute to department meetings and the departmental vision. </w:t>
            </w:r>
          </w:p>
          <w:p w:rsidR="00A32065" w:rsidRPr="00781207" w:rsidRDefault="00A32065" w:rsidP="00D54F57">
            <w:pPr>
              <w:pStyle w:val="ListParagraph"/>
              <w:numPr>
                <w:ilvl w:val="0"/>
                <w:numId w:val="8"/>
              </w:numPr>
              <w:spacing w:before="60" w:after="60" w:line="240" w:lineRule="auto"/>
              <w:rPr>
                <w:rFonts w:ascii="Arial" w:eastAsia="Times New Roman" w:hAnsi="Arial" w:cs="Arial"/>
                <w:sz w:val="20"/>
                <w:lang w:eastAsia="en-GB"/>
              </w:rPr>
            </w:pPr>
            <w:r w:rsidRPr="00781207">
              <w:rPr>
                <w:rFonts w:ascii="Arial" w:eastAsia="Times New Roman" w:hAnsi="Arial" w:cs="Arial"/>
                <w:sz w:val="20"/>
                <w:szCs w:val="20"/>
                <w:lang w:eastAsia="en-GB"/>
              </w:rPr>
              <w:t>Share good practice.</w:t>
            </w:r>
          </w:p>
          <w:p w:rsidR="00A32065" w:rsidRPr="00781207" w:rsidRDefault="00A32065" w:rsidP="00D54F57">
            <w:pPr>
              <w:pStyle w:val="ListParagraph"/>
              <w:numPr>
                <w:ilvl w:val="0"/>
                <w:numId w:val="8"/>
              </w:numPr>
              <w:spacing w:before="60" w:after="60" w:line="240" w:lineRule="auto"/>
              <w:rPr>
                <w:rFonts w:ascii="Arial" w:eastAsia="Times New Roman" w:hAnsi="Arial" w:cs="Arial"/>
                <w:sz w:val="20"/>
                <w:lang w:eastAsia="en-GB"/>
              </w:rPr>
            </w:pPr>
            <w:r w:rsidRPr="00781207">
              <w:rPr>
                <w:rFonts w:ascii="Arial" w:eastAsia="Times New Roman" w:hAnsi="Arial" w:cs="Arial"/>
                <w:sz w:val="20"/>
                <w:szCs w:val="20"/>
                <w:lang w:eastAsia="en-GB"/>
              </w:rPr>
              <w:t>Respond to pupil discipline issues within the classroom.</w:t>
            </w:r>
          </w:p>
          <w:p w:rsidR="00A32065" w:rsidRPr="00781207" w:rsidRDefault="00A32065" w:rsidP="00D54F57">
            <w:pPr>
              <w:pStyle w:val="ListParagraph"/>
              <w:numPr>
                <w:ilvl w:val="0"/>
                <w:numId w:val="8"/>
              </w:numPr>
              <w:spacing w:before="60" w:after="60" w:line="240" w:lineRule="auto"/>
              <w:rPr>
                <w:rFonts w:ascii="Arial" w:eastAsia="Times New Roman" w:hAnsi="Arial" w:cs="Arial"/>
                <w:sz w:val="20"/>
                <w:lang w:eastAsia="en-GB"/>
              </w:rPr>
            </w:pPr>
            <w:r w:rsidRPr="00781207">
              <w:rPr>
                <w:rFonts w:ascii="Arial" w:eastAsia="Times New Roman" w:hAnsi="Arial" w:cs="Arial"/>
                <w:sz w:val="20"/>
                <w:szCs w:val="20"/>
                <w:lang w:eastAsia="en-GB"/>
              </w:rPr>
              <w:t>Ensure correct cover work is set for classes.</w:t>
            </w:r>
          </w:p>
          <w:p w:rsidR="00A32065" w:rsidRPr="00781207" w:rsidRDefault="00A32065" w:rsidP="00D54F57">
            <w:pPr>
              <w:pStyle w:val="ListParagraph"/>
              <w:numPr>
                <w:ilvl w:val="0"/>
                <w:numId w:val="8"/>
              </w:numPr>
              <w:spacing w:before="60" w:after="60" w:line="240" w:lineRule="auto"/>
              <w:rPr>
                <w:rFonts w:ascii="Arial" w:eastAsia="Times New Roman" w:hAnsi="Arial" w:cs="Arial"/>
                <w:sz w:val="20"/>
                <w:lang w:eastAsia="en-GB"/>
              </w:rPr>
            </w:pPr>
            <w:r w:rsidRPr="00781207">
              <w:rPr>
                <w:rFonts w:ascii="Arial" w:eastAsia="Times New Roman" w:hAnsi="Arial" w:cs="Arial"/>
                <w:sz w:val="20"/>
                <w:szCs w:val="20"/>
                <w:lang w:eastAsia="en-GB"/>
              </w:rPr>
              <w:t>Monitor student progress using assessment data for own teaching groups.</w:t>
            </w:r>
          </w:p>
          <w:p w:rsidR="00A32065" w:rsidRPr="00781207" w:rsidRDefault="00A32065" w:rsidP="00D54F57">
            <w:pPr>
              <w:pStyle w:val="ListParagraph"/>
              <w:numPr>
                <w:ilvl w:val="0"/>
                <w:numId w:val="8"/>
              </w:numPr>
              <w:spacing w:before="60" w:after="60" w:line="240" w:lineRule="auto"/>
              <w:rPr>
                <w:rFonts w:ascii="Arial" w:eastAsia="Times New Roman" w:hAnsi="Arial" w:cs="Arial"/>
                <w:sz w:val="20"/>
                <w:lang w:eastAsia="en-GB"/>
              </w:rPr>
            </w:pPr>
            <w:r w:rsidRPr="00781207">
              <w:rPr>
                <w:rFonts w:ascii="Arial" w:eastAsia="Times New Roman" w:hAnsi="Arial" w:cs="Arial"/>
                <w:sz w:val="20"/>
                <w:szCs w:val="20"/>
                <w:lang w:eastAsia="en-GB"/>
              </w:rPr>
              <w:t>To contribute to the development and promotion of the subjects within the whole school context (to include contribution to resources and materials for ‘Into F6’ and ‘Open Evening’)</w:t>
            </w:r>
          </w:p>
        </w:tc>
      </w:tr>
      <w:tr w:rsidR="00A32065" w:rsidRPr="00781207" w:rsidTr="00D54F57">
        <w:trPr>
          <w:trHeight w:val="4097"/>
        </w:trPr>
        <w:tc>
          <w:tcPr>
            <w:tcW w:w="7620" w:type="dxa"/>
            <w:tcBorders>
              <w:right w:val="single" w:sz="4" w:space="0" w:color="auto"/>
            </w:tcBorders>
          </w:tcPr>
          <w:p w:rsidR="00A32065" w:rsidRPr="00781207" w:rsidRDefault="00A32065" w:rsidP="00D54F57">
            <w:pPr>
              <w:spacing w:before="60" w:after="60" w:line="240" w:lineRule="auto"/>
              <w:rPr>
                <w:rFonts w:ascii="Arial" w:eastAsia="Times New Roman" w:hAnsi="Arial" w:cs="Arial"/>
                <w:b/>
                <w:sz w:val="20"/>
                <w:lang w:eastAsia="en-GB"/>
              </w:rPr>
            </w:pPr>
            <w:r w:rsidRPr="00781207">
              <w:rPr>
                <w:rFonts w:ascii="Arial" w:eastAsia="Times New Roman" w:hAnsi="Arial" w:cs="Arial"/>
                <w:b/>
                <w:sz w:val="20"/>
                <w:lang w:eastAsia="en-GB"/>
              </w:rPr>
              <w:lastRenderedPageBreak/>
              <w:t>Teaching and Learning</w:t>
            </w:r>
          </w:p>
          <w:p w:rsidR="00A32065" w:rsidRPr="00781207" w:rsidRDefault="00A32065" w:rsidP="00D54F57">
            <w:pPr>
              <w:pStyle w:val="ListParagraph"/>
              <w:numPr>
                <w:ilvl w:val="0"/>
                <w:numId w:val="5"/>
              </w:numPr>
              <w:spacing w:before="60" w:after="60" w:line="240" w:lineRule="auto"/>
              <w:rPr>
                <w:rFonts w:ascii="Arial" w:eastAsia="Times New Roman" w:hAnsi="Arial" w:cs="Arial"/>
                <w:sz w:val="20"/>
                <w:lang w:eastAsia="en-GB"/>
              </w:rPr>
            </w:pPr>
            <w:r w:rsidRPr="00781207">
              <w:rPr>
                <w:rFonts w:ascii="Arial" w:eastAsia="Times New Roman" w:hAnsi="Arial" w:cs="Arial"/>
                <w:sz w:val="20"/>
                <w:lang w:eastAsia="en-GB"/>
              </w:rPr>
              <w:t>Meet the Te</w:t>
            </w:r>
            <w:r w:rsidR="00AF6920">
              <w:rPr>
                <w:rFonts w:ascii="Arial" w:eastAsia="Times New Roman" w:hAnsi="Arial" w:cs="Arial"/>
                <w:sz w:val="20"/>
                <w:lang w:eastAsia="en-GB"/>
              </w:rPr>
              <w:t>aching Standards (September 2016</w:t>
            </w:r>
            <w:bookmarkStart w:id="0" w:name="_GoBack"/>
            <w:bookmarkEnd w:id="0"/>
            <w:r w:rsidRPr="00781207">
              <w:rPr>
                <w:rFonts w:ascii="Arial" w:eastAsia="Times New Roman" w:hAnsi="Arial" w:cs="Arial"/>
                <w:sz w:val="20"/>
                <w:lang w:eastAsia="en-GB"/>
              </w:rPr>
              <w:t xml:space="preserve">) – for further information please refer to </w:t>
            </w:r>
            <w:r w:rsidRPr="00781207">
              <w:rPr>
                <w:rFonts w:ascii="Arial" w:eastAsia="Times New Roman" w:hAnsi="Arial" w:cs="Arial"/>
                <w:i/>
                <w:sz w:val="20"/>
                <w:lang w:eastAsia="en-GB"/>
              </w:rPr>
              <w:t>Department for Education</w:t>
            </w:r>
            <w:r w:rsidRPr="00781207">
              <w:rPr>
                <w:rFonts w:ascii="Arial" w:eastAsia="Times New Roman" w:hAnsi="Arial" w:cs="Arial"/>
                <w:sz w:val="20"/>
                <w:lang w:eastAsia="en-GB"/>
              </w:rPr>
              <w:t xml:space="preserve"> and current school policy documents.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1. Set high expectations which inspire, motivate and challenge pupils.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2. Promote good progress and outcomes by pupils.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3. Demonstrate good subject and curriculum knowledge</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4. Plan and teach well structured lessons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5. Adapt teaching to respond to the strengths and needs of all pupils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 xml:space="preserve">6. Make accurate and productive use of assessment. </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7. Manage behaviour effectively to ensure a good and safe learning environment.</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8. Fulfil wider professional responsibilities.</w:t>
            </w:r>
          </w:p>
        </w:tc>
        <w:tc>
          <w:tcPr>
            <w:tcW w:w="8364" w:type="dxa"/>
            <w:tcBorders>
              <w:left w:val="single" w:sz="4" w:space="0" w:color="auto"/>
            </w:tcBorders>
          </w:tcPr>
          <w:p w:rsidR="00A32065" w:rsidRPr="00781207" w:rsidRDefault="00A32065" w:rsidP="00D54F57">
            <w:pPr>
              <w:spacing w:before="60" w:after="60" w:line="240" w:lineRule="auto"/>
              <w:rPr>
                <w:rFonts w:ascii="Arial" w:eastAsia="Times New Roman" w:hAnsi="Arial" w:cs="Arial"/>
                <w:b/>
                <w:sz w:val="20"/>
                <w:lang w:eastAsia="en-GB"/>
              </w:rPr>
            </w:pPr>
            <w:r w:rsidRPr="00781207">
              <w:rPr>
                <w:rFonts w:ascii="Arial" w:eastAsia="Times New Roman" w:hAnsi="Arial" w:cs="Arial"/>
                <w:b/>
                <w:sz w:val="20"/>
                <w:lang w:eastAsia="en-GB"/>
              </w:rPr>
              <w:t>Personal and Professional Conduct</w:t>
            </w:r>
          </w:p>
          <w:p w:rsidR="00A32065" w:rsidRPr="00781207" w:rsidRDefault="00A32065" w:rsidP="00D54F57">
            <w:pPr>
              <w:pStyle w:val="ListParagraph"/>
              <w:numPr>
                <w:ilvl w:val="0"/>
                <w:numId w:val="3"/>
              </w:numPr>
              <w:spacing w:before="60" w:after="60" w:line="240" w:lineRule="auto"/>
              <w:rPr>
                <w:rFonts w:ascii="Arial" w:eastAsia="Times New Roman" w:hAnsi="Arial" w:cs="Arial"/>
                <w:sz w:val="20"/>
                <w:lang w:eastAsia="en-GB"/>
              </w:rPr>
            </w:pPr>
            <w:r w:rsidRPr="00781207">
              <w:rPr>
                <w:rFonts w:ascii="Arial" w:eastAsia="Times New Roman" w:hAnsi="Arial" w:cs="Arial"/>
                <w:sz w:val="20"/>
                <w:lang w:eastAsia="en-GB"/>
              </w:rPr>
              <w:t>Uphold public trust in the profession and maintain high standards of ethic and behaviour within and outside school by</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1. Treating pupils with dignity, building relationships rooted in mutual respect and at all times observing proper boundaries appropriate to a teacher’s professional position.</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2. Having regard for the need to safeguard pupils’ well-being in accordance with statutory provisions.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3. Showing tolerance of and respect for the rights of others.</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 xml:space="preserve">4. Not undermining fundamental British values including democracy, the rule of law individual liberty and mutual respect and tolerance of those with different faiths beliefs </w:t>
            </w:r>
          </w:p>
          <w:p w:rsidR="00A32065" w:rsidRPr="00781207" w:rsidRDefault="00A32065" w:rsidP="00D54F57">
            <w:pPr>
              <w:spacing w:before="60" w:after="60" w:line="240" w:lineRule="auto"/>
              <w:ind w:left="720"/>
              <w:rPr>
                <w:rFonts w:ascii="Arial" w:eastAsia="Times New Roman" w:hAnsi="Arial" w:cs="Arial"/>
                <w:sz w:val="20"/>
                <w:lang w:eastAsia="en-GB"/>
              </w:rPr>
            </w:pPr>
            <w:r w:rsidRPr="00781207">
              <w:rPr>
                <w:rFonts w:ascii="Arial" w:eastAsia="Times New Roman" w:hAnsi="Arial" w:cs="Arial"/>
                <w:sz w:val="20"/>
                <w:lang w:eastAsia="en-GB"/>
              </w:rPr>
              <w:t xml:space="preserve">5. Ensure that personal beliefs are not expressed in ways which exploit </w:t>
            </w:r>
            <w:proofErr w:type="gramStart"/>
            <w:r w:rsidRPr="00781207">
              <w:rPr>
                <w:rFonts w:ascii="Arial" w:eastAsia="Times New Roman" w:hAnsi="Arial" w:cs="Arial"/>
                <w:sz w:val="20"/>
                <w:lang w:eastAsia="en-GB"/>
              </w:rPr>
              <w:t>pupils</w:t>
            </w:r>
            <w:proofErr w:type="gramEnd"/>
            <w:r w:rsidRPr="00781207">
              <w:rPr>
                <w:rFonts w:ascii="Arial" w:eastAsia="Times New Roman" w:hAnsi="Arial" w:cs="Arial"/>
                <w:sz w:val="20"/>
                <w:lang w:eastAsia="en-GB"/>
              </w:rPr>
              <w:t xml:space="preserve"> vulnerability or might lead them to break the law. </w:t>
            </w:r>
          </w:p>
          <w:p w:rsidR="00A32065" w:rsidRPr="00781207" w:rsidRDefault="00A32065" w:rsidP="00D54F57">
            <w:pPr>
              <w:pStyle w:val="ListParagraph"/>
              <w:numPr>
                <w:ilvl w:val="0"/>
                <w:numId w:val="4"/>
              </w:numPr>
              <w:spacing w:before="60" w:after="60" w:line="240" w:lineRule="auto"/>
              <w:rPr>
                <w:rFonts w:ascii="Arial" w:eastAsia="Times New Roman" w:hAnsi="Arial" w:cs="Arial"/>
                <w:sz w:val="20"/>
                <w:lang w:eastAsia="en-GB"/>
              </w:rPr>
            </w:pPr>
            <w:r w:rsidRPr="00781207">
              <w:rPr>
                <w:rFonts w:ascii="Arial" w:eastAsia="Times New Roman" w:hAnsi="Arial" w:cs="Arial"/>
                <w:sz w:val="20"/>
                <w:lang w:eastAsia="en-GB"/>
              </w:rPr>
              <w:t xml:space="preserve">Display proper professional regard for the school, policies and practices of school policy. </w:t>
            </w:r>
          </w:p>
          <w:p w:rsidR="00A32065" w:rsidRPr="00781207" w:rsidRDefault="00A32065" w:rsidP="00D54F57">
            <w:pPr>
              <w:pStyle w:val="ListParagraph"/>
              <w:numPr>
                <w:ilvl w:val="0"/>
                <w:numId w:val="4"/>
              </w:numPr>
              <w:spacing w:before="60" w:after="60" w:line="240" w:lineRule="auto"/>
              <w:rPr>
                <w:rFonts w:ascii="Arial" w:eastAsia="Times New Roman" w:hAnsi="Arial" w:cs="Arial"/>
                <w:sz w:val="20"/>
                <w:lang w:eastAsia="en-GB"/>
              </w:rPr>
            </w:pPr>
            <w:r w:rsidRPr="00781207">
              <w:rPr>
                <w:rFonts w:ascii="Arial" w:eastAsia="Times New Roman" w:hAnsi="Arial" w:cs="Arial"/>
                <w:sz w:val="20"/>
                <w:lang w:eastAsia="en-GB"/>
              </w:rPr>
              <w:t>Maintain high standards in attendance and punctuality.</w:t>
            </w:r>
          </w:p>
        </w:tc>
      </w:tr>
      <w:tr w:rsidR="00A32065" w:rsidRPr="00781207" w:rsidTr="00D54F57">
        <w:trPr>
          <w:trHeight w:val="479"/>
        </w:trPr>
        <w:tc>
          <w:tcPr>
            <w:tcW w:w="7620" w:type="dxa"/>
            <w:tcBorders>
              <w:right w:val="single" w:sz="4" w:space="0" w:color="auto"/>
            </w:tcBorders>
          </w:tcPr>
          <w:p w:rsidR="00A32065" w:rsidRPr="00781207" w:rsidRDefault="00A32065" w:rsidP="00D54F57">
            <w:pPr>
              <w:spacing w:before="60" w:after="60" w:line="240" w:lineRule="auto"/>
              <w:rPr>
                <w:rFonts w:ascii="Arial" w:eastAsia="Times New Roman" w:hAnsi="Arial" w:cs="Arial"/>
                <w:b/>
                <w:sz w:val="20"/>
                <w:lang w:eastAsia="en-GB"/>
              </w:rPr>
            </w:pPr>
            <w:r w:rsidRPr="00781207">
              <w:rPr>
                <w:rFonts w:ascii="Arial" w:eastAsia="Times New Roman" w:hAnsi="Arial" w:cs="Arial"/>
                <w:b/>
                <w:sz w:val="20"/>
                <w:lang w:eastAsia="en-GB"/>
              </w:rPr>
              <w:t>Health and safety</w:t>
            </w:r>
          </w:p>
          <w:p w:rsidR="00A32065" w:rsidRPr="00781207" w:rsidRDefault="00A32065" w:rsidP="00D54F57">
            <w:pPr>
              <w:pStyle w:val="ListParagraph"/>
              <w:numPr>
                <w:ilvl w:val="0"/>
                <w:numId w:val="6"/>
              </w:numPr>
              <w:spacing w:before="60" w:after="60" w:line="240" w:lineRule="auto"/>
              <w:rPr>
                <w:rFonts w:ascii="Arial" w:eastAsia="Times New Roman" w:hAnsi="Arial" w:cs="Arial"/>
                <w:sz w:val="20"/>
                <w:lang w:eastAsia="en-GB"/>
              </w:rPr>
            </w:pPr>
            <w:r w:rsidRPr="00781207">
              <w:rPr>
                <w:rFonts w:ascii="Arial" w:eastAsia="Times New Roman" w:hAnsi="Arial" w:cs="Arial"/>
                <w:sz w:val="20"/>
                <w:lang w:eastAsia="en-GB"/>
              </w:rPr>
              <w:t>Ensure appropriate risk assessments are carried out as required.</w:t>
            </w:r>
          </w:p>
        </w:tc>
        <w:tc>
          <w:tcPr>
            <w:tcW w:w="8364" w:type="dxa"/>
            <w:tcBorders>
              <w:left w:val="single" w:sz="4" w:space="0" w:color="auto"/>
            </w:tcBorders>
          </w:tcPr>
          <w:p w:rsidR="00A32065" w:rsidRPr="00781207" w:rsidRDefault="00A32065" w:rsidP="00D54F57">
            <w:pPr>
              <w:spacing w:before="60" w:after="60" w:line="240" w:lineRule="auto"/>
              <w:rPr>
                <w:rFonts w:ascii="Arial" w:eastAsia="Times New Roman" w:hAnsi="Arial" w:cs="Arial"/>
                <w:sz w:val="20"/>
                <w:lang w:eastAsia="en-GB"/>
              </w:rPr>
            </w:pPr>
          </w:p>
        </w:tc>
      </w:tr>
    </w:tbl>
    <w:p w:rsidR="00A32065" w:rsidRPr="00781207" w:rsidRDefault="00A32065" w:rsidP="00A32065">
      <w:pPr>
        <w:rPr>
          <w:rFonts w:ascii="Arial" w:hAnsi="Arial" w:cs="Arial"/>
          <w:sz w:val="2"/>
          <w:szCs w:val="2"/>
        </w:rPr>
      </w:pPr>
    </w:p>
    <w:p w:rsidR="00A32065" w:rsidRPr="00781207" w:rsidRDefault="00A32065" w:rsidP="00A32065">
      <w:pPr>
        <w:jc w:val="both"/>
        <w:rPr>
          <w:rFonts w:ascii="Arial" w:hAnsi="Arial" w:cs="Arial"/>
          <w:lang w:val="en-GB"/>
        </w:rPr>
      </w:pPr>
    </w:p>
    <w:sectPr w:rsidR="00A32065" w:rsidRPr="00781207" w:rsidSect="00114885">
      <w:pgSz w:w="16838" w:h="11906" w:orient="landscape"/>
      <w:pgMar w:top="568" w:right="395"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048A"/>
    <w:multiLevelType w:val="hybridMultilevel"/>
    <w:tmpl w:val="7FA68F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9C2EA8"/>
    <w:multiLevelType w:val="hybridMultilevel"/>
    <w:tmpl w:val="5732834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85A01"/>
    <w:multiLevelType w:val="hybridMultilevel"/>
    <w:tmpl w:val="219478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7A11520"/>
    <w:multiLevelType w:val="hybridMultilevel"/>
    <w:tmpl w:val="D37CBC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061C99"/>
    <w:multiLevelType w:val="hybridMultilevel"/>
    <w:tmpl w:val="BA0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71180"/>
    <w:multiLevelType w:val="hybridMultilevel"/>
    <w:tmpl w:val="100AB3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B52E93"/>
    <w:multiLevelType w:val="multilevel"/>
    <w:tmpl w:val="D658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A2987"/>
    <w:multiLevelType w:val="hybridMultilevel"/>
    <w:tmpl w:val="D136C32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76B"/>
    <w:rsid w:val="000342A4"/>
    <w:rsid w:val="001136E6"/>
    <w:rsid w:val="00114885"/>
    <w:rsid w:val="00162E42"/>
    <w:rsid w:val="001C21E7"/>
    <w:rsid w:val="001E73B8"/>
    <w:rsid w:val="00227830"/>
    <w:rsid w:val="00232CA9"/>
    <w:rsid w:val="002A2796"/>
    <w:rsid w:val="002B1B34"/>
    <w:rsid w:val="002B4C92"/>
    <w:rsid w:val="002E0C89"/>
    <w:rsid w:val="003120B7"/>
    <w:rsid w:val="00365937"/>
    <w:rsid w:val="00392034"/>
    <w:rsid w:val="003A0112"/>
    <w:rsid w:val="003A6E89"/>
    <w:rsid w:val="003F114A"/>
    <w:rsid w:val="00415F2F"/>
    <w:rsid w:val="00481FB7"/>
    <w:rsid w:val="004B4509"/>
    <w:rsid w:val="005A476E"/>
    <w:rsid w:val="0060236F"/>
    <w:rsid w:val="00627B9C"/>
    <w:rsid w:val="0063795A"/>
    <w:rsid w:val="00663C61"/>
    <w:rsid w:val="00671E73"/>
    <w:rsid w:val="006F05B1"/>
    <w:rsid w:val="006F4E2F"/>
    <w:rsid w:val="0070276B"/>
    <w:rsid w:val="00720161"/>
    <w:rsid w:val="00781207"/>
    <w:rsid w:val="00842A91"/>
    <w:rsid w:val="00854D36"/>
    <w:rsid w:val="00896FFD"/>
    <w:rsid w:val="008A3728"/>
    <w:rsid w:val="008A43B2"/>
    <w:rsid w:val="008A652F"/>
    <w:rsid w:val="008B2054"/>
    <w:rsid w:val="008D3790"/>
    <w:rsid w:val="00913063"/>
    <w:rsid w:val="009D185C"/>
    <w:rsid w:val="009F4DF1"/>
    <w:rsid w:val="00A32065"/>
    <w:rsid w:val="00A951E6"/>
    <w:rsid w:val="00AE6572"/>
    <w:rsid w:val="00AF6920"/>
    <w:rsid w:val="00B0119C"/>
    <w:rsid w:val="00B20082"/>
    <w:rsid w:val="00B45CE6"/>
    <w:rsid w:val="00B9069C"/>
    <w:rsid w:val="00BB1077"/>
    <w:rsid w:val="00BE5008"/>
    <w:rsid w:val="00C75F25"/>
    <w:rsid w:val="00CC7806"/>
    <w:rsid w:val="00D54F57"/>
    <w:rsid w:val="00D83DBC"/>
    <w:rsid w:val="00DE1EB6"/>
    <w:rsid w:val="00DF27B6"/>
    <w:rsid w:val="00E05618"/>
    <w:rsid w:val="00EA5EE8"/>
    <w:rsid w:val="00F16171"/>
    <w:rsid w:val="00F310E7"/>
    <w:rsid w:val="00F34E3D"/>
    <w:rsid w:val="00F4249E"/>
    <w:rsid w:val="00F86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6B"/>
    <w:pPr>
      <w:ind w:left="720"/>
      <w:contextualSpacing/>
    </w:pPr>
  </w:style>
  <w:style w:type="character" w:styleId="Hyperlink">
    <w:name w:val="Hyperlink"/>
    <w:basedOn w:val="DefaultParagraphFont"/>
    <w:uiPriority w:val="99"/>
    <w:unhideWhenUsed/>
    <w:rsid w:val="0070276B"/>
    <w:rPr>
      <w:color w:val="0000FF"/>
      <w:u w:val="single"/>
    </w:rPr>
  </w:style>
  <w:style w:type="paragraph" w:styleId="NoSpacing">
    <w:name w:val="No Spacing"/>
    <w:uiPriority w:val="1"/>
    <w:qFormat/>
    <w:rsid w:val="0070276B"/>
    <w:rPr>
      <w:sz w:val="22"/>
      <w:szCs w:val="22"/>
      <w:lang w:eastAsia="en-US"/>
    </w:rPr>
  </w:style>
  <w:style w:type="table" w:styleId="TableGrid">
    <w:name w:val="Table Grid"/>
    <w:basedOn w:val="TableNormal"/>
    <w:rsid w:val="007027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6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DFC8-1496-47C6-BD58-206EF2A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3474</CharactersWithSpaces>
  <SharedDoc>false</SharedDoc>
  <HLinks>
    <vt:vector size="6" baseType="variant">
      <vt:variant>
        <vt:i4>2818154</vt:i4>
      </vt:variant>
      <vt:variant>
        <vt:i4>0</vt:i4>
      </vt:variant>
      <vt:variant>
        <vt:i4>0</vt:i4>
      </vt:variant>
      <vt:variant>
        <vt:i4>5</vt:i4>
      </vt:variant>
      <vt:variant>
        <vt:lpwstr>http://www.fullbrook.surrey.sch.uk/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allingc</dc:creator>
  <cp:lastModifiedBy>parsonageh</cp:lastModifiedBy>
  <cp:revision>3</cp:revision>
  <cp:lastPrinted>2017-11-17T09:07:00Z</cp:lastPrinted>
  <dcterms:created xsi:type="dcterms:W3CDTF">2017-11-17T09:26:00Z</dcterms:created>
  <dcterms:modified xsi:type="dcterms:W3CDTF">2017-11-17T09:26:00Z</dcterms:modified>
</cp:coreProperties>
</file>