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AF" w:rsidRPr="007D12AF" w:rsidRDefault="00D35B53" w:rsidP="007D12AF">
      <w:pPr>
        <w:spacing w:after="0"/>
        <w:rPr>
          <w:b/>
          <w:sz w:val="20"/>
          <w:szCs w:val="20"/>
        </w:rPr>
      </w:pPr>
      <w:r w:rsidRPr="007D12AF">
        <w:rPr>
          <w:noProof/>
          <w:sz w:val="20"/>
          <w:szCs w:val="20"/>
          <w:lang w:eastAsia="en-GB"/>
        </w:rPr>
        <w:drawing>
          <wp:inline distT="0" distB="0" distL="0" distR="0">
            <wp:extent cx="1030605" cy="1146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12AF" w:rsidRPr="007D12AF">
        <w:rPr>
          <w:b/>
          <w:sz w:val="28"/>
          <w:szCs w:val="28"/>
        </w:rPr>
        <w:t xml:space="preserve"> JOB DESCRIPTION</w:t>
      </w:r>
    </w:p>
    <w:p w:rsidR="007D12AF" w:rsidRPr="007D12AF" w:rsidRDefault="007D12AF" w:rsidP="007D12AF">
      <w:pPr>
        <w:spacing w:after="0"/>
        <w:rPr>
          <w:b/>
          <w:i/>
          <w:color w:val="33CCCC"/>
          <w:sz w:val="20"/>
          <w:szCs w:val="20"/>
        </w:rPr>
      </w:pPr>
    </w:p>
    <w:p w:rsidR="007D12AF" w:rsidRPr="007D12AF" w:rsidRDefault="00C305D6" w:rsidP="007D12AF">
      <w:pPr>
        <w:spacing w:after="0"/>
        <w:rPr>
          <w:b/>
          <w:i/>
          <w:color w:val="33CCCC"/>
          <w:sz w:val="20"/>
          <w:szCs w:val="20"/>
        </w:rPr>
      </w:pPr>
      <w:r>
        <w:rPr>
          <w:b/>
          <w:i/>
          <w:color w:val="33CCCC"/>
          <w:sz w:val="20"/>
          <w:szCs w:val="20"/>
        </w:rPr>
        <w:t>LEARNING</w:t>
      </w:r>
      <w:r w:rsidR="007D12AF" w:rsidRPr="007D12AF">
        <w:rPr>
          <w:b/>
          <w:i/>
          <w:color w:val="33CCCC"/>
          <w:sz w:val="20"/>
          <w:szCs w:val="20"/>
        </w:rPr>
        <w:t xml:space="preserve"> TO UNDERSTAND THE WORLD AND CHANGE IT FOR THE BETTER</w:t>
      </w:r>
    </w:p>
    <w:p w:rsidR="007D12AF" w:rsidRPr="007D12AF" w:rsidRDefault="007D12AF" w:rsidP="007D12AF">
      <w:pPr>
        <w:spacing w:after="0"/>
        <w:rPr>
          <w:b/>
          <w:i/>
          <w:color w:val="33CCC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7089"/>
      </w:tblGrid>
      <w:tr w:rsidR="007D12AF" w:rsidRPr="007D12AF" w:rsidTr="009D61B6">
        <w:tc>
          <w:tcPr>
            <w:tcW w:w="1951" w:type="dxa"/>
            <w:shd w:val="clear" w:color="auto" w:fill="auto"/>
          </w:tcPr>
          <w:p w:rsidR="007D12AF" w:rsidRPr="007D12AF" w:rsidRDefault="007D12AF" w:rsidP="007D12AF">
            <w:pPr>
              <w:spacing w:after="0"/>
              <w:rPr>
                <w:b/>
                <w:sz w:val="20"/>
                <w:szCs w:val="20"/>
              </w:rPr>
            </w:pPr>
            <w:r w:rsidRPr="007D12AF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7291" w:type="dxa"/>
            <w:shd w:val="clear" w:color="auto" w:fill="auto"/>
          </w:tcPr>
          <w:p w:rsidR="007D12AF" w:rsidRPr="00424D51" w:rsidRDefault="006F29D3" w:rsidP="00A3197C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B5F9E">
              <w:rPr>
                <w:sz w:val="20"/>
                <w:szCs w:val="20"/>
              </w:rPr>
              <w:t xml:space="preserve">Inclusion Officer for </w:t>
            </w:r>
            <w:r w:rsidR="006A7855">
              <w:rPr>
                <w:sz w:val="20"/>
                <w:szCs w:val="20"/>
              </w:rPr>
              <w:t>SEND</w:t>
            </w:r>
            <w:r w:rsidR="00F8642F">
              <w:rPr>
                <w:sz w:val="20"/>
                <w:szCs w:val="20"/>
              </w:rPr>
              <w:t xml:space="preserve"> (Maternity Cover)</w:t>
            </w:r>
          </w:p>
        </w:tc>
      </w:tr>
      <w:tr w:rsidR="007D12AF" w:rsidRPr="007D12AF" w:rsidTr="009D61B6">
        <w:tc>
          <w:tcPr>
            <w:tcW w:w="1951" w:type="dxa"/>
            <w:shd w:val="clear" w:color="auto" w:fill="auto"/>
          </w:tcPr>
          <w:p w:rsidR="007D12AF" w:rsidRPr="007D12AF" w:rsidRDefault="007D12AF" w:rsidP="007D12AF">
            <w:pPr>
              <w:spacing w:after="0"/>
              <w:rPr>
                <w:b/>
                <w:sz w:val="20"/>
                <w:szCs w:val="20"/>
              </w:rPr>
            </w:pPr>
            <w:r w:rsidRPr="007D12A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7291" w:type="dxa"/>
            <w:shd w:val="clear" w:color="auto" w:fill="auto"/>
          </w:tcPr>
          <w:p w:rsidR="007D12AF" w:rsidRPr="007D12AF" w:rsidRDefault="00EC4567" w:rsidP="000716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Scale 5</w:t>
            </w:r>
          </w:p>
        </w:tc>
      </w:tr>
      <w:tr w:rsidR="007D12AF" w:rsidRPr="007D12AF" w:rsidTr="009D61B6">
        <w:tc>
          <w:tcPr>
            <w:tcW w:w="1951" w:type="dxa"/>
            <w:shd w:val="clear" w:color="auto" w:fill="auto"/>
          </w:tcPr>
          <w:p w:rsidR="007D12AF" w:rsidRPr="007D12AF" w:rsidRDefault="007D12AF" w:rsidP="007D12AF">
            <w:pPr>
              <w:spacing w:after="0"/>
              <w:rPr>
                <w:b/>
                <w:sz w:val="20"/>
                <w:szCs w:val="20"/>
              </w:rPr>
            </w:pPr>
            <w:r w:rsidRPr="007D12AF">
              <w:rPr>
                <w:b/>
                <w:sz w:val="20"/>
                <w:szCs w:val="20"/>
              </w:rPr>
              <w:t>Responsible to</w:t>
            </w:r>
          </w:p>
        </w:tc>
        <w:tc>
          <w:tcPr>
            <w:tcW w:w="7291" w:type="dxa"/>
            <w:shd w:val="clear" w:color="auto" w:fill="auto"/>
          </w:tcPr>
          <w:p w:rsidR="007D12AF" w:rsidRPr="007D12AF" w:rsidRDefault="00BB5F9E" w:rsidP="007D12A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SENDCO</w:t>
            </w:r>
          </w:p>
        </w:tc>
      </w:tr>
      <w:tr w:rsidR="007D12AF" w:rsidRPr="007D12AF" w:rsidTr="009D61B6">
        <w:tc>
          <w:tcPr>
            <w:tcW w:w="1951" w:type="dxa"/>
            <w:shd w:val="clear" w:color="auto" w:fill="auto"/>
          </w:tcPr>
          <w:p w:rsidR="007D12AF" w:rsidRPr="007D12AF" w:rsidRDefault="007D12AF" w:rsidP="007D12AF">
            <w:pPr>
              <w:spacing w:after="0"/>
              <w:rPr>
                <w:b/>
                <w:sz w:val="20"/>
                <w:szCs w:val="20"/>
              </w:rPr>
            </w:pPr>
            <w:r w:rsidRPr="007D12AF">
              <w:rPr>
                <w:b/>
                <w:sz w:val="20"/>
                <w:szCs w:val="20"/>
              </w:rPr>
              <w:t>Responsible for</w:t>
            </w:r>
          </w:p>
        </w:tc>
        <w:tc>
          <w:tcPr>
            <w:tcW w:w="7291" w:type="dxa"/>
            <w:shd w:val="clear" w:color="auto" w:fill="auto"/>
          </w:tcPr>
          <w:p w:rsidR="007D12AF" w:rsidRPr="007D12AF" w:rsidRDefault="00AC7AAD" w:rsidP="007D12A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explained on job description</w:t>
            </w:r>
          </w:p>
        </w:tc>
      </w:tr>
      <w:tr w:rsidR="007D12AF" w:rsidRPr="007D12AF" w:rsidTr="009D61B6">
        <w:tc>
          <w:tcPr>
            <w:tcW w:w="1951" w:type="dxa"/>
            <w:shd w:val="clear" w:color="auto" w:fill="auto"/>
          </w:tcPr>
          <w:p w:rsidR="007D12AF" w:rsidRPr="007D12AF" w:rsidRDefault="007D12AF" w:rsidP="007D12AF">
            <w:pPr>
              <w:spacing w:after="0"/>
              <w:rPr>
                <w:b/>
                <w:sz w:val="20"/>
                <w:szCs w:val="20"/>
              </w:rPr>
            </w:pPr>
            <w:r w:rsidRPr="007D12AF">
              <w:rPr>
                <w:b/>
                <w:sz w:val="20"/>
                <w:szCs w:val="20"/>
              </w:rPr>
              <w:t>Working  hours</w:t>
            </w:r>
          </w:p>
        </w:tc>
        <w:tc>
          <w:tcPr>
            <w:tcW w:w="7291" w:type="dxa"/>
            <w:shd w:val="clear" w:color="auto" w:fill="auto"/>
          </w:tcPr>
          <w:p w:rsidR="007D12AF" w:rsidRPr="007D12AF" w:rsidRDefault="002D09DB" w:rsidP="00A319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72D37">
              <w:rPr>
                <w:sz w:val="20"/>
                <w:szCs w:val="20"/>
              </w:rPr>
              <w:t xml:space="preserve">.00 am – </w:t>
            </w:r>
            <w:r w:rsidR="00A3197C">
              <w:rPr>
                <w:sz w:val="20"/>
                <w:szCs w:val="20"/>
              </w:rPr>
              <w:t>5</w:t>
            </w:r>
            <w:r w:rsidR="00072D37">
              <w:rPr>
                <w:sz w:val="20"/>
                <w:szCs w:val="20"/>
              </w:rPr>
              <w:t>.00 pm, 39 weeks per annum</w:t>
            </w:r>
          </w:p>
        </w:tc>
      </w:tr>
    </w:tbl>
    <w:p w:rsidR="007D12AF" w:rsidRPr="007D12AF" w:rsidRDefault="007D12AF" w:rsidP="007D12AF">
      <w:pPr>
        <w:spacing w:after="0"/>
        <w:rPr>
          <w:sz w:val="20"/>
          <w:szCs w:val="20"/>
        </w:rPr>
      </w:pPr>
    </w:p>
    <w:p w:rsidR="007D12AF" w:rsidRPr="006B2ACE" w:rsidRDefault="007D12AF" w:rsidP="007D12AF">
      <w:pPr>
        <w:spacing w:after="0"/>
      </w:pPr>
      <w:r w:rsidRPr="006B2ACE">
        <w:t xml:space="preserve">Everyone at Thomas Tallis works to fulfil our </w:t>
      </w:r>
      <w:r w:rsidRPr="006B2ACE">
        <w:rPr>
          <w:b/>
        </w:rPr>
        <w:t>School Plan</w:t>
      </w:r>
      <w:r w:rsidRPr="006B2ACE">
        <w:t xml:space="preserve">.  </w:t>
      </w:r>
    </w:p>
    <w:p w:rsidR="007D12AF" w:rsidRPr="006B2ACE" w:rsidRDefault="007D12AF" w:rsidP="007D12AF">
      <w:pPr>
        <w:spacing w:after="0"/>
      </w:pPr>
      <w:r w:rsidRPr="006B2ACE">
        <w:t xml:space="preserve">We expect </w:t>
      </w:r>
      <w:r w:rsidR="00072D37" w:rsidRPr="006B2ACE">
        <w:t>support staff</w:t>
      </w:r>
      <w:r w:rsidRPr="006B2ACE">
        <w:t xml:space="preserve"> to </w:t>
      </w:r>
    </w:p>
    <w:p w:rsidR="007D12AF" w:rsidRPr="006B2ACE" w:rsidRDefault="007D12AF" w:rsidP="007D12AF">
      <w:pPr>
        <w:numPr>
          <w:ilvl w:val="0"/>
          <w:numId w:val="24"/>
        </w:numPr>
        <w:spacing w:after="0"/>
      </w:pPr>
      <w:r w:rsidRPr="006B2ACE">
        <w:t>Make sure young people of all abilities, ages and backgrounds fulfil their potential.</w:t>
      </w:r>
    </w:p>
    <w:p w:rsidR="007D12AF" w:rsidRPr="006B2ACE" w:rsidRDefault="007D12AF" w:rsidP="007D12AF">
      <w:pPr>
        <w:numPr>
          <w:ilvl w:val="0"/>
          <w:numId w:val="24"/>
        </w:numPr>
        <w:spacing w:after="0"/>
      </w:pPr>
      <w:r w:rsidRPr="006B2ACE">
        <w:t>Engage all young people in participation in interesting learning</w:t>
      </w:r>
    </w:p>
    <w:p w:rsidR="007D12AF" w:rsidRPr="006B2ACE" w:rsidRDefault="007D12AF" w:rsidP="007D12AF">
      <w:pPr>
        <w:numPr>
          <w:ilvl w:val="0"/>
          <w:numId w:val="24"/>
        </w:numPr>
        <w:spacing w:after="0"/>
      </w:pPr>
      <w:r w:rsidRPr="006B2ACE">
        <w:t>Unlock and develop their creativity and independence</w:t>
      </w:r>
    </w:p>
    <w:p w:rsidR="007D12AF" w:rsidRPr="006B2ACE" w:rsidRDefault="007D12AF" w:rsidP="007D12AF">
      <w:pPr>
        <w:numPr>
          <w:ilvl w:val="0"/>
          <w:numId w:val="24"/>
        </w:numPr>
        <w:spacing w:after="0"/>
      </w:pPr>
      <w:r w:rsidRPr="006B2ACE">
        <w:t xml:space="preserve">Demonstrate that learning continues well beyond lessons.    </w:t>
      </w:r>
    </w:p>
    <w:p w:rsidR="007D12AF" w:rsidRPr="006B2ACE" w:rsidRDefault="007D12AF" w:rsidP="007D12AF">
      <w:pPr>
        <w:numPr>
          <w:ilvl w:val="0"/>
          <w:numId w:val="24"/>
        </w:numPr>
        <w:spacing w:after="0"/>
      </w:pPr>
      <w:r w:rsidRPr="006B2ACE">
        <w:t xml:space="preserve">Develop the Thomas Tallis Habits of Mind in all </w:t>
      </w:r>
      <w:r w:rsidR="00072D37" w:rsidRPr="006B2ACE">
        <w:t>aspects of school life</w:t>
      </w:r>
      <w:r w:rsidRPr="006B2ACE">
        <w:t xml:space="preserve"> so that young people are inquisitive, collaborative, persistent, disciplined and imaginative. </w:t>
      </w:r>
    </w:p>
    <w:p w:rsidR="007D12AF" w:rsidRPr="006B2ACE" w:rsidRDefault="007D12AF" w:rsidP="007D12AF">
      <w:pPr>
        <w:spacing w:after="0"/>
      </w:pPr>
    </w:p>
    <w:p w:rsidR="007D12AF" w:rsidRPr="006B2ACE" w:rsidRDefault="007D12AF" w:rsidP="007D12AF">
      <w:pPr>
        <w:spacing w:after="0"/>
      </w:pPr>
    </w:p>
    <w:p w:rsidR="007D12AF" w:rsidRPr="006B2ACE" w:rsidRDefault="007D12AF" w:rsidP="00834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rPr>
          <w:rStyle w:val="BookTitle"/>
        </w:rPr>
      </w:pPr>
      <w:r w:rsidRPr="006B2ACE">
        <w:rPr>
          <w:b/>
        </w:rPr>
        <w:t>Job Description</w:t>
      </w:r>
      <w:r w:rsidR="00017067">
        <w:rPr>
          <w:b/>
        </w:rPr>
        <w:t xml:space="preserve">  </w:t>
      </w:r>
      <w:r w:rsidR="00017067">
        <w:rPr>
          <w:b/>
        </w:rPr>
        <w:tab/>
      </w:r>
      <w:r w:rsidR="00017067">
        <w:rPr>
          <w:b/>
        </w:rPr>
        <w:tab/>
      </w:r>
      <w:r w:rsidR="00017067">
        <w:rPr>
          <w:b/>
        </w:rPr>
        <w:tab/>
      </w:r>
    </w:p>
    <w:p w:rsidR="00834EF5" w:rsidRPr="006B2ACE" w:rsidRDefault="00834EF5" w:rsidP="00834EF5">
      <w:pPr>
        <w:spacing w:after="0"/>
        <w:rPr>
          <w:b/>
        </w:rPr>
      </w:pPr>
      <w:r w:rsidRPr="006B2ACE">
        <w:rPr>
          <w:b/>
        </w:rPr>
        <w:t>Ethos</w:t>
      </w:r>
    </w:p>
    <w:p w:rsidR="00F34822" w:rsidRPr="006B2ACE" w:rsidRDefault="006532B7" w:rsidP="006532B7">
      <w:pPr>
        <w:numPr>
          <w:ilvl w:val="0"/>
          <w:numId w:val="25"/>
        </w:numPr>
        <w:spacing w:after="0"/>
      </w:pPr>
      <w:r w:rsidRPr="006B2ACE">
        <w:t xml:space="preserve">To lead the </w:t>
      </w:r>
      <w:r w:rsidR="00BD6AD3" w:rsidRPr="006B2ACE">
        <w:t>administration within the</w:t>
      </w:r>
      <w:r w:rsidR="0025006D">
        <w:t xml:space="preserve"> </w:t>
      </w:r>
      <w:r w:rsidR="00EC4567">
        <w:t>SEND central team</w:t>
      </w:r>
      <w:r w:rsidR="00BD6AD3" w:rsidRPr="006B2ACE">
        <w:t xml:space="preserve"> to enable</w:t>
      </w:r>
      <w:r w:rsidR="00BB5F9E">
        <w:t xml:space="preserve"> </w:t>
      </w:r>
      <w:r w:rsidR="00EC4567">
        <w:t xml:space="preserve">SEND </w:t>
      </w:r>
      <w:r w:rsidR="00CD62D0">
        <w:t>students</w:t>
      </w:r>
      <w:r w:rsidR="00F34822" w:rsidRPr="006B2ACE">
        <w:t xml:space="preserve"> </w:t>
      </w:r>
      <w:r w:rsidR="00BD6AD3" w:rsidRPr="006B2ACE">
        <w:t>to</w:t>
      </w:r>
      <w:r w:rsidR="00F34822" w:rsidRPr="006B2ACE">
        <w:t xml:space="preserve"> achieve beyond expectations </w:t>
      </w:r>
    </w:p>
    <w:p w:rsidR="00EC4567" w:rsidRDefault="00834EF5" w:rsidP="00834EF5">
      <w:pPr>
        <w:numPr>
          <w:ilvl w:val="0"/>
          <w:numId w:val="25"/>
        </w:numPr>
        <w:spacing w:after="0"/>
      </w:pPr>
      <w:r w:rsidRPr="006B2ACE">
        <w:t xml:space="preserve">To </w:t>
      </w:r>
      <w:r w:rsidR="006532B7" w:rsidRPr="006B2ACE">
        <w:t xml:space="preserve">champion </w:t>
      </w:r>
      <w:r w:rsidRPr="006B2ACE">
        <w:t xml:space="preserve">inclusion and high expectations for </w:t>
      </w:r>
      <w:r w:rsidR="00EC4567">
        <w:t xml:space="preserve">SEND </w:t>
      </w:r>
      <w:r w:rsidR="0025006D">
        <w:t>students</w:t>
      </w:r>
      <w:r w:rsidR="00EC4567">
        <w:t xml:space="preserve"> throughout the school.</w:t>
      </w:r>
    </w:p>
    <w:p w:rsidR="00BD6AD3" w:rsidRPr="006B2ACE" w:rsidRDefault="0025006D" w:rsidP="001A6991">
      <w:pPr>
        <w:numPr>
          <w:ilvl w:val="0"/>
          <w:numId w:val="25"/>
        </w:numPr>
        <w:spacing w:after="0"/>
      </w:pPr>
      <w:r>
        <w:t xml:space="preserve"> </w:t>
      </w:r>
      <w:r w:rsidR="00977327" w:rsidRPr="006B2ACE">
        <w:t xml:space="preserve">To </w:t>
      </w:r>
      <w:r w:rsidR="00071609">
        <w:t>collaborate between</w:t>
      </w:r>
      <w:r w:rsidR="00834EF5" w:rsidRPr="006B2ACE">
        <w:t xml:space="preserve"> school, </w:t>
      </w:r>
      <w:r w:rsidR="00CD62D0">
        <w:t>student</w:t>
      </w:r>
      <w:r w:rsidR="00834EF5" w:rsidRPr="006B2ACE">
        <w:t xml:space="preserve"> and home </w:t>
      </w:r>
      <w:r w:rsidR="00D201A4">
        <w:t>and the local authority and other stakeholders</w:t>
      </w:r>
      <w:r w:rsidR="00EC4567">
        <w:t>.</w:t>
      </w:r>
    </w:p>
    <w:p w:rsidR="0025006D" w:rsidRPr="006B2ACE" w:rsidRDefault="0025006D" w:rsidP="0025006D">
      <w:pPr>
        <w:numPr>
          <w:ilvl w:val="0"/>
          <w:numId w:val="25"/>
        </w:numPr>
        <w:spacing w:after="0"/>
      </w:pPr>
      <w:r w:rsidRPr="006B2ACE">
        <w:t xml:space="preserve">To ensure that all statutory requirements are fully and efficiently met </w:t>
      </w:r>
    </w:p>
    <w:p w:rsidR="00EC4567" w:rsidRDefault="00EC4567" w:rsidP="0025006D">
      <w:pPr>
        <w:numPr>
          <w:ilvl w:val="0"/>
          <w:numId w:val="25"/>
        </w:numPr>
        <w:spacing w:after="0"/>
      </w:pPr>
      <w:r>
        <w:t>To promote a positive ethos within the SEND central team and among parents.</w:t>
      </w:r>
    </w:p>
    <w:p w:rsidR="00BD6AD3" w:rsidRPr="006B2ACE" w:rsidRDefault="00BD6AD3" w:rsidP="00834EF5">
      <w:pPr>
        <w:spacing w:after="0"/>
      </w:pPr>
    </w:p>
    <w:p w:rsidR="00D440CF" w:rsidRPr="006B2ACE" w:rsidRDefault="00D440CF" w:rsidP="00D440CF">
      <w:pPr>
        <w:spacing w:after="0"/>
        <w:rPr>
          <w:b/>
        </w:rPr>
      </w:pPr>
      <w:r w:rsidRPr="006B2ACE">
        <w:rPr>
          <w:b/>
        </w:rPr>
        <w:t>Specific Duties</w:t>
      </w:r>
    </w:p>
    <w:p w:rsidR="00CD62D0" w:rsidRPr="00D201A4" w:rsidRDefault="00D201A4" w:rsidP="00977327">
      <w:pPr>
        <w:numPr>
          <w:ilvl w:val="0"/>
          <w:numId w:val="25"/>
        </w:numPr>
        <w:spacing w:after="0"/>
      </w:pPr>
      <w:r w:rsidRPr="00D201A4">
        <w:t>To minute take and chair in Annual Reviews, completing the annual review paperwork and managing submission deadlines.</w:t>
      </w:r>
    </w:p>
    <w:p w:rsidR="00B118BA" w:rsidRDefault="00071609" w:rsidP="00B118BA">
      <w:pPr>
        <w:numPr>
          <w:ilvl w:val="0"/>
          <w:numId w:val="25"/>
        </w:numPr>
        <w:spacing w:after="0"/>
      </w:pPr>
      <w:r>
        <w:t>Collate all evidence for EHCP applications and transfers</w:t>
      </w:r>
    </w:p>
    <w:p w:rsidR="00D201A4" w:rsidRDefault="00D201A4" w:rsidP="00B118BA">
      <w:pPr>
        <w:numPr>
          <w:ilvl w:val="0"/>
          <w:numId w:val="25"/>
        </w:numPr>
        <w:spacing w:after="0"/>
      </w:pPr>
      <w:r>
        <w:t>To collate all exam dispensation evidence</w:t>
      </w:r>
      <w:r w:rsidR="00EC4567">
        <w:t xml:space="preserve"> </w:t>
      </w:r>
      <w:r>
        <w:t xml:space="preserve">for </w:t>
      </w:r>
      <w:r w:rsidR="006A7855">
        <w:t>SEND</w:t>
      </w:r>
      <w:r w:rsidR="0025006D">
        <w:t xml:space="preserve"> </w:t>
      </w:r>
      <w:r>
        <w:t>students</w:t>
      </w:r>
    </w:p>
    <w:p w:rsidR="0025006D" w:rsidRDefault="006B2ACE" w:rsidP="00977327">
      <w:pPr>
        <w:numPr>
          <w:ilvl w:val="0"/>
          <w:numId w:val="25"/>
        </w:numPr>
        <w:spacing w:after="0"/>
      </w:pPr>
      <w:r w:rsidRPr="006B2ACE">
        <w:t xml:space="preserve">To be responsible for maintaining </w:t>
      </w:r>
      <w:r w:rsidR="00CD62D0">
        <w:t xml:space="preserve">the </w:t>
      </w:r>
      <w:proofErr w:type="spellStart"/>
      <w:r w:rsidR="00EC4567">
        <w:t>school</w:t>
      </w:r>
      <w:proofErr w:type="gramStart"/>
      <w:r w:rsidR="00EC4567">
        <w:t>,s</w:t>
      </w:r>
      <w:proofErr w:type="spellEnd"/>
      <w:proofErr w:type="gramEnd"/>
      <w:r w:rsidR="00EC4567">
        <w:t xml:space="preserve"> </w:t>
      </w:r>
      <w:r w:rsidR="006A7855">
        <w:t>SEND</w:t>
      </w:r>
      <w:r w:rsidR="0025006D">
        <w:t xml:space="preserve">’s online </w:t>
      </w:r>
      <w:r w:rsidR="00CD62D0">
        <w:t xml:space="preserve">records including </w:t>
      </w:r>
      <w:r w:rsidR="00EC4567">
        <w:t xml:space="preserve">the SEND register, </w:t>
      </w:r>
      <w:r w:rsidR="00CD62D0">
        <w:t>provision mapping</w:t>
      </w:r>
      <w:r w:rsidR="00D201A4">
        <w:t>, top up funding from all L</w:t>
      </w:r>
      <w:r w:rsidR="00EC4567">
        <w:t>a</w:t>
      </w:r>
      <w:r w:rsidR="00D201A4">
        <w:t>s</w:t>
      </w:r>
      <w:r w:rsidR="00EC4567">
        <w:t xml:space="preserve"> and completing the SEN school census.</w:t>
      </w:r>
    </w:p>
    <w:p w:rsidR="006B2ACE" w:rsidRDefault="006B2ACE" w:rsidP="008D05FA">
      <w:pPr>
        <w:numPr>
          <w:ilvl w:val="0"/>
          <w:numId w:val="25"/>
        </w:numPr>
        <w:spacing w:after="0"/>
      </w:pPr>
      <w:r w:rsidRPr="006B2ACE">
        <w:lastRenderedPageBreak/>
        <w:t>T</w:t>
      </w:r>
      <w:r w:rsidR="0025006D">
        <w:t xml:space="preserve">o manage </w:t>
      </w:r>
      <w:r w:rsidR="006A7855">
        <w:t>SEND</w:t>
      </w:r>
      <w:r w:rsidR="0025006D">
        <w:t xml:space="preserve"> administration for </w:t>
      </w:r>
      <w:r w:rsidR="00EC4567">
        <w:t xml:space="preserve">all student with special needs at Thomas Tallis </w:t>
      </w:r>
      <w:proofErr w:type="gramStart"/>
      <w:r w:rsidR="00EC4567">
        <w:t xml:space="preserve">including </w:t>
      </w:r>
      <w:r w:rsidRPr="006B2ACE">
        <w:t xml:space="preserve"> transition</w:t>
      </w:r>
      <w:proofErr w:type="gramEnd"/>
      <w:r w:rsidRPr="006B2ACE">
        <w:t xml:space="preserve"> at key stages 3 – 5.</w:t>
      </w:r>
    </w:p>
    <w:p w:rsidR="00EC4567" w:rsidRDefault="00EC4567" w:rsidP="008D05FA">
      <w:pPr>
        <w:numPr>
          <w:ilvl w:val="0"/>
          <w:numId w:val="25"/>
        </w:numPr>
        <w:spacing w:after="0"/>
      </w:pPr>
      <w:r>
        <w:t xml:space="preserve">Organisation of and attendance at the school’s regular programme of </w:t>
      </w:r>
      <w:proofErr w:type="spellStart"/>
      <w:r>
        <w:t>reivew</w:t>
      </w:r>
      <w:proofErr w:type="spellEnd"/>
      <w:r>
        <w:t xml:space="preserve"> via multi-disciplinary meetings.</w:t>
      </w:r>
    </w:p>
    <w:p w:rsidR="00EC4567" w:rsidRDefault="00EC4567" w:rsidP="008D05FA">
      <w:pPr>
        <w:numPr>
          <w:ilvl w:val="0"/>
          <w:numId w:val="25"/>
        </w:numPr>
        <w:spacing w:after="0"/>
      </w:pPr>
      <w:r>
        <w:t>To investigate underlying learning difficulties, to raise awareness of SEND, profiles of SEND cohorts and support packages</w:t>
      </w:r>
    </w:p>
    <w:p w:rsidR="00EA3319" w:rsidRPr="002D09DB" w:rsidRDefault="00EA3319" w:rsidP="00AD062C">
      <w:pPr>
        <w:numPr>
          <w:ilvl w:val="0"/>
          <w:numId w:val="25"/>
        </w:numPr>
        <w:spacing w:after="0"/>
      </w:pPr>
      <w:r w:rsidRPr="002D09DB">
        <w:t>To provide advice to teachers and teaching assistants on addressing specific learning difficulties, appropriately adapted to specific indivi</w:t>
      </w:r>
      <w:r w:rsidR="006E08CA">
        <w:t xml:space="preserve">dual needs and which may often </w:t>
      </w:r>
      <w:r w:rsidRPr="002D09DB">
        <w:t>require new and creative solutions or adaptations of resources</w:t>
      </w:r>
      <w:r w:rsidR="004536D9" w:rsidRPr="002D09DB">
        <w:t xml:space="preserve"> or teaching methods</w:t>
      </w:r>
      <w:r w:rsidRPr="002D09DB">
        <w:t xml:space="preserve"> for particular students.</w:t>
      </w:r>
    </w:p>
    <w:p w:rsidR="00B118BA" w:rsidRPr="00B118BA" w:rsidRDefault="00B118BA" w:rsidP="00B118BA">
      <w:pPr>
        <w:spacing w:after="0"/>
        <w:rPr>
          <w:b/>
        </w:rPr>
      </w:pPr>
      <w:r>
        <w:rPr>
          <w:b/>
        </w:rPr>
        <w:t xml:space="preserve">Managing </w:t>
      </w:r>
      <w:r w:rsidRPr="00B118BA">
        <w:rPr>
          <w:b/>
        </w:rPr>
        <w:t>Transition</w:t>
      </w:r>
    </w:p>
    <w:p w:rsidR="006A418D" w:rsidRDefault="003D44B7" w:rsidP="006A418D">
      <w:pPr>
        <w:numPr>
          <w:ilvl w:val="0"/>
          <w:numId w:val="25"/>
        </w:numPr>
        <w:spacing w:after="0"/>
      </w:pPr>
      <w:r>
        <w:t>Management and o</w:t>
      </w:r>
      <w:r w:rsidR="006A418D" w:rsidRPr="006B2ACE">
        <w:t xml:space="preserve">rganisation of </w:t>
      </w:r>
      <w:r w:rsidR="006A7855">
        <w:t>SEND</w:t>
      </w:r>
      <w:r w:rsidR="006A418D" w:rsidRPr="006B2ACE">
        <w:t xml:space="preserve"> Transition</w:t>
      </w:r>
      <w:r>
        <w:t xml:space="preserve"> arrangements with all prospective feeder primary schools, including leading Transition</w:t>
      </w:r>
      <w:r w:rsidR="006A418D" w:rsidRPr="006B2ACE">
        <w:t xml:space="preserve"> Day</w:t>
      </w:r>
      <w:r>
        <w:t xml:space="preserve"> and making all arrangements for student transition.</w:t>
      </w:r>
    </w:p>
    <w:p w:rsidR="00AD062C" w:rsidRPr="006B2ACE" w:rsidRDefault="00AD062C" w:rsidP="006A418D">
      <w:pPr>
        <w:numPr>
          <w:ilvl w:val="0"/>
          <w:numId w:val="25"/>
        </w:numPr>
        <w:spacing w:after="0"/>
      </w:pPr>
      <w:r>
        <w:t xml:space="preserve">To liaise with admissions team to ensure that all records for </w:t>
      </w:r>
      <w:r w:rsidR="006A7855">
        <w:t>SEND</w:t>
      </w:r>
      <w:r>
        <w:t xml:space="preserve"> students are provided by other schools sending students to Tallis.</w:t>
      </w:r>
    </w:p>
    <w:p w:rsidR="00AD062C" w:rsidRDefault="006A418D" w:rsidP="00834EF5">
      <w:pPr>
        <w:numPr>
          <w:ilvl w:val="0"/>
          <w:numId w:val="25"/>
        </w:numPr>
        <w:spacing w:after="0"/>
      </w:pPr>
      <w:r w:rsidRPr="006B2ACE">
        <w:t>Attendance at</w:t>
      </w:r>
      <w:r w:rsidR="003D44B7">
        <w:t xml:space="preserve"> primary school </w:t>
      </w:r>
      <w:r w:rsidRPr="006B2ACE">
        <w:t>Annual Review Meetings as required</w:t>
      </w:r>
    </w:p>
    <w:p w:rsidR="00A1320B" w:rsidRPr="00A1320B" w:rsidRDefault="009966AF" w:rsidP="006E08CA">
      <w:pPr>
        <w:numPr>
          <w:ilvl w:val="0"/>
          <w:numId w:val="25"/>
        </w:numPr>
        <w:spacing w:after="0"/>
      </w:pPr>
      <w:r>
        <w:t xml:space="preserve">Being available on open mornings and open evenings to discuss </w:t>
      </w:r>
      <w:r w:rsidR="006A7855">
        <w:t>SEND</w:t>
      </w:r>
      <w:r>
        <w:t xml:space="preserve"> needs with parents</w:t>
      </w:r>
    </w:p>
    <w:p w:rsidR="00A1320B" w:rsidRPr="00A1320B" w:rsidRDefault="00A1320B" w:rsidP="00A1320B">
      <w:pPr>
        <w:spacing w:after="0"/>
        <w:rPr>
          <w:b/>
        </w:rPr>
      </w:pPr>
    </w:p>
    <w:p w:rsidR="006B2ACE" w:rsidRPr="006B2ACE" w:rsidRDefault="00A3197C" w:rsidP="006B2ACE">
      <w:pPr>
        <w:spacing w:after="0"/>
        <w:rPr>
          <w:b/>
        </w:rPr>
      </w:pPr>
      <w:r>
        <w:rPr>
          <w:b/>
        </w:rPr>
        <w:t>Additional Duties</w:t>
      </w:r>
    </w:p>
    <w:p w:rsidR="005F03D6" w:rsidRDefault="0048315A" w:rsidP="0048315A">
      <w:pPr>
        <w:numPr>
          <w:ilvl w:val="0"/>
          <w:numId w:val="25"/>
        </w:numPr>
        <w:spacing w:after="0"/>
      </w:pPr>
      <w:r w:rsidRPr="006B2ACE">
        <w:t xml:space="preserve">Dealing with </w:t>
      </w:r>
      <w:r w:rsidR="006A7855">
        <w:t>SEND</w:t>
      </w:r>
      <w:r w:rsidR="00862EE6">
        <w:t xml:space="preserve"> students on day to day basis</w:t>
      </w:r>
      <w:r w:rsidR="00231728">
        <w:t xml:space="preserve">, including </w:t>
      </w:r>
      <w:r w:rsidR="00862EE6">
        <w:t xml:space="preserve">timetabling of </w:t>
      </w:r>
      <w:r w:rsidR="009C18AE">
        <w:t>ISA</w:t>
      </w:r>
      <w:r w:rsidR="00231728">
        <w:t>s</w:t>
      </w:r>
      <w:r w:rsidR="00862EE6">
        <w:t>,</w:t>
      </w:r>
      <w:r w:rsidR="00AC0238">
        <w:t xml:space="preserve"> </w:t>
      </w:r>
      <w:r w:rsidR="00862EE6">
        <w:t>exam support timetabling</w:t>
      </w:r>
      <w:r w:rsidR="00231728">
        <w:t xml:space="preserve">, phoning parents and </w:t>
      </w:r>
      <w:r w:rsidR="005F03D6">
        <w:t xml:space="preserve">booking </w:t>
      </w:r>
      <w:r w:rsidR="00AC0238">
        <w:t>a</w:t>
      </w:r>
      <w:r w:rsidR="005F03D6">
        <w:t>ppointments/monitoring the office diary.</w:t>
      </w:r>
    </w:p>
    <w:p w:rsidR="0048315A" w:rsidRDefault="005F03D6" w:rsidP="0048315A">
      <w:pPr>
        <w:numPr>
          <w:ilvl w:val="0"/>
          <w:numId w:val="25"/>
        </w:numPr>
        <w:spacing w:after="0"/>
      </w:pPr>
      <w:r>
        <w:t>To oversee the induction of new staff</w:t>
      </w:r>
      <w:r w:rsidR="00A3197C">
        <w:t>.</w:t>
      </w:r>
    </w:p>
    <w:p w:rsidR="005F03D6" w:rsidRDefault="005F03D6" w:rsidP="006F29D3">
      <w:pPr>
        <w:numPr>
          <w:ilvl w:val="0"/>
          <w:numId w:val="25"/>
        </w:numPr>
        <w:spacing w:after="0" w:line="240" w:lineRule="auto"/>
        <w:contextualSpacing/>
        <w:rPr>
          <w:rFonts w:cs="Arial"/>
        </w:rPr>
      </w:pPr>
      <w:r>
        <w:rPr>
          <w:rFonts w:cs="Arial"/>
        </w:rPr>
        <w:t>To monitor and order stock required</w:t>
      </w:r>
    </w:p>
    <w:p w:rsidR="005F03D6" w:rsidRDefault="005F03D6" w:rsidP="006F29D3">
      <w:pPr>
        <w:numPr>
          <w:ilvl w:val="0"/>
          <w:numId w:val="25"/>
        </w:numPr>
        <w:spacing w:after="0" w:line="240" w:lineRule="auto"/>
        <w:contextualSpacing/>
        <w:rPr>
          <w:rFonts w:cs="Arial"/>
        </w:rPr>
      </w:pPr>
      <w:r>
        <w:rPr>
          <w:rFonts w:cs="Arial"/>
        </w:rPr>
        <w:t xml:space="preserve">To support the SENDCO with performance management paperwork for </w:t>
      </w:r>
      <w:r w:rsidR="009C18AE">
        <w:rPr>
          <w:rFonts w:cs="Arial"/>
        </w:rPr>
        <w:t>IS</w:t>
      </w:r>
      <w:r w:rsidR="00AC0238">
        <w:rPr>
          <w:rFonts w:cs="Arial"/>
        </w:rPr>
        <w:t>A</w:t>
      </w:r>
      <w:r>
        <w:rPr>
          <w:rFonts w:cs="Arial"/>
        </w:rPr>
        <w:t>s</w:t>
      </w:r>
    </w:p>
    <w:p w:rsidR="00A3197C" w:rsidRPr="00A3197C" w:rsidRDefault="00A3197C" w:rsidP="006F29D3">
      <w:pPr>
        <w:numPr>
          <w:ilvl w:val="0"/>
          <w:numId w:val="25"/>
        </w:numPr>
        <w:spacing w:after="0" w:line="240" w:lineRule="auto"/>
        <w:contextualSpacing/>
        <w:rPr>
          <w:rFonts w:cs="Arial"/>
        </w:rPr>
      </w:pPr>
      <w:r w:rsidRPr="00A3197C">
        <w:rPr>
          <w:rFonts w:cs="Arial"/>
        </w:rPr>
        <w:t>To carry out additional duties, as the SEN</w:t>
      </w:r>
      <w:r w:rsidR="002D09DB">
        <w:rPr>
          <w:rFonts w:cs="Arial"/>
        </w:rPr>
        <w:t>D</w:t>
      </w:r>
      <w:r w:rsidRPr="00A3197C">
        <w:rPr>
          <w:rFonts w:cs="Arial"/>
        </w:rPr>
        <w:t>CO may reasonably request from time to time</w:t>
      </w:r>
    </w:p>
    <w:p w:rsidR="00A3197C" w:rsidRDefault="00A3197C" w:rsidP="00A3197C">
      <w:pPr>
        <w:numPr>
          <w:ilvl w:val="0"/>
          <w:numId w:val="25"/>
        </w:numPr>
        <w:spacing w:after="0" w:line="240" w:lineRule="auto"/>
        <w:contextualSpacing/>
        <w:rPr>
          <w:rFonts w:cs="Arial"/>
        </w:rPr>
      </w:pPr>
      <w:r w:rsidRPr="00696605">
        <w:rPr>
          <w:rFonts w:cs="Arial"/>
        </w:rPr>
        <w:t>To attend and participate in relevant meetings as required</w:t>
      </w:r>
    </w:p>
    <w:p w:rsidR="009C18AE" w:rsidRDefault="009C18AE" w:rsidP="00A3197C">
      <w:pPr>
        <w:numPr>
          <w:ilvl w:val="0"/>
          <w:numId w:val="25"/>
        </w:numPr>
        <w:spacing w:after="0" w:line="240" w:lineRule="auto"/>
        <w:contextualSpacing/>
        <w:rPr>
          <w:rFonts w:cs="Arial"/>
        </w:rPr>
      </w:pPr>
      <w:r>
        <w:rPr>
          <w:rFonts w:cs="Arial"/>
        </w:rPr>
        <w:t>To scribe for SEN students during examination periods.</w:t>
      </w:r>
    </w:p>
    <w:p w:rsidR="00A3197C" w:rsidRDefault="00A3197C" w:rsidP="00A3197C">
      <w:pPr>
        <w:numPr>
          <w:ilvl w:val="0"/>
          <w:numId w:val="25"/>
        </w:numPr>
        <w:tabs>
          <w:tab w:val="left" w:pos="204"/>
        </w:tabs>
        <w:spacing w:after="0" w:line="289" w:lineRule="exact"/>
        <w:rPr>
          <w:lang w:val="en-US"/>
        </w:rPr>
      </w:pPr>
      <w:r>
        <w:rPr>
          <w:lang w:val="en-US"/>
        </w:rPr>
        <w:t xml:space="preserve">To support implementation of school policies and procedures, including those relating to confidentiality and </w:t>
      </w:r>
      <w:proofErr w:type="spellStart"/>
      <w:r>
        <w:rPr>
          <w:lang w:val="en-US"/>
        </w:rPr>
        <w:t>behaviour</w:t>
      </w:r>
      <w:proofErr w:type="spellEnd"/>
      <w:r>
        <w:rPr>
          <w:lang w:val="en-US"/>
        </w:rPr>
        <w:t>.</w:t>
      </w:r>
    </w:p>
    <w:p w:rsidR="00A3197C" w:rsidRPr="00696605" w:rsidRDefault="00A3197C" w:rsidP="00A3197C">
      <w:pPr>
        <w:numPr>
          <w:ilvl w:val="0"/>
          <w:numId w:val="25"/>
        </w:numPr>
        <w:spacing w:after="0" w:line="240" w:lineRule="auto"/>
        <w:contextualSpacing/>
        <w:rPr>
          <w:rFonts w:cs="Arial"/>
        </w:rPr>
      </w:pPr>
      <w:r>
        <w:rPr>
          <w:rFonts w:cs="Arial"/>
        </w:rPr>
        <w:t xml:space="preserve">To be available to support </w:t>
      </w:r>
      <w:r w:rsidR="006A7855">
        <w:rPr>
          <w:rFonts w:cs="Arial"/>
        </w:rPr>
        <w:t>SEND</w:t>
      </w:r>
      <w:r>
        <w:rPr>
          <w:rFonts w:cs="Arial"/>
        </w:rPr>
        <w:t xml:space="preserve"> students at lunch-times</w:t>
      </w:r>
    </w:p>
    <w:p w:rsidR="00A3197C" w:rsidRPr="00696605" w:rsidRDefault="00A3197C" w:rsidP="00A3197C">
      <w:pPr>
        <w:numPr>
          <w:ilvl w:val="0"/>
          <w:numId w:val="25"/>
        </w:numPr>
        <w:spacing w:after="0" w:line="240" w:lineRule="auto"/>
        <w:contextualSpacing/>
        <w:rPr>
          <w:rFonts w:cs="Arial"/>
        </w:rPr>
      </w:pPr>
      <w:r w:rsidRPr="00696605">
        <w:rPr>
          <w:rFonts w:cs="Arial"/>
        </w:rPr>
        <w:t>To undertake professional development as identified in the staff review process</w:t>
      </w:r>
    </w:p>
    <w:p w:rsidR="00A3197C" w:rsidRPr="00696605" w:rsidRDefault="00A3197C" w:rsidP="00A3197C">
      <w:pPr>
        <w:numPr>
          <w:ilvl w:val="0"/>
          <w:numId w:val="25"/>
        </w:numPr>
        <w:spacing w:after="0" w:line="240" w:lineRule="auto"/>
        <w:contextualSpacing/>
        <w:rPr>
          <w:rFonts w:cs="Arial"/>
        </w:rPr>
      </w:pPr>
      <w:r w:rsidRPr="00696605">
        <w:rPr>
          <w:rFonts w:cs="Arial"/>
        </w:rPr>
        <w:t>To be responsible for promoting and safeguarding the welfare of students you have responsibility for and for those whom you come into contact with</w:t>
      </w:r>
    </w:p>
    <w:p w:rsidR="00A3197C" w:rsidRPr="00696605" w:rsidRDefault="00A3197C" w:rsidP="00A3197C">
      <w:pPr>
        <w:numPr>
          <w:ilvl w:val="0"/>
          <w:numId w:val="25"/>
        </w:numPr>
        <w:spacing w:after="0" w:line="240" w:lineRule="auto"/>
        <w:contextualSpacing/>
        <w:rPr>
          <w:rFonts w:cs="Arial"/>
        </w:rPr>
      </w:pPr>
      <w:r w:rsidRPr="00696605">
        <w:rPr>
          <w:rFonts w:cs="Arial"/>
        </w:rPr>
        <w:t>To comply with the school’s Health &amp; safety Policy and to undertake risk assessments as appropriate</w:t>
      </w:r>
    </w:p>
    <w:p w:rsidR="00A3197C" w:rsidRDefault="00A3197C" w:rsidP="00A3197C">
      <w:pPr>
        <w:numPr>
          <w:ilvl w:val="0"/>
          <w:numId w:val="25"/>
        </w:numPr>
        <w:spacing w:after="0" w:line="240" w:lineRule="auto"/>
        <w:contextualSpacing/>
        <w:rPr>
          <w:rFonts w:cs="Arial"/>
        </w:rPr>
      </w:pPr>
      <w:r w:rsidRPr="00696605">
        <w:rPr>
          <w:rFonts w:cs="Arial"/>
        </w:rPr>
        <w:t>To work within the school’s Equality Policy</w:t>
      </w:r>
    </w:p>
    <w:p w:rsidR="00A3197C" w:rsidRDefault="00A3197C" w:rsidP="00A3197C">
      <w:pPr>
        <w:spacing w:after="0"/>
        <w:ind w:left="720"/>
      </w:pPr>
    </w:p>
    <w:p w:rsidR="00240FFF" w:rsidRDefault="00240FFF" w:rsidP="00B154C5">
      <w:pPr>
        <w:spacing w:after="0"/>
        <w:rPr>
          <w:i/>
        </w:rPr>
      </w:pPr>
      <w:r>
        <w:rPr>
          <w:i/>
        </w:rPr>
        <w:t xml:space="preserve">MS </w:t>
      </w:r>
      <w:r w:rsidR="002D09DB">
        <w:rPr>
          <w:i/>
        </w:rPr>
        <w:t>April 18</w:t>
      </w:r>
    </w:p>
    <w:p w:rsidR="00493229" w:rsidRDefault="00493229">
      <w:pPr>
        <w:spacing w:after="0" w:line="240" w:lineRule="auto"/>
        <w:rPr>
          <w:i/>
        </w:rPr>
      </w:pPr>
      <w:bookmarkStart w:id="0" w:name="_GoBack"/>
      <w:bookmarkEnd w:id="0"/>
    </w:p>
    <w:sectPr w:rsidR="0049322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9D3" w:rsidRDefault="006F29D3" w:rsidP="00C93BE9">
      <w:pPr>
        <w:spacing w:after="0" w:line="240" w:lineRule="auto"/>
      </w:pPr>
      <w:r>
        <w:separator/>
      </w:r>
    </w:p>
  </w:endnote>
  <w:endnote w:type="continuationSeparator" w:id="0">
    <w:p w:rsidR="006F29D3" w:rsidRDefault="006F29D3" w:rsidP="00C9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9D3" w:rsidRDefault="006F29D3" w:rsidP="00C93BE9">
      <w:pPr>
        <w:spacing w:after="0" w:line="240" w:lineRule="auto"/>
      </w:pPr>
      <w:r>
        <w:separator/>
      </w:r>
    </w:p>
  </w:footnote>
  <w:footnote w:type="continuationSeparator" w:id="0">
    <w:p w:rsidR="006F29D3" w:rsidRDefault="006F29D3" w:rsidP="00C93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D3" w:rsidRDefault="006F2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F7B"/>
    <w:multiLevelType w:val="hybridMultilevel"/>
    <w:tmpl w:val="6368E84E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610D4"/>
    <w:multiLevelType w:val="hybridMultilevel"/>
    <w:tmpl w:val="71A41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86C85"/>
    <w:multiLevelType w:val="hybridMultilevel"/>
    <w:tmpl w:val="B7EC6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1928"/>
    <w:multiLevelType w:val="hybridMultilevel"/>
    <w:tmpl w:val="8540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14EC1"/>
    <w:multiLevelType w:val="hybridMultilevel"/>
    <w:tmpl w:val="01405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E72D1"/>
    <w:multiLevelType w:val="hybridMultilevel"/>
    <w:tmpl w:val="F63AD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967BB"/>
    <w:multiLevelType w:val="hybridMultilevel"/>
    <w:tmpl w:val="AA447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0154F"/>
    <w:multiLevelType w:val="hybridMultilevel"/>
    <w:tmpl w:val="3F562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C04E7"/>
    <w:multiLevelType w:val="hybridMultilevel"/>
    <w:tmpl w:val="5DEA7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80E3C"/>
    <w:multiLevelType w:val="hybridMultilevel"/>
    <w:tmpl w:val="AD24D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D600B"/>
    <w:multiLevelType w:val="hybridMultilevel"/>
    <w:tmpl w:val="A6406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B1980"/>
    <w:multiLevelType w:val="hybridMultilevel"/>
    <w:tmpl w:val="1532A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74A1A"/>
    <w:multiLevelType w:val="hybridMultilevel"/>
    <w:tmpl w:val="3BC68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3789B"/>
    <w:multiLevelType w:val="hybridMultilevel"/>
    <w:tmpl w:val="535EC2CA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615E1"/>
    <w:multiLevelType w:val="hybridMultilevel"/>
    <w:tmpl w:val="0B24E082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37CB0"/>
    <w:multiLevelType w:val="hybridMultilevel"/>
    <w:tmpl w:val="A33CB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44F7D"/>
    <w:multiLevelType w:val="hybridMultilevel"/>
    <w:tmpl w:val="99806408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E6D3E"/>
    <w:multiLevelType w:val="hybridMultilevel"/>
    <w:tmpl w:val="746E2A62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B5FDE"/>
    <w:multiLevelType w:val="hybridMultilevel"/>
    <w:tmpl w:val="423C4F58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F3E29"/>
    <w:multiLevelType w:val="hybridMultilevel"/>
    <w:tmpl w:val="A62C7260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C50B3"/>
    <w:multiLevelType w:val="hybridMultilevel"/>
    <w:tmpl w:val="F084C1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80169"/>
    <w:multiLevelType w:val="hybridMultilevel"/>
    <w:tmpl w:val="71C2B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55783"/>
    <w:multiLevelType w:val="hybridMultilevel"/>
    <w:tmpl w:val="EF94C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42F8B"/>
    <w:multiLevelType w:val="hybridMultilevel"/>
    <w:tmpl w:val="60005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81B94"/>
    <w:multiLevelType w:val="hybridMultilevel"/>
    <w:tmpl w:val="826E2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524B6"/>
    <w:multiLevelType w:val="hybridMultilevel"/>
    <w:tmpl w:val="3ED86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C12F9"/>
    <w:multiLevelType w:val="hybridMultilevel"/>
    <w:tmpl w:val="34867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76AB6"/>
    <w:multiLevelType w:val="hybridMultilevel"/>
    <w:tmpl w:val="186681E0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F089C"/>
    <w:multiLevelType w:val="hybridMultilevel"/>
    <w:tmpl w:val="605E7A96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5657F"/>
    <w:multiLevelType w:val="hybridMultilevel"/>
    <w:tmpl w:val="6292FF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690A7D"/>
    <w:multiLevelType w:val="hybridMultilevel"/>
    <w:tmpl w:val="FC12C1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C32A25"/>
    <w:multiLevelType w:val="hybridMultilevel"/>
    <w:tmpl w:val="172C6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429B7"/>
    <w:multiLevelType w:val="hybridMultilevel"/>
    <w:tmpl w:val="4DB6C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D6561"/>
    <w:multiLevelType w:val="hybridMultilevel"/>
    <w:tmpl w:val="022008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624CD2"/>
    <w:multiLevelType w:val="hybridMultilevel"/>
    <w:tmpl w:val="A84AB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1A10B8"/>
    <w:multiLevelType w:val="hybridMultilevel"/>
    <w:tmpl w:val="6974F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1F50E7"/>
    <w:multiLevelType w:val="hybridMultilevel"/>
    <w:tmpl w:val="C9741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D475D6"/>
    <w:multiLevelType w:val="hybridMultilevel"/>
    <w:tmpl w:val="1054B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E1539"/>
    <w:multiLevelType w:val="hybridMultilevel"/>
    <w:tmpl w:val="14BCC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B1F26"/>
    <w:multiLevelType w:val="hybridMultilevel"/>
    <w:tmpl w:val="52063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1129F"/>
    <w:multiLevelType w:val="hybridMultilevel"/>
    <w:tmpl w:val="1D7C90F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20"/>
  </w:num>
  <w:num w:numId="5">
    <w:abstractNumId w:val="9"/>
  </w:num>
  <w:num w:numId="6">
    <w:abstractNumId w:val="12"/>
  </w:num>
  <w:num w:numId="7">
    <w:abstractNumId w:val="23"/>
  </w:num>
  <w:num w:numId="8">
    <w:abstractNumId w:val="19"/>
  </w:num>
  <w:num w:numId="9">
    <w:abstractNumId w:val="0"/>
  </w:num>
  <w:num w:numId="10">
    <w:abstractNumId w:val="32"/>
  </w:num>
  <w:num w:numId="11">
    <w:abstractNumId w:val="39"/>
  </w:num>
  <w:num w:numId="12">
    <w:abstractNumId w:val="28"/>
  </w:num>
  <w:num w:numId="13">
    <w:abstractNumId w:val="27"/>
  </w:num>
  <w:num w:numId="14">
    <w:abstractNumId w:val="14"/>
  </w:num>
  <w:num w:numId="15">
    <w:abstractNumId w:val="18"/>
  </w:num>
  <w:num w:numId="16">
    <w:abstractNumId w:val="7"/>
  </w:num>
  <w:num w:numId="17">
    <w:abstractNumId w:val="17"/>
  </w:num>
  <w:num w:numId="18">
    <w:abstractNumId w:val="26"/>
  </w:num>
  <w:num w:numId="19">
    <w:abstractNumId w:val="8"/>
  </w:num>
  <w:num w:numId="20">
    <w:abstractNumId w:val="38"/>
  </w:num>
  <w:num w:numId="21">
    <w:abstractNumId w:val="13"/>
  </w:num>
  <w:num w:numId="22">
    <w:abstractNumId w:val="16"/>
  </w:num>
  <w:num w:numId="23">
    <w:abstractNumId w:val="37"/>
  </w:num>
  <w:num w:numId="24">
    <w:abstractNumId w:val="10"/>
  </w:num>
  <w:num w:numId="25">
    <w:abstractNumId w:val="2"/>
  </w:num>
  <w:num w:numId="26">
    <w:abstractNumId w:val="4"/>
  </w:num>
  <w:num w:numId="27">
    <w:abstractNumId w:val="31"/>
  </w:num>
  <w:num w:numId="28">
    <w:abstractNumId w:val="22"/>
  </w:num>
  <w:num w:numId="29">
    <w:abstractNumId w:val="24"/>
  </w:num>
  <w:num w:numId="30">
    <w:abstractNumId w:val="33"/>
  </w:num>
  <w:num w:numId="31">
    <w:abstractNumId w:val="6"/>
  </w:num>
  <w:num w:numId="32">
    <w:abstractNumId w:val="29"/>
  </w:num>
  <w:num w:numId="33">
    <w:abstractNumId w:val="30"/>
  </w:num>
  <w:num w:numId="34">
    <w:abstractNumId w:val="34"/>
  </w:num>
  <w:num w:numId="35">
    <w:abstractNumId w:val="40"/>
  </w:num>
  <w:num w:numId="36">
    <w:abstractNumId w:val="36"/>
  </w:num>
  <w:num w:numId="37">
    <w:abstractNumId w:val="35"/>
  </w:num>
  <w:num w:numId="38">
    <w:abstractNumId w:val="1"/>
  </w:num>
  <w:num w:numId="39">
    <w:abstractNumId w:val="5"/>
  </w:num>
  <w:num w:numId="40">
    <w:abstractNumId w:val="2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25"/>
    <w:rsid w:val="00017067"/>
    <w:rsid w:val="00026128"/>
    <w:rsid w:val="00071609"/>
    <w:rsid w:val="00072D37"/>
    <w:rsid w:val="00075AAB"/>
    <w:rsid w:val="000945B5"/>
    <w:rsid w:val="000D5B25"/>
    <w:rsid w:val="000F6955"/>
    <w:rsid w:val="00145751"/>
    <w:rsid w:val="00162E4C"/>
    <w:rsid w:val="001958E1"/>
    <w:rsid w:val="001A0978"/>
    <w:rsid w:val="001D69F8"/>
    <w:rsid w:val="00231728"/>
    <w:rsid w:val="00240FFF"/>
    <w:rsid w:val="00246637"/>
    <w:rsid w:val="0025006D"/>
    <w:rsid w:val="0026053B"/>
    <w:rsid w:val="00274E28"/>
    <w:rsid w:val="00284590"/>
    <w:rsid w:val="002B48BA"/>
    <w:rsid w:val="002B4C52"/>
    <w:rsid w:val="002C1308"/>
    <w:rsid w:val="002C5B4A"/>
    <w:rsid w:val="002D09DB"/>
    <w:rsid w:val="002F29DB"/>
    <w:rsid w:val="003033BE"/>
    <w:rsid w:val="0032183C"/>
    <w:rsid w:val="0032376F"/>
    <w:rsid w:val="00356E5D"/>
    <w:rsid w:val="003C1FF5"/>
    <w:rsid w:val="003D44B7"/>
    <w:rsid w:val="003F4129"/>
    <w:rsid w:val="0042351A"/>
    <w:rsid w:val="00424D51"/>
    <w:rsid w:val="004536D9"/>
    <w:rsid w:val="00476AD8"/>
    <w:rsid w:val="0048315A"/>
    <w:rsid w:val="0049217D"/>
    <w:rsid w:val="00493229"/>
    <w:rsid w:val="00497389"/>
    <w:rsid w:val="004B5CC5"/>
    <w:rsid w:val="004D5453"/>
    <w:rsid w:val="004F7EB6"/>
    <w:rsid w:val="00506A28"/>
    <w:rsid w:val="00540CFC"/>
    <w:rsid w:val="00541746"/>
    <w:rsid w:val="00570016"/>
    <w:rsid w:val="00584D4A"/>
    <w:rsid w:val="005A66D0"/>
    <w:rsid w:val="005C2890"/>
    <w:rsid w:val="005C3FC0"/>
    <w:rsid w:val="005F03D6"/>
    <w:rsid w:val="006011E3"/>
    <w:rsid w:val="0064631E"/>
    <w:rsid w:val="006532B7"/>
    <w:rsid w:val="00664426"/>
    <w:rsid w:val="006A418D"/>
    <w:rsid w:val="006A7855"/>
    <w:rsid w:val="006B2ACE"/>
    <w:rsid w:val="006B6B0E"/>
    <w:rsid w:val="006E08CA"/>
    <w:rsid w:val="006E17B8"/>
    <w:rsid w:val="006F29D3"/>
    <w:rsid w:val="007075F9"/>
    <w:rsid w:val="00723333"/>
    <w:rsid w:val="00756214"/>
    <w:rsid w:val="00762DAB"/>
    <w:rsid w:val="0076342F"/>
    <w:rsid w:val="007B0B86"/>
    <w:rsid w:val="007C12DF"/>
    <w:rsid w:val="007D12AF"/>
    <w:rsid w:val="007F5A7C"/>
    <w:rsid w:val="00807E92"/>
    <w:rsid w:val="00813590"/>
    <w:rsid w:val="00834EF5"/>
    <w:rsid w:val="0083507D"/>
    <w:rsid w:val="00862EE6"/>
    <w:rsid w:val="0087358C"/>
    <w:rsid w:val="00905B11"/>
    <w:rsid w:val="009250A6"/>
    <w:rsid w:val="00977327"/>
    <w:rsid w:val="009846C6"/>
    <w:rsid w:val="00987306"/>
    <w:rsid w:val="009966AF"/>
    <w:rsid w:val="009C18AE"/>
    <w:rsid w:val="009D61B6"/>
    <w:rsid w:val="009D75D5"/>
    <w:rsid w:val="009E0F98"/>
    <w:rsid w:val="009E5212"/>
    <w:rsid w:val="009F066D"/>
    <w:rsid w:val="009F498F"/>
    <w:rsid w:val="00A1320B"/>
    <w:rsid w:val="00A21DCB"/>
    <w:rsid w:val="00A3197C"/>
    <w:rsid w:val="00A75319"/>
    <w:rsid w:val="00AC0238"/>
    <w:rsid w:val="00AC6B77"/>
    <w:rsid w:val="00AC7269"/>
    <w:rsid w:val="00AC7AAD"/>
    <w:rsid w:val="00AD062C"/>
    <w:rsid w:val="00AD2B5A"/>
    <w:rsid w:val="00B118BA"/>
    <w:rsid w:val="00B154C5"/>
    <w:rsid w:val="00B206BB"/>
    <w:rsid w:val="00B22735"/>
    <w:rsid w:val="00B30021"/>
    <w:rsid w:val="00B35857"/>
    <w:rsid w:val="00B609A1"/>
    <w:rsid w:val="00BB5F9E"/>
    <w:rsid w:val="00BC0F04"/>
    <w:rsid w:val="00BD6AD3"/>
    <w:rsid w:val="00C22F91"/>
    <w:rsid w:val="00C305D6"/>
    <w:rsid w:val="00C67FC1"/>
    <w:rsid w:val="00C83B34"/>
    <w:rsid w:val="00C93BE9"/>
    <w:rsid w:val="00CA2FB0"/>
    <w:rsid w:val="00CD62D0"/>
    <w:rsid w:val="00D01D61"/>
    <w:rsid w:val="00D201A4"/>
    <w:rsid w:val="00D33B8B"/>
    <w:rsid w:val="00D35B53"/>
    <w:rsid w:val="00D440CF"/>
    <w:rsid w:val="00D45D61"/>
    <w:rsid w:val="00D72D7B"/>
    <w:rsid w:val="00D93FBE"/>
    <w:rsid w:val="00DD714F"/>
    <w:rsid w:val="00E32AAF"/>
    <w:rsid w:val="00E40062"/>
    <w:rsid w:val="00E63FAA"/>
    <w:rsid w:val="00EA2D10"/>
    <w:rsid w:val="00EA3319"/>
    <w:rsid w:val="00EB65D8"/>
    <w:rsid w:val="00EC4567"/>
    <w:rsid w:val="00EC5387"/>
    <w:rsid w:val="00F34822"/>
    <w:rsid w:val="00F61584"/>
    <w:rsid w:val="00F734B3"/>
    <w:rsid w:val="00F80CD0"/>
    <w:rsid w:val="00F8642F"/>
    <w:rsid w:val="00FA409D"/>
    <w:rsid w:val="00FE071D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676DC3B-9EAD-4651-8D10-FE18592A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B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BE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B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BE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1DCB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uiPriority w:val="33"/>
    <w:qFormat/>
    <w:rsid w:val="00026128"/>
    <w:rPr>
      <w:b/>
      <w:bCs/>
      <w:smallCaps/>
      <w:spacing w:val="5"/>
    </w:rPr>
  </w:style>
  <w:style w:type="paragraph" w:customStyle="1" w:styleId="ColorfulList-Accent11">
    <w:name w:val="Colorful List - Accent 11"/>
    <w:basedOn w:val="Normal"/>
    <w:uiPriority w:val="34"/>
    <w:qFormat/>
    <w:rsid w:val="00B118BA"/>
    <w:pPr>
      <w:spacing w:line="240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6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6A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6AF"/>
    <w:rPr>
      <w:b/>
      <w:bCs/>
      <w:lang w:eastAsia="en-US"/>
    </w:rPr>
  </w:style>
  <w:style w:type="paragraph" w:styleId="Revision">
    <w:name w:val="Revision"/>
    <w:hidden/>
    <w:uiPriority w:val="99"/>
    <w:semiHidden/>
    <w:rsid w:val="00A3197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9322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4CAE-C340-4E10-B8D3-C7C93F00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3FD7F4CA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Shields</dc:creator>
  <cp:lastModifiedBy>Maggie Shields</cp:lastModifiedBy>
  <cp:revision>3</cp:revision>
  <cp:lastPrinted>2018-04-26T12:27:00Z</cp:lastPrinted>
  <dcterms:created xsi:type="dcterms:W3CDTF">2018-05-03T09:08:00Z</dcterms:created>
  <dcterms:modified xsi:type="dcterms:W3CDTF">2018-05-03T09:09:00Z</dcterms:modified>
</cp:coreProperties>
</file>