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South Staffordshire College</w:t>
      </w:r>
    </w:p>
    <w:p w:rsidR="00474068" w:rsidRPr="00474068" w:rsidRDefault="00474068" w:rsidP="00474068">
      <w:pPr>
        <w:pStyle w:val="Heading5"/>
        <w:rPr>
          <w:rFonts w:asciiTheme="minorHAnsi" w:hAnsiTheme="minorHAnsi"/>
          <w:sz w:val="22"/>
          <w:szCs w:val="22"/>
        </w:rPr>
      </w:pPr>
    </w:p>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Corporate Style Business Support Job Description</w:t>
      </w: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TITLE:</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EF103E">
        <w:rPr>
          <w:rFonts w:asciiTheme="minorHAnsi" w:eastAsia="Arial" w:hAnsiTheme="minorHAnsi" w:cs="Arial"/>
          <w:sz w:val="22"/>
          <w:szCs w:val="22"/>
        </w:rPr>
        <w:t>PA to Chief Executive</w:t>
      </w:r>
      <w:r w:rsidR="00E205B3">
        <w:rPr>
          <w:rFonts w:asciiTheme="minorHAnsi" w:eastAsia="Arial" w:hAnsiTheme="minorHAnsi" w:cs="Arial"/>
          <w:sz w:val="22"/>
          <w:szCs w:val="22"/>
        </w:rPr>
        <w:t xml:space="preserve"> and</w:t>
      </w:r>
      <w:r w:rsidR="00EF103E">
        <w:rPr>
          <w:rFonts w:asciiTheme="minorHAnsi" w:eastAsia="Arial" w:hAnsiTheme="minorHAnsi" w:cs="Arial"/>
          <w:sz w:val="22"/>
          <w:szCs w:val="22"/>
        </w:rPr>
        <w:t xml:space="preserve"> Principal</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p>
    <w:p w:rsidR="00EF103E" w:rsidRPr="009D41AB" w:rsidRDefault="00474068" w:rsidP="009D41AB">
      <w:pPr>
        <w:ind w:left="2880" w:hanging="2880"/>
        <w:rPr>
          <w:rFonts w:asciiTheme="minorHAnsi" w:eastAsia="Arial" w:hAnsiTheme="minorHAnsi" w:cs="Arial"/>
          <w:sz w:val="22"/>
          <w:szCs w:val="22"/>
        </w:rPr>
      </w:pPr>
      <w:r w:rsidRPr="00474068">
        <w:rPr>
          <w:rFonts w:asciiTheme="minorHAnsi" w:eastAsia="Arial" w:hAnsiTheme="minorHAnsi" w:cs="Arial"/>
          <w:b/>
          <w:sz w:val="22"/>
          <w:szCs w:val="22"/>
        </w:rPr>
        <w:t>PAY POINT:</w:t>
      </w:r>
      <w:r w:rsidRPr="00474068">
        <w:rPr>
          <w:rFonts w:asciiTheme="minorHAnsi" w:eastAsia="Arial" w:hAnsiTheme="minorHAnsi" w:cs="Arial"/>
          <w:sz w:val="22"/>
          <w:szCs w:val="22"/>
        </w:rPr>
        <w:tab/>
      </w:r>
      <w:r w:rsidR="009D41AB">
        <w:rPr>
          <w:rFonts w:asciiTheme="minorHAnsi" w:eastAsia="Arial" w:hAnsiTheme="minorHAnsi" w:cs="Arial"/>
          <w:sz w:val="22"/>
          <w:szCs w:val="22"/>
        </w:rPr>
        <w:t>B</w:t>
      </w:r>
      <w:r w:rsidR="00EF103E" w:rsidRPr="009D41AB">
        <w:rPr>
          <w:rFonts w:asciiTheme="minorHAnsi" w:eastAsia="Arial" w:hAnsiTheme="minorHAnsi" w:cs="Arial"/>
          <w:sz w:val="22"/>
          <w:szCs w:val="22"/>
        </w:rPr>
        <w:t>and 7 £27,075-£29,580</w:t>
      </w:r>
      <w:r w:rsidR="009D41AB">
        <w:rPr>
          <w:rFonts w:asciiTheme="minorHAnsi" w:eastAsia="Arial" w:hAnsiTheme="minorHAnsi" w:cs="Arial"/>
          <w:sz w:val="22"/>
          <w:szCs w:val="22"/>
        </w:rPr>
        <w:t xml:space="preserve"> per annum</w:t>
      </w:r>
    </w:p>
    <w:p w:rsidR="00474068" w:rsidRPr="00474068" w:rsidRDefault="00474068" w:rsidP="00474068">
      <w:pPr>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CONDITIONS OF SERVICE:</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00E205B3">
        <w:rPr>
          <w:rFonts w:asciiTheme="minorHAnsi" w:eastAsia="Arial" w:hAnsiTheme="minorHAnsi" w:cs="Arial"/>
          <w:sz w:val="22"/>
          <w:szCs w:val="22"/>
        </w:rPr>
        <w:t>Business Support</w:t>
      </w:r>
    </w:p>
    <w:p w:rsidR="00474068" w:rsidRPr="00474068" w:rsidRDefault="00474068" w:rsidP="00474068">
      <w:pPr>
        <w:jc w:val="both"/>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RESPONSIBLE TO:</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E205B3">
        <w:rPr>
          <w:rFonts w:asciiTheme="minorHAnsi" w:eastAsia="Arial" w:hAnsiTheme="minorHAnsi" w:cs="Arial"/>
          <w:sz w:val="22"/>
          <w:szCs w:val="22"/>
        </w:rPr>
        <w:t>Chief Executive and Principal</w:t>
      </w:r>
      <w:r w:rsidRPr="00474068">
        <w:rPr>
          <w:rFonts w:asciiTheme="minorHAnsi" w:eastAsia="Arial" w:hAnsiTheme="minorHAnsi" w:cs="Arial"/>
          <w:sz w:val="22"/>
          <w:szCs w:val="22"/>
        </w:rPr>
        <w:tab/>
      </w:r>
    </w:p>
    <w:p w:rsidR="00474068" w:rsidRPr="00474068" w:rsidRDefault="00474068" w:rsidP="00474068">
      <w:pPr>
        <w:jc w:val="both"/>
        <w:rPr>
          <w:rFonts w:asciiTheme="minorHAnsi" w:hAnsiTheme="minorHAnsi"/>
          <w:sz w:val="22"/>
          <w:szCs w:val="22"/>
        </w:rPr>
      </w:pPr>
    </w:p>
    <w:p w:rsidR="00474068" w:rsidRPr="00474068" w:rsidRDefault="00474068" w:rsidP="00474068">
      <w:pPr>
        <w:ind w:left="2880" w:hanging="2880"/>
        <w:rPr>
          <w:rFonts w:asciiTheme="minorHAnsi" w:eastAsia="Arial" w:hAnsiTheme="minorHAnsi" w:cs="Arial"/>
          <w:sz w:val="22"/>
          <w:szCs w:val="22"/>
        </w:rPr>
      </w:pPr>
      <w:r w:rsidRPr="00474068">
        <w:rPr>
          <w:rFonts w:asciiTheme="minorHAnsi" w:eastAsia="Arial" w:hAnsiTheme="minorHAnsi" w:cs="Arial"/>
          <w:b/>
          <w:sz w:val="22"/>
          <w:szCs w:val="22"/>
        </w:rPr>
        <w:t>LINE MANAGEMENT:</w:t>
      </w:r>
      <w:r w:rsidRPr="00474068">
        <w:rPr>
          <w:rFonts w:asciiTheme="minorHAnsi" w:eastAsia="Arial" w:hAnsiTheme="minorHAnsi" w:cs="Arial"/>
          <w:sz w:val="22"/>
          <w:szCs w:val="22"/>
        </w:rPr>
        <w:tab/>
      </w:r>
      <w:r w:rsidR="00E205B3">
        <w:rPr>
          <w:rFonts w:asciiTheme="minorHAnsi" w:eastAsia="Arial" w:hAnsiTheme="minorHAnsi" w:cs="Arial"/>
          <w:sz w:val="22"/>
          <w:szCs w:val="22"/>
        </w:rPr>
        <w:t>None</w:t>
      </w:r>
      <w:r w:rsidRPr="00474068">
        <w:rPr>
          <w:rFonts w:asciiTheme="minorHAnsi" w:eastAsia="Arial" w:hAnsiTheme="minorHAnsi" w:cs="Arial"/>
          <w:sz w:val="22"/>
          <w:szCs w:val="22"/>
        </w:rPr>
        <w:tab/>
      </w:r>
    </w:p>
    <w:p w:rsidR="00474068" w:rsidRPr="00474068" w:rsidRDefault="00474068" w:rsidP="00474068">
      <w:pPr>
        <w:ind w:left="2880" w:hanging="2880"/>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PROFILE</w:t>
      </w:r>
    </w:p>
    <w:p w:rsidR="00474068" w:rsidRPr="00474068" w:rsidRDefault="00474068" w:rsidP="00474068">
      <w:pPr>
        <w:rPr>
          <w:rFonts w:asciiTheme="minorHAnsi" w:hAnsiTheme="minorHAnsi"/>
          <w:sz w:val="22"/>
          <w:szCs w:val="22"/>
        </w:rPr>
      </w:pP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Regardless of a specific job title and role, for all employees at this College their primary role is:</w:t>
      </w: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‘To Help Learners Succeed’</w:t>
      </w:r>
    </w:p>
    <w:p w:rsidR="00474068" w:rsidRPr="00474068" w:rsidRDefault="00474068" w:rsidP="00474068">
      <w:pPr>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The</w:t>
      </w:r>
      <w:r w:rsidR="00E205B3">
        <w:rPr>
          <w:rFonts w:asciiTheme="minorHAnsi" w:eastAsia="Arial" w:hAnsiTheme="minorHAnsi" w:cs="Arial"/>
          <w:sz w:val="22"/>
          <w:szCs w:val="22"/>
          <w:highlight w:val="white"/>
        </w:rPr>
        <w:t xml:space="preserve"> PA to the Chief Executive and Principal will work with their line m</w:t>
      </w:r>
      <w:r w:rsidRPr="00474068">
        <w:rPr>
          <w:rFonts w:asciiTheme="minorHAnsi" w:eastAsia="Arial" w:hAnsiTheme="minorHAnsi" w:cs="Arial"/>
          <w:sz w:val="22"/>
          <w:szCs w:val="22"/>
          <w:highlight w:val="white"/>
        </w:rPr>
        <w:t>anager to ensure that the South Staffordshire College is recognised for excellence in all that it does. The post holder will make a major contribution to the delivery of its agreed purpose and underpinning values, these being:</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Purpose:</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b/>
          <w:sz w:val="22"/>
          <w:szCs w:val="22"/>
          <w:highlight w:val="white"/>
        </w:rPr>
        <w:t xml:space="preserve"> </w:t>
      </w: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sz w:val="22"/>
          <w:szCs w:val="22"/>
          <w:highlight w:val="white"/>
        </w:rPr>
        <w:t>“</w:t>
      </w:r>
      <w:r w:rsidRPr="00474068">
        <w:rPr>
          <w:rFonts w:asciiTheme="minorHAnsi" w:eastAsia="Arial" w:hAnsiTheme="minorHAnsi" w:cs="Arial"/>
          <w:i/>
          <w:sz w:val="22"/>
          <w:szCs w:val="22"/>
          <w:highlight w:val="white"/>
        </w:rPr>
        <w:t>Transforming the life chances of our communities.”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i/>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highlight w:val="white"/>
        </w:rPr>
        <w:t>Values: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Togetherness - Working together to provide an outstanding experience for our learners, employers and communities.</w:t>
      </w:r>
    </w:p>
    <w:p w:rsidR="00474068" w:rsidRPr="00474068" w:rsidRDefault="00474068" w:rsidP="00474068">
      <w:pPr>
        <w:ind w:left="360"/>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Standards - High performance to enhance life chances and success of learners, communities and employers.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Sustainability - A beacon for sustainable development, educate, inspire and enhance quality of life.</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Customer Care - Exceed the expectations of all by providing creative leadership, inclusivity and respect for people and their future.</w:t>
      </w:r>
    </w:p>
    <w:p w:rsidR="00474068" w:rsidRPr="00474068" w:rsidRDefault="00474068" w:rsidP="00474068">
      <w:pPr>
        <w:rPr>
          <w:rFonts w:asciiTheme="minorHAnsi" w:hAnsiTheme="minorHAnsi"/>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Scope of Responsibilities</w:t>
      </w:r>
    </w:p>
    <w:p w:rsidR="00474068" w:rsidRP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highlight w:val="white"/>
        </w:rPr>
        <w:t>The primary purpose of the</w:t>
      </w:r>
      <w:r w:rsidR="00E205B3">
        <w:rPr>
          <w:rFonts w:asciiTheme="minorHAnsi" w:eastAsia="Arial" w:hAnsiTheme="minorHAnsi" w:cs="Arial"/>
          <w:sz w:val="22"/>
          <w:szCs w:val="22"/>
          <w:highlight w:val="white"/>
        </w:rPr>
        <w:t xml:space="preserve"> PA to the Chief Executive and Principal </w:t>
      </w:r>
      <w:r w:rsidRPr="00474068">
        <w:rPr>
          <w:rFonts w:asciiTheme="minorHAnsi" w:eastAsia="Arial" w:hAnsiTheme="minorHAnsi" w:cs="Arial"/>
          <w:sz w:val="22"/>
          <w:szCs w:val="22"/>
        </w:rPr>
        <w:t xml:space="preserve">is to </w:t>
      </w:r>
      <w:r w:rsidR="00E205B3">
        <w:rPr>
          <w:rFonts w:asciiTheme="minorHAnsi" w:eastAsia="Arial" w:hAnsiTheme="minorHAnsi" w:cs="Arial"/>
          <w:sz w:val="22"/>
          <w:szCs w:val="22"/>
        </w:rPr>
        <w:t>provide an effective and efficient support service for the Chief Executive and Principal and to work flexibly for the Managers of the Executive Leadership Team on occasions</w:t>
      </w:r>
      <w:r w:rsidRPr="00474068">
        <w:rPr>
          <w:rFonts w:asciiTheme="minorHAnsi" w:eastAsia="Arial" w:hAnsiTheme="minorHAnsi" w:cs="Arial"/>
          <w:sz w:val="22"/>
          <w:szCs w:val="22"/>
        </w:rPr>
        <w:t>.</w:t>
      </w:r>
    </w:p>
    <w:p w:rsidR="00474068" w:rsidRDefault="00474068" w:rsidP="00474068">
      <w:pPr>
        <w:rPr>
          <w:rFonts w:asciiTheme="minorHAnsi" w:eastAsia="Arial" w:hAnsiTheme="minorHAnsi" w:cs="Arial"/>
          <w:sz w:val="22"/>
          <w:szCs w:val="22"/>
        </w:rPr>
      </w:pPr>
    </w:p>
    <w:p w:rsidR="009D41AB" w:rsidRDefault="009D41AB" w:rsidP="00474068">
      <w:pPr>
        <w:rPr>
          <w:rFonts w:asciiTheme="minorHAnsi" w:eastAsia="Arial" w:hAnsiTheme="minorHAnsi" w:cs="Arial"/>
          <w:sz w:val="22"/>
          <w:szCs w:val="22"/>
        </w:rPr>
      </w:pPr>
    </w:p>
    <w:p w:rsidR="009D41AB" w:rsidRPr="00474068" w:rsidRDefault="009D41AB" w:rsidP="00474068">
      <w:pPr>
        <w:rPr>
          <w:rFonts w:asciiTheme="minorHAnsi" w:eastAsia="Arial" w:hAnsiTheme="minorHAnsi" w:cs="Arial"/>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lastRenderedPageBreak/>
        <w:t>Specific Responsibilities</w:t>
      </w: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 xml:space="preserve">To advise the </w:t>
      </w:r>
      <w:r w:rsidR="009D41AB">
        <w:rPr>
          <w:rFonts w:asciiTheme="minorHAnsi" w:hAnsiTheme="minorHAnsi" w:cstheme="minorHAnsi"/>
          <w:sz w:val="22"/>
          <w:szCs w:val="22"/>
        </w:rPr>
        <w:t xml:space="preserve">Executive Leadership Team </w:t>
      </w:r>
      <w:r w:rsidRPr="00CB444C">
        <w:rPr>
          <w:rFonts w:asciiTheme="minorHAnsi" w:hAnsiTheme="minorHAnsi" w:cstheme="minorHAnsi"/>
          <w:sz w:val="22"/>
          <w:szCs w:val="22"/>
        </w:rPr>
        <w:t>on all matters concerning the operation of the offices determining the priority of incoming tasks within delegated authority, assessing their urgency and importance.</w:t>
      </w:r>
    </w:p>
    <w:p w:rsidR="00CB444C" w:rsidRPr="00CB444C" w:rsidRDefault="00CB444C" w:rsidP="00CB444C">
      <w:pPr>
        <w:ind w:left="360" w:right="143"/>
        <w:jc w:val="both"/>
        <w:rPr>
          <w:rFonts w:asciiTheme="minorHAnsi" w:hAnsiTheme="minorHAnsi" w:cstheme="minorHAnsi"/>
          <w:sz w:val="22"/>
          <w:szCs w:val="22"/>
        </w:rPr>
      </w:pP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To coordinate the administration of the</w:t>
      </w:r>
      <w:r w:rsidR="009D41AB">
        <w:rPr>
          <w:rFonts w:asciiTheme="minorHAnsi" w:hAnsiTheme="minorHAnsi" w:cstheme="minorHAnsi"/>
          <w:sz w:val="22"/>
          <w:szCs w:val="22"/>
        </w:rPr>
        <w:t xml:space="preserve"> Executive Leadership Team</w:t>
      </w:r>
      <w:r w:rsidR="00B108B1" w:rsidRPr="00CB444C">
        <w:rPr>
          <w:rFonts w:asciiTheme="minorHAnsi" w:hAnsiTheme="minorHAnsi" w:cstheme="minorHAnsi"/>
          <w:sz w:val="22"/>
          <w:szCs w:val="22"/>
        </w:rPr>
        <w:t xml:space="preserve"> </w:t>
      </w:r>
      <w:r w:rsidRPr="00CB444C">
        <w:rPr>
          <w:rFonts w:asciiTheme="minorHAnsi" w:hAnsiTheme="minorHAnsi" w:cstheme="minorHAnsi"/>
          <w:sz w:val="22"/>
          <w:szCs w:val="22"/>
        </w:rPr>
        <w:t>diary, correspondence, meetings and visits.</w:t>
      </w:r>
    </w:p>
    <w:p w:rsidR="00CB444C" w:rsidRPr="00CB444C" w:rsidRDefault="00CB444C" w:rsidP="00CB444C">
      <w:pPr>
        <w:ind w:left="360" w:right="143"/>
        <w:jc w:val="both"/>
        <w:rPr>
          <w:rFonts w:asciiTheme="minorHAnsi" w:hAnsiTheme="minorHAnsi" w:cstheme="minorHAnsi"/>
          <w:sz w:val="22"/>
          <w:szCs w:val="22"/>
        </w:rPr>
      </w:pPr>
    </w:p>
    <w:p w:rsid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 xml:space="preserve">To take minutes of Executive </w:t>
      </w:r>
      <w:r w:rsidR="00B108B1">
        <w:rPr>
          <w:rFonts w:asciiTheme="minorHAnsi" w:hAnsiTheme="minorHAnsi" w:cstheme="minorHAnsi"/>
          <w:sz w:val="22"/>
          <w:szCs w:val="22"/>
        </w:rPr>
        <w:t xml:space="preserve">Leadership </w:t>
      </w:r>
      <w:r w:rsidRPr="00CB444C">
        <w:rPr>
          <w:rFonts w:asciiTheme="minorHAnsi" w:hAnsiTheme="minorHAnsi" w:cstheme="minorHAnsi"/>
          <w:sz w:val="22"/>
          <w:szCs w:val="22"/>
        </w:rPr>
        <w:t>Team meetings, produce agendas and circulate any associated documentation, monitor and chase action points from minutes.</w:t>
      </w:r>
    </w:p>
    <w:p w:rsidR="009D41AB" w:rsidRDefault="009D41AB" w:rsidP="009D41AB">
      <w:pPr>
        <w:pStyle w:val="ListParagraph"/>
        <w:rPr>
          <w:rFonts w:asciiTheme="minorHAnsi" w:hAnsiTheme="minorHAnsi" w:cstheme="minorHAnsi"/>
          <w:sz w:val="22"/>
          <w:szCs w:val="22"/>
        </w:rPr>
      </w:pPr>
    </w:p>
    <w:p w:rsidR="009D41AB" w:rsidRPr="00CB444C" w:rsidRDefault="009D41AB" w:rsidP="009D41AB">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To support the</w:t>
      </w:r>
      <w:r>
        <w:rPr>
          <w:rFonts w:asciiTheme="minorHAnsi" w:hAnsiTheme="minorHAnsi" w:cstheme="minorHAnsi"/>
          <w:sz w:val="22"/>
          <w:szCs w:val="22"/>
        </w:rPr>
        <w:t xml:space="preserve"> </w:t>
      </w:r>
      <w:r w:rsidRPr="00B108B1">
        <w:rPr>
          <w:rFonts w:asciiTheme="minorHAnsi" w:hAnsiTheme="minorHAnsi" w:cstheme="minorHAnsi"/>
          <w:sz w:val="22"/>
          <w:szCs w:val="22"/>
        </w:rPr>
        <w:t>Chief Executive and Principal</w:t>
      </w:r>
      <w:r>
        <w:rPr>
          <w:rFonts w:asciiTheme="minorHAnsi" w:hAnsiTheme="minorHAnsi" w:cstheme="minorHAnsi"/>
          <w:sz w:val="22"/>
          <w:szCs w:val="22"/>
        </w:rPr>
        <w:t>’s</w:t>
      </w:r>
      <w:r w:rsidRPr="00CB444C">
        <w:rPr>
          <w:rFonts w:asciiTheme="minorHAnsi" w:hAnsiTheme="minorHAnsi" w:cstheme="minorHAnsi"/>
          <w:sz w:val="22"/>
          <w:szCs w:val="22"/>
        </w:rPr>
        <w:t xml:space="preserve"> work with Governors in conjunction with the Clerk to the Governors</w:t>
      </w:r>
    </w:p>
    <w:p w:rsidR="00CB444C" w:rsidRPr="00CB444C" w:rsidRDefault="00CB444C" w:rsidP="00CB444C">
      <w:pPr>
        <w:ind w:left="360" w:right="143"/>
        <w:jc w:val="both"/>
        <w:rPr>
          <w:rFonts w:asciiTheme="minorHAnsi" w:hAnsiTheme="minorHAnsi" w:cstheme="minorHAnsi"/>
          <w:sz w:val="22"/>
          <w:szCs w:val="22"/>
        </w:rPr>
      </w:pP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To support the public relations, marketing and hospitality activities of the</w:t>
      </w:r>
      <w:r w:rsidR="00B108B1" w:rsidRPr="00B108B1">
        <w:rPr>
          <w:rFonts w:asciiTheme="minorHAnsi" w:hAnsiTheme="minorHAnsi" w:cstheme="minorHAnsi"/>
          <w:sz w:val="22"/>
          <w:szCs w:val="22"/>
        </w:rPr>
        <w:t xml:space="preserve"> Chief Executive and Principal</w:t>
      </w:r>
      <w:r w:rsidRPr="00B108B1">
        <w:rPr>
          <w:rFonts w:asciiTheme="minorHAnsi" w:hAnsiTheme="minorHAnsi" w:cstheme="minorHAnsi"/>
          <w:sz w:val="22"/>
          <w:szCs w:val="22"/>
        </w:rPr>
        <w:t>,</w:t>
      </w:r>
      <w:r w:rsidRPr="00CB444C">
        <w:rPr>
          <w:rFonts w:asciiTheme="minorHAnsi" w:hAnsiTheme="minorHAnsi" w:cstheme="minorHAnsi"/>
          <w:sz w:val="22"/>
          <w:szCs w:val="22"/>
        </w:rPr>
        <w:t xml:space="preserve"> working with key college stakeholders.</w:t>
      </w:r>
    </w:p>
    <w:p w:rsidR="00CB444C" w:rsidRPr="00CB444C" w:rsidRDefault="00CB444C" w:rsidP="00CB444C">
      <w:pPr>
        <w:pStyle w:val="ListParagraph"/>
        <w:rPr>
          <w:rFonts w:asciiTheme="minorHAnsi" w:hAnsiTheme="minorHAnsi" w:cstheme="minorHAnsi"/>
          <w:sz w:val="22"/>
          <w:szCs w:val="22"/>
        </w:rPr>
      </w:pP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To maintain appropriate databases and files.</w:t>
      </w:r>
    </w:p>
    <w:p w:rsidR="00CB444C" w:rsidRPr="00CB444C" w:rsidRDefault="00CB444C" w:rsidP="00CB444C">
      <w:pPr>
        <w:pStyle w:val="ListParagraph"/>
        <w:rPr>
          <w:rFonts w:asciiTheme="minorHAnsi" w:hAnsiTheme="minorHAnsi" w:cstheme="minorHAnsi"/>
          <w:sz w:val="22"/>
          <w:szCs w:val="22"/>
        </w:rPr>
      </w:pP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To act as a key communication channel for the with internal and external contacts.</w:t>
      </w:r>
    </w:p>
    <w:p w:rsidR="00CB444C" w:rsidRPr="00CB444C" w:rsidRDefault="00CB444C" w:rsidP="00CB444C">
      <w:pPr>
        <w:pStyle w:val="ListParagraph"/>
        <w:rPr>
          <w:rFonts w:asciiTheme="minorHAnsi" w:hAnsiTheme="minorHAnsi" w:cstheme="minorHAnsi"/>
          <w:sz w:val="22"/>
          <w:szCs w:val="22"/>
        </w:rPr>
      </w:pPr>
    </w:p>
    <w:p w:rsidR="00CB444C" w:rsidRPr="00CB444C" w:rsidRDefault="00CB444C" w:rsidP="00CB444C">
      <w:pPr>
        <w:pStyle w:val="ListParagraph"/>
        <w:rPr>
          <w:rFonts w:asciiTheme="minorHAnsi" w:hAnsiTheme="minorHAnsi" w:cstheme="minorHAnsi"/>
          <w:sz w:val="22"/>
          <w:szCs w:val="22"/>
        </w:rPr>
      </w:pP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To provide a critical focus for accuracy, detail and context regarding internal and outbound correspondence and press releases within the remit of the role.</w:t>
      </w:r>
    </w:p>
    <w:p w:rsidR="00CB444C" w:rsidRPr="00CB444C" w:rsidRDefault="00CB444C" w:rsidP="00CB444C">
      <w:pPr>
        <w:ind w:left="360" w:right="143"/>
        <w:jc w:val="both"/>
        <w:rPr>
          <w:rFonts w:asciiTheme="minorHAnsi" w:hAnsiTheme="minorHAnsi" w:cstheme="minorHAnsi"/>
          <w:sz w:val="22"/>
          <w:szCs w:val="22"/>
        </w:rPr>
      </w:pPr>
    </w:p>
    <w:p w:rsidR="00CB444C" w:rsidRPr="00CB444C" w:rsidRDefault="00CB444C" w:rsidP="00CB444C">
      <w:pPr>
        <w:numPr>
          <w:ilvl w:val="0"/>
          <w:numId w:val="18"/>
        </w:numPr>
        <w:suppressAutoHyphens/>
        <w:autoSpaceDN w:val="0"/>
        <w:ind w:right="143"/>
        <w:jc w:val="both"/>
        <w:textAlignment w:val="baseline"/>
        <w:rPr>
          <w:rFonts w:asciiTheme="minorHAnsi" w:hAnsiTheme="minorHAnsi" w:cstheme="minorHAnsi"/>
          <w:sz w:val="22"/>
          <w:szCs w:val="22"/>
        </w:rPr>
      </w:pPr>
      <w:r w:rsidRPr="00CB444C">
        <w:rPr>
          <w:rFonts w:asciiTheme="minorHAnsi" w:hAnsiTheme="minorHAnsi" w:cstheme="minorHAnsi"/>
          <w:sz w:val="22"/>
          <w:szCs w:val="22"/>
        </w:rPr>
        <w:t xml:space="preserve">To set up diary events for the Executive </w:t>
      </w:r>
      <w:r w:rsidR="00B108B1">
        <w:rPr>
          <w:rFonts w:asciiTheme="minorHAnsi" w:hAnsiTheme="minorHAnsi" w:cstheme="minorHAnsi"/>
          <w:sz w:val="22"/>
          <w:szCs w:val="22"/>
        </w:rPr>
        <w:t xml:space="preserve">Leadership </w:t>
      </w:r>
      <w:r w:rsidRPr="00CB444C">
        <w:rPr>
          <w:rFonts w:asciiTheme="minorHAnsi" w:hAnsiTheme="minorHAnsi" w:cstheme="minorHAnsi"/>
          <w:sz w:val="22"/>
          <w:szCs w:val="22"/>
        </w:rPr>
        <w:t>Team as and when required.</w:t>
      </w:r>
    </w:p>
    <w:p w:rsidR="00E205B3" w:rsidRDefault="00E205B3" w:rsidP="00474068">
      <w:pPr>
        <w:rPr>
          <w:rFonts w:asciiTheme="minorHAnsi" w:eastAsia="Arial" w:hAnsiTheme="minorHAnsi" w:cs="Arial"/>
          <w:sz w:val="22"/>
          <w:szCs w:val="22"/>
        </w:rPr>
      </w:pPr>
    </w:p>
    <w:p w:rsidR="00E205B3" w:rsidRDefault="00E205B3" w:rsidP="00474068">
      <w:pPr>
        <w:rPr>
          <w:rFonts w:asciiTheme="minorHAnsi" w:eastAsia="Arial" w:hAnsiTheme="minorHAnsi" w:cs="Arial"/>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General Organisational Responsibilities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For all posts at the College there is a corporate objective of ensuring post holders have an understanding of organisational priorities and the nature of the College in relation to its business.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The following is an indication of the corporate areas and activities the College would like all </w:t>
      </w:r>
      <w:r w:rsidR="0010795B" w:rsidRPr="00474068">
        <w:rPr>
          <w:rFonts w:asciiTheme="minorHAnsi" w:eastAsia="Arial" w:hAnsiTheme="minorHAnsi" w:cs="Arial"/>
          <w:sz w:val="22"/>
          <w:szCs w:val="22"/>
        </w:rPr>
        <w:t>potholders</w:t>
      </w:r>
      <w:r w:rsidRPr="00474068">
        <w:rPr>
          <w:rFonts w:asciiTheme="minorHAnsi" w:eastAsia="Arial" w:hAnsiTheme="minorHAnsi" w:cs="Arial"/>
          <w:sz w:val="22"/>
          <w:szCs w:val="22"/>
        </w:rPr>
        <w:t xml:space="preserve"> to have an awareness of and understanding.  Some activities will be more specifically relevant to some roles than others.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Purpose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lastRenderedPageBreak/>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 xml:space="preserve">To make a significant contribution to the creation and maintenance of an ethos that promotes equality of opportunity for both staff and students.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1</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Key Awareness in relation to:</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 xml:space="preserve">Governance and Management  </w:t>
      </w:r>
    </w:p>
    <w:p w:rsidR="00474068" w:rsidRPr="00474068" w:rsidRDefault="00474068" w:rsidP="00474068">
      <w:pPr>
        <w:numPr>
          <w:ilvl w:val="0"/>
          <w:numId w:val="7"/>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strategic planning processes within the College set by the Board.</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Academic and Business Development</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academic and vocational provision and business development of the College.</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“e-learning” to facilitate new methods of teaching and learning.</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be aware of the development of student support processes and procedures that ensure that all learners have effective tutorial support, ensure their additional support needs are met and have access to appropriate enrichment activities.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Quality Management</w:t>
      </w:r>
    </w:p>
    <w:p w:rsidR="00474068" w:rsidRPr="00474068" w:rsidRDefault="00474068" w:rsidP="00474068">
      <w:pPr>
        <w:numPr>
          <w:ilvl w:val="0"/>
          <w:numId w:val="4"/>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corporate strategies, systems, policies and procedures.</w:t>
      </w:r>
    </w:p>
    <w:p w:rsidR="00474068" w:rsidRPr="00474068" w:rsidRDefault="00474068" w:rsidP="00474068">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p>
    <w:p w:rsidR="00474068" w:rsidRPr="00474068" w:rsidRDefault="00474068" w:rsidP="00B108B1">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r w:rsidRPr="00474068">
        <w:rPr>
          <w:rFonts w:asciiTheme="minorHAnsi" w:eastAsia="Arial" w:hAnsiTheme="minorHAnsi" w:cs="Arial"/>
          <w:b/>
          <w:sz w:val="22"/>
          <w:szCs w:val="22"/>
        </w:rPr>
        <w:t>Human Resource</w:t>
      </w:r>
    </w:p>
    <w:p w:rsidR="00474068" w:rsidRPr="00474068" w:rsidRDefault="00474068" w:rsidP="00474068">
      <w:pPr>
        <w:numPr>
          <w:ilvl w:val="0"/>
          <w:numId w:val="6"/>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the creation of a culture that encourages debate, rewards innovation and fosters inclusiveness and productive team working.</w:t>
      </w:r>
    </w:p>
    <w:p w:rsidR="00474068" w:rsidRPr="00474068" w:rsidRDefault="00474068" w:rsidP="00474068">
      <w:pPr>
        <w:ind w:left="1080"/>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Physical and Financial Resource Management</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Financial Memorandum and the College’s Financial Regulations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College Estate Strategy to ensure the accommodation meets the evolving needs of learners.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effective management of risk through the implementation and monitoring of related policies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2 External Links and Partnerships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strengthen supportive partnerships and alliances with local communities, stakeholders, other education providers, employers, professional bodies and appropriate Government departments.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able to support the College in its commitment to develop a dynamic, innovative and entrepreneurial culture.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lastRenderedPageBreak/>
        <w:t xml:space="preserve"> </w:t>
      </w:r>
    </w:p>
    <w:p w:rsidR="00474068" w:rsidRPr="00474068" w:rsidRDefault="00474068" w:rsidP="00474068">
      <w:pPr>
        <w:spacing w:line="360" w:lineRule="auto"/>
        <w:ind w:left="720" w:right="-1060"/>
        <w:rPr>
          <w:rFonts w:asciiTheme="minorHAnsi" w:hAnsiTheme="minorHAnsi"/>
          <w:sz w:val="22"/>
          <w:szCs w:val="22"/>
        </w:rPr>
      </w:pPr>
      <w:r w:rsidRPr="00474068">
        <w:rPr>
          <w:rFonts w:asciiTheme="minorHAnsi" w:eastAsia="Arial" w:hAnsiTheme="minorHAnsi" w:cs="Arial"/>
          <w:b/>
          <w:sz w:val="22"/>
          <w:szCs w:val="22"/>
        </w:rPr>
        <w:t>Marketing and Recruitment of Students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Contribute and support the College’s marketing activities which is to achieve recruitment targets.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Support the College in its enrolment process.</w:t>
      </w:r>
    </w:p>
    <w:p w:rsidR="00474068" w:rsidRPr="00474068" w:rsidRDefault="00474068" w:rsidP="00474068">
      <w:pPr>
        <w:ind w:left="360" w:right="-1060"/>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3 Support for Students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range services available for supporting learners’ financial, personal and emotional needs, and lines of referral.</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additional learning support provision available to support individual learners’ needs and lines of referral.</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4</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Sustainable Development</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our stakeholders</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and the wider community.  Details of policy, information and the staff development supporting the policy on environmental sustainability will be promoted through the website and various College communication channels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5 College Safety</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6 Other Duties</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where appropriate the preparation for and during the inspection period.</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undertake such other duties as your Line Manager may, from time to time, determine in consultation with the post holder to ensure the continued existence, viability and progress of the College</w:t>
      </w:r>
      <w:r w:rsidRPr="00474068">
        <w:rPr>
          <w:rFonts w:asciiTheme="minorHAnsi" w:eastAsia="Arial" w:hAnsiTheme="minorHAnsi" w:cs="Arial"/>
          <w:i/>
          <w:sz w:val="22"/>
          <w:szCs w:val="22"/>
        </w:rPr>
        <w: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rPr>
        <w:t xml:space="preserve"> </w:t>
      </w:r>
    </w:p>
    <w:p w:rsidR="00474068" w:rsidRPr="00474068" w:rsidRDefault="00474068" w:rsidP="00474068">
      <w:pPr>
        <w:rPr>
          <w:rFonts w:asciiTheme="minorHAnsi" w:hAnsiTheme="minorHAnsi"/>
          <w:color w:val="auto"/>
          <w:sz w:val="22"/>
          <w:szCs w:val="22"/>
          <w:lang w:val="en-US"/>
        </w:rPr>
      </w:pPr>
      <w:r w:rsidRPr="00474068">
        <w:rPr>
          <w:rFonts w:asciiTheme="minorHAnsi" w:hAnsiTheme="minorHAnsi" w:cs="Arial"/>
          <w:b/>
          <w:bCs/>
          <w:sz w:val="22"/>
          <w:szCs w:val="22"/>
          <w:lang w:val="en-US"/>
        </w:rPr>
        <w:t>2025 Behaviours</w:t>
      </w:r>
    </w:p>
    <w:p w:rsidR="00474068" w:rsidRPr="00474068" w:rsidRDefault="00474068" w:rsidP="00474068">
      <w:pPr>
        <w:ind w:left="1080"/>
        <w:rPr>
          <w:rFonts w:asciiTheme="minorHAnsi" w:hAnsiTheme="minorHAnsi"/>
          <w:color w:val="auto"/>
          <w:sz w:val="22"/>
          <w:szCs w:val="22"/>
          <w:lang w:val="en-US"/>
        </w:rPr>
      </w:pPr>
    </w:p>
    <w:p w:rsidR="00474068" w:rsidRDefault="00474068" w:rsidP="00474068">
      <w:pPr>
        <w:pBdr>
          <w:bottom w:val="single" w:sz="12" w:space="1" w:color="auto"/>
        </w:pBdr>
        <w:rPr>
          <w:rFonts w:asciiTheme="minorHAnsi" w:hAnsiTheme="minorHAnsi" w:cs="Arial"/>
          <w:sz w:val="22"/>
          <w:szCs w:val="22"/>
          <w:lang w:val="en-US"/>
        </w:rPr>
      </w:pPr>
      <w:r w:rsidRPr="00474068">
        <w:rPr>
          <w:rFonts w:asciiTheme="minorHAnsi" w:hAnsiTheme="minorHAnsi" w:cs="Arial"/>
          <w:sz w:val="22"/>
          <w:szCs w:val="22"/>
          <w:lang w:val="en-US"/>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474068" w:rsidRPr="00474068" w:rsidRDefault="00474068" w:rsidP="00474068">
      <w:pPr>
        <w:pBdr>
          <w:bottom w:val="single" w:sz="12" w:space="1" w:color="auto"/>
        </w:pBdr>
        <w:rPr>
          <w:rFonts w:asciiTheme="minorHAnsi" w:hAnsiTheme="minorHAnsi" w:cs="Arial"/>
          <w:sz w:val="22"/>
          <w:szCs w:val="22"/>
          <w:lang w:val="en-US"/>
        </w:rPr>
      </w:pPr>
    </w:p>
    <w:p w:rsidR="00474068" w:rsidRPr="00474068" w:rsidRDefault="00474068" w:rsidP="00474068">
      <w:pPr>
        <w:rPr>
          <w:rFonts w:asciiTheme="minorHAnsi" w:eastAsia="Arial" w:hAnsiTheme="minorHAnsi" w:cs="Arial"/>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This specification is current at</w:t>
      </w:r>
      <w:r w:rsidR="00B108B1">
        <w:rPr>
          <w:rFonts w:asciiTheme="minorHAnsi" w:eastAsia="Arial" w:hAnsiTheme="minorHAnsi" w:cs="Arial"/>
          <w:sz w:val="22"/>
          <w:szCs w:val="22"/>
        </w:rPr>
        <w:t xml:space="preserve"> December 2017</w:t>
      </w:r>
      <w:r w:rsidRPr="00474068">
        <w:rPr>
          <w:rFonts w:asciiTheme="minorHAnsi" w:eastAsia="Arial" w:hAnsiTheme="minorHAnsi" w:cs="Arial"/>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The general organisational responsibilities may change from time to time to reflect organisational developments and/or further education related issues.</w:t>
      </w:r>
    </w:p>
    <w:p w:rsidR="009D41AB" w:rsidRDefault="009D41AB" w:rsidP="00474068">
      <w:pPr>
        <w:jc w:val="center"/>
        <w:rPr>
          <w:rFonts w:ascii="Calibri" w:eastAsia="Arial" w:hAnsi="Calibri" w:cs="Arial"/>
          <w:b/>
          <w:sz w:val="22"/>
          <w:szCs w:val="22"/>
        </w:rPr>
      </w:pPr>
    </w:p>
    <w:p w:rsidR="009D41AB" w:rsidRDefault="009D41AB" w:rsidP="00474068">
      <w:pPr>
        <w:jc w:val="center"/>
        <w:rPr>
          <w:rFonts w:ascii="Calibri" w:eastAsia="Arial" w:hAnsi="Calibri" w:cs="Arial"/>
          <w:b/>
          <w:sz w:val="22"/>
          <w:szCs w:val="22"/>
        </w:rPr>
      </w:pPr>
    </w:p>
    <w:p w:rsidR="00474068" w:rsidRPr="00474068" w:rsidRDefault="00B108B1" w:rsidP="00474068">
      <w:pPr>
        <w:jc w:val="center"/>
        <w:rPr>
          <w:rFonts w:ascii="Calibri" w:hAnsi="Calibri"/>
        </w:rPr>
      </w:pPr>
      <w:bookmarkStart w:id="0" w:name="_GoBack"/>
      <w:bookmarkEnd w:id="0"/>
      <w:r>
        <w:rPr>
          <w:rFonts w:ascii="Calibri" w:eastAsia="Arial" w:hAnsi="Calibri" w:cs="Arial"/>
          <w:b/>
          <w:sz w:val="22"/>
          <w:szCs w:val="22"/>
        </w:rPr>
        <w:lastRenderedPageBreak/>
        <w:t xml:space="preserve">PA to Chief Executive and Principal - </w:t>
      </w:r>
      <w:r w:rsidR="00474068" w:rsidRPr="00474068">
        <w:rPr>
          <w:rFonts w:ascii="Calibri" w:eastAsia="Arial" w:hAnsi="Calibri" w:cs="Arial"/>
          <w:b/>
          <w:sz w:val="22"/>
          <w:szCs w:val="22"/>
        </w:rPr>
        <w:t>Person Specification</w:t>
      </w:r>
    </w:p>
    <w:p w:rsidR="00474068" w:rsidRPr="00474068" w:rsidRDefault="00474068" w:rsidP="00474068">
      <w:pPr>
        <w:rPr>
          <w:rFonts w:ascii="Calibri" w:hAnsi="Calibri"/>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474068" w:rsidRPr="001935B5" w:rsidTr="003F04DF">
        <w:tc>
          <w:tcPr>
            <w:tcW w:w="2148" w:type="dxa"/>
          </w:tcPr>
          <w:p w:rsidR="00474068" w:rsidRPr="001935B5" w:rsidRDefault="00474068" w:rsidP="00474068">
            <w:pPr>
              <w:jc w:val="center"/>
              <w:rPr>
                <w:rFonts w:ascii="Calibri" w:hAnsi="Calibri" w:cs="Calibri"/>
                <w:sz w:val="22"/>
                <w:szCs w:val="22"/>
              </w:rPr>
            </w:pPr>
          </w:p>
        </w:tc>
        <w:tc>
          <w:tcPr>
            <w:tcW w:w="3840" w:type="dxa"/>
          </w:tcPr>
          <w:p w:rsidR="00474068" w:rsidRPr="001935B5" w:rsidRDefault="00474068" w:rsidP="00474068">
            <w:pPr>
              <w:jc w:val="center"/>
              <w:rPr>
                <w:rFonts w:ascii="Calibri" w:hAnsi="Calibri" w:cs="Calibri"/>
                <w:sz w:val="22"/>
                <w:szCs w:val="22"/>
              </w:rPr>
            </w:pPr>
            <w:r w:rsidRPr="001935B5">
              <w:rPr>
                <w:rFonts w:ascii="Calibri" w:eastAsia="Arial" w:hAnsi="Calibri" w:cs="Calibri"/>
                <w:b/>
                <w:sz w:val="22"/>
                <w:szCs w:val="22"/>
              </w:rPr>
              <w:t>Essential</w:t>
            </w:r>
          </w:p>
          <w:p w:rsidR="00474068" w:rsidRPr="001935B5" w:rsidRDefault="00474068" w:rsidP="00474068">
            <w:pPr>
              <w:jc w:val="center"/>
              <w:rPr>
                <w:rFonts w:ascii="Calibri" w:hAnsi="Calibri" w:cs="Calibri"/>
                <w:sz w:val="22"/>
                <w:szCs w:val="22"/>
              </w:rPr>
            </w:pPr>
          </w:p>
        </w:tc>
        <w:tc>
          <w:tcPr>
            <w:tcW w:w="3840" w:type="dxa"/>
          </w:tcPr>
          <w:p w:rsidR="00474068" w:rsidRPr="001935B5" w:rsidRDefault="00474068" w:rsidP="00474068">
            <w:pPr>
              <w:jc w:val="center"/>
              <w:rPr>
                <w:rFonts w:ascii="Calibri" w:hAnsi="Calibri" w:cs="Calibri"/>
                <w:sz w:val="22"/>
                <w:szCs w:val="22"/>
              </w:rPr>
            </w:pPr>
            <w:r w:rsidRPr="001935B5">
              <w:rPr>
                <w:rFonts w:ascii="Calibri" w:eastAsia="Arial" w:hAnsi="Calibri" w:cs="Calibri"/>
                <w:b/>
                <w:sz w:val="22"/>
                <w:szCs w:val="22"/>
              </w:rPr>
              <w:t>Desirable</w:t>
            </w:r>
          </w:p>
        </w:tc>
      </w:tr>
      <w:tr w:rsidR="00474068" w:rsidRPr="001935B5" w:rsidTr="003F04DF">
        <w:tc>
          <w:tcPr>
            <w:tcW w:w="2148" w:type="dxa"/>
          </w:tcPr>
          <w:p w:rsidR="00474068" w:rsidRPr="001935B5" w:rsidRDefault="00474068" w:rsidP="00474068">
            <w:pPr>
              <w:rPr>
                <w:rFonts w:ascii="Calibri" w:hAnsi="Calibri" w:cs="Calibri"/>
                <w:sz w:val="22"/>
                <w:szCs w:val="22"/>
              </w:rPr>
            </w:pPr>
            <w:r w:rsidRPr="001935B5">
              <w:rPr>
                <w:rFonts w:ascii="Calibri" w:eastAsia="Arial" w:hAnsi="Calibri" w:cs="Calibri"/>
                <w:sz w:val="22"/>
                <w:szCs w:val="22"/>
              </w:rPr>
              <w:t>Qualifications</w:t>
            </w:r>
          </w:p>
        </w:tc>
        <w:tc>
          <w:tcPr>
            <w:tcW w:w="3840" w:type="dxa"/>
          </w:tcPr>
          <w:p w:rsidR="00474068" w:rsidRPr="001935B5" w:rsidRDefault="00B108B1" w:rsidP="00CB2B82">
            <w:pPr>
              <w:pStyle w:val="ListParagraph"/>
              <w:numPr>
                <w:ilvl w:val="0"/>
                <w:numId w:val="19"/>
              </w:numPr>
              <w:rPr>
                <w:rFonts w:ascii="Calibri" w:hAnsi="Calibri" w:cs="Calibri"/>
                <w:sz w:val="22"/>
                <w:szCs w:val="22"/>
              </w:rPr>
            </w:pPr>
            <w:r w:rsidRPr="001935B5">
              <w:rPr>
                <w:rFonts w:ascii="Calibri" w:hAnsi="Calibri" w:cs="Calibri"/>
                <w:sz w:val="22"/>
                <w:szCs w:val="22"/>
              </w:rPr>
              <w:t>Educated to level 3</w:t>
            </w:r>
          </w:p>
          <w:p w:rsidR="00B108B1" w:rsidRPr="001935B5" w:rsidRDefault="00B108B1" w:rsidP="00CB2B82">
            <w:pPr>
              <w:pStyle w:val="ListParagraph"/>
              <w:numPr>
                <w:ilvl w:val="0"/>
                <w:numId w:val="19"/>
              </w:numPr>
              <w:rPr>
                <w:rFonts w:ascii="Calibri" w:hAnsi="Calibri" w:cs="Calibri"/>
                <w:sz w:val="22"/>
                <w:szCs w:val="22"/>
              </w:rPr>
            </w:pPr>
            <w:r w:rsidRPr="001935B5">
              <w:rPr>
                <w:rFonts w:ascii="Calibri" w:hAnsi="Calibri" w:cs="Calibri"/>
                <w:sz w:val="22"/>
                <w:szCs w:val="22"/>
              </w:rPr>
              <w:t xml:space="preserve">Advanced word processing skills to RSA level 3 or equivalent </w:t>
            </w:r>
          </w:p>
          <w:p w:rsidR="00B108B1" w:rsidRPr="001935B5" w:rsidRDefault="00B108B1" w:rsidP="00CB2B82">
            <w:pPr>
              <w:pStyle w:val="ListParagraph"/>
              <w:numPr>
                <w:ilvl w:val="0"/>
                <w:numId w:val="19"/>
              </w:numPr>
              <w:rPr>
                <w:rFonts w:ascii="Calibri" w:hAnsi="Calibri" w:cs="Calibri"/>
                <w:sz w:val="22"/>
                <w:szCs w:val="22"/>
              </w:rPr>
            </w:pPr>
            <w:r w:rsidRPr="001935B5">
              <w:rPr>
                <w:rFonts w:ascii="Calibri" w:hAnsi="Calibri" w:cs="Calibri"/>
                <w:sz w:val="22"/>
                <w:szCs w:val="22"/>
              </w:rPr>
              <w:t>Literacy and numeracy GCSE A-C or equivalent at level 2</w:t>
            </w:r>
          </w:p>
        </w:tc>
        <w:tc>
          <w:tcPr>
            <w:tcW w:w="3840" w:type="dxa"/>
          </w:tcPr>
          <w:p w:rsidR="00474068" w:rsidRPr="001935B5" w:rsidRDefault="00CB2B82" w:rsidP="00CB2B82">
            <w:pPr>
              <w:pStyle w:val="ListParagraph"/>
              <w:numPr>
                <w:ilvl w:val="0"/>
                <w:numId w:val="19"/>
              </w:numPr>
              <w:rPr>
                <w:rFonts w:ascii="Calibri" w:hAnsi="Calibri" w:cs="Calibri"/>
                <w:sz w:val="22"/>
                <w:szCs w:val="22"/>
              </w:rPr>
            </w:pPr>
            <w:r w:rsidRPr="001935B5">
              <w:rPr>
                <w:rFonts w:ascii="Calibri" w:hAnsi="Calibri" w:cs="Calibri"/>
                <w:sz w:val="22"/>
                <w:szCs w:val="22"/>
              </w:rPr>
              <w:t>Level 4 qualification in related field</w:t>
            </w:r>
          </w:p>
        </w:tc>
      </w:tr>
      <w:tr w:rsidR="00474068" w:rsidRPr="001935B5" w:rsidTr="003F04DF">
        <w:tc>
          <w:tcPr>
            <w:tcW w:w="2148" w:type="dxa"/>
          </w:tcPr>
          <w:p w:rsidR="00474068" w:rsidRPr="001935B5" w:rsidRDefault="00474068" w:rsidP="00474068">
            <w:pPr>
              <w:rPr>
                <w:rFonts w:ascii="Calibri" w:hAnsi="Calibri" w:cs="Calibri"/>
                <w:sz w:val="22"/>
                <w:szCs w:val="22"/>
              </w:rPr>
            </w:pPr>
            <w:r w:rsidRPr="001935B5">
              <w:rPr>
                <w:rFonts w:ascii="Calibri" w:eastAsia="Arial" w:hAnsi="Calibri" w:cs="Calibri"/>
                <w:sz w:val="22"/>
                <w:szCs w:val="22"/>
              </w:rPr>
              <w:t>Experience</w:t>
            </w:r>
          </w:p>
        </w:tc>
        <w:tc>
          <w:tcPr>
            <w:tcW w:w="3840" w:type="dxa"/>
          </w:tcPr>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The ability to use own initiative, make decisions and work under pressure often with multiple and conflicting workloads.</w:t>
            </w:r>
          </w:p>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Good communication and strong interpersonal skills.</w:t>
            </w:r>
          </w:p>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Ability to use Microsoft Office Applications and data bases.</w:t>
            </w:r>
          </w:p>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Ability to maintain confidentiality and experience of working in confidential environment.</w:t>
            </w:r>
          </w:p>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Able to use shorthand and interpret correctly.</w:t>
            </w:r>
          </w:p>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Experience of Audio Typing.</w:t>
            </w:r>
          </w:p>
          <w:p w:rsidR="001935B5" w:rsidRPr="001935B5" w:rsidRDefault="001935B5" w:rsidP="001935B5">
            <w:pPr>
              <w:pStyle w:val="ListParagraph"/>
              <w:numPr>
                <w:ilvl w:val="0"/>
                <w:numId w:val="22"/>
              </w:numPr>
              <w:rPr>
                <w:rFonts w:ascii="Calibri" w:hAnsi="Calibri" w:cs="Calibri"/>
                <w:sz w:val="22"/>
                <w:szCs w:val="22"/>
              </w:rPr>
            </w:pPr>
            <w:r w:rsidRPr="001935B5">
              <w:rPr>
                <w:rFonts w:ascii="Calibri" w:hAnsi="Calibri" w:cs="Calibri"/>
                <w:sz w:val="22"/>
                <w:szCs w:val="22"/>
              </w:rPr>
              <w:t>Advanced verbal and written communication skills.</w:t>
            </w:r>
          </w:p>
          <w:p w:rsidR="00474068" w:rsidRPr="001935B5" w:rsidRDefault="00474068" w:rsidP="001935B5">
            <w:pPr>
              <w:rPr>
                <w:rFonts w:ascii="Calibri" w:hAnsi="Calibri" w:cs="Calibri"/>
                <w:sz w:val="22"/>
                <w:szCs w:val="22"/>
              </w:rPr>
            </w:pPr>
          </w:p>
        </w:tc>
        <w:tc>
          <w:tcPr>
            <w:tcW w:w="3840" w:type="dxa"/>
          </w:tcPr>
          <w:p w:rsidR="001935B5" w:rsidRPr="001935B5" w:rsidRDefault="001935B5" w:rsidP="001935B5">
            <w:pPr>
              <w:pStyle w:val="ListParagraph"/>
              <w:numPr>
                <w:ilvl w:val="0"/>
                <w:numId w:val="22"/>
              </w:numPr>
              <w:jc w:val="both"/>
              <w:rPr>
                <w:rFonts w:asciiTheme="minorHAnsi" w:hAnsiTheme="minorHAnsi" w:cstheme="minorHAnsi"/>
                <w:sz w:val="22"/>
                <w:szCs w:val="22"/>
              </w:rPr>
            </w:pPr>
            <w:r w:rsidRPr="001935B5">
              <w:rPr>
                <w:rFonts w:asciiTheme="minorHAnsi" w:hAnsiTheme="minorHAnsi" w:cstheme="minorHAnsi"/>
                <w:sz w:val="22"/>
                <w:szCs w:val="22"/>
              </w:rPr>
              <w:t>The ability to motivate others and deliver change.</w:t>
            </w:r>
          </w:p>
          <w:p w:rsidR="00474068" w:rsidRPr="001935B5" w:rsidRDefault="001935B5" w:rsidP="001935B5">
            <w:pPr>
              <w:pStyle w:val="ListParagraph"/>
              <w:numPr>
                <w:ilvl w:val="0"/>
                <w:numId w:val="22"/>
              </w:numPr>
              <w:rPr>
                <w:rFonts w:ascii="Calibri" w:hAnsi="Calibri" w:cs="Calibri"/>
                <w:sz w:val="22"/>
                <w:szCs w:val="22"/>
              </w:rPr>
            </w:pPr>
            <w:r w:rsidRPr="001935B5">
              <w:rPr>
                <w:rFonts w:asciiTheme="minorHAnsi" w:hAnsiTheme="minorHAnsi" w:cstheme="minorHAnsi"/>
                <w:sz w:val="22"/>
                <w:szCs w:val="22"/>
              </w:rPr>
              <w:t>PA or Secretarial experience of working in a college or educational environment and an understanding of its priorities and challenges.</w:t>
            </w:r>
          </w:p>
        </w:tc>
      </w:tr>
      <w:tr w:rsidR="00474068" w:rsidRPr="001935B5" w:rsidTr="003F04DF">
        <w:tc>
          <w:tcPr>
            <w:tcW w:w="2148" w:type="dxa"/>
          </w:tcPr>
          <w:p w:rsidR="00474068" w:rsidRPr="001935B5" w:rsidRDefault="00474068" w:rsidP="00474068">
            <w:pPr>
              <w:rPr>
                <w:rFonts w:ascii="Calibri" w:hAnsi="Calibri" w:cs="Calibri"/>
                <w:sz w:val="22"/>
                <w:szCs w:val="22"/>
              </w:rPr>
            </w:pPr>
            <w:r w:rsidRPr="001935B5">
              <w:rPr>
                <w:rFonts w:ascii="Calibri" w:eastAsia="Arial" w:hAnsi="Calibri" w:cs="Calibri"/>
                <w:sz w:val="22"/>
                <w:szCs w:val="22"/>
              </w:rPr>
              <w:t>Knowledge</w:t>
            </w:r>
          </w:p>
        </w:tc>
        <w:tc>
          <w:tcPr>
            <w:tcW w:w="3840" w:type="dxa"/>
          </w:tcPr>
          <w:p w:rsidR="00474068" w:rsidRPr="001935B5" w:rsidRDefault="001935B5" w:rsidP="001935B5">
            <w:pPr>
              <w:pStyle w:val="ListParagraph"/>
              <w:numPr>
                <w:ilvl w:val="0"/>
                <w:numId w:val="20"/>
              </w:numPr>
              <w:rPr>
                <w:rFonts w:ascii="Calibri" w:hAnsi="Calibri" w:cs="Calibri"/>
                <w:sz w:val="22"/>
                <w:szCs w:val="22"/>
              </w:rPr>
            </w:pPr>
            <w:r w:rsidRPr="001935B5">
              <w:rPr>
                <w:rFonts w:ascii="Calibri" w:hAnsi="Calibri" w:cs="Calibri"/>
                <w:sz w:val="22"/>
                <w:szCs w:val="22"/>
              </w:rPr>
              <w:t>Political adroitness</w:t>
            </w:r>
          </w:p>
        </w:tc>
        <w:tc>
          <w:tcPr>
            <w:tcW w:w="3840" w:type="dxa"/>
          </w:tcPr>
          <w:p w:rsidR="00474068" w:rsidRPr="001935B5" w:rsidRDefault="00474068" w:rsidP="00474068">
            <w:pPr>
              <w:rPr>
                <w:rFonts w:ascii="Calibri" w:hAnsi="Calibri" w:cs="Calibri"/>
                <w:sz w:val="22"/>
                <w:szCs w:val="22"/>
              </w:rPr>
            </w:pPr>
          </w:p>
        </w:tc>
      </w:tr>
      <w:tr w:rsidR="00474068" w:rsidRPr="001935B5" w:rsidTr="003F04DF">
        <w:tc>
          <w:tcPr>
            <w:tcW w:w="2148" w:type="dxa"/>
            <w:tcBorders>
              <w:top w:val="single" w:sz="4" w:space="0" w:color="000000"/>
              <w:left w:val="single" w:sz="4" w:space="0" w:color="000000"/>
              <w:bottom w:val="single" w:sz="4" w:space="0" w:color="000000"/>
              <w:right w:val="single" w:sz="4" w:space="0" w:color="000000"/>
            </w:tcBorders>
          </w:tcPr>
          <w:p w:rsidR="00474068" w:rsidRPr="001935B5" w:rsidRDefault="00474068" w:rsidP="00474068">
            <w:pPr>
              <w:rPr>
                <w:rFonts w:ascii="Calibri" w:hAnsi="Calibri" w:cs="Calibri"/>
                <w:sz w:val="22"/>
                <w:szCs w:val="22"/>
              </w:rPr>
            </w:pPr>
            <w:r w:rsidRPr="001935B5">
              <w:rPr>
                <w:rFonts w:ascii="Calibri" w:eastAsia="Arial" w:hAnsi="Calibri" w:cs="Calibri"/>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Commitment to the highest professional and confidential standards.</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Highly organized with good time management skills</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Ability to work effectively as part of a team.</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Commitment to equality and diversity practice.</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Communicate effectively, both verbally and in writing within the College and with external agencies.</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An enthusiasm for public relations work.</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A commitment to the strategic aims of the college.</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The ability to prioritise and progress chase</w:t>
            </w:r>
          </w:p>
          <w:p w:rsidR="004B7AB4" w:rsidRPr="004B7AB4" w:rsidRDefault="004B7AB4" w:rsidP="004B7AB4">
            <w:pPr>
              <w:pStyle w:val="ListParagraph"/>
              <w:numPr>
                <w:ilvl w:val="0"/>
                <w:numId w:val="20"/>
              </w:numPr>
              <w:rPr>
                <w:rFonts w:asciiTheme="minorHAnsi" w:hAnsiTheme="minorHAnsi" w:cstheme="minorHAnsi"/>
                <w:sz w:val="22"/>
                <w:szCs w:val="22"/>
              </w:rPr>
            </w:pPr>
            <w:r w:rsidRPr="004B7AB4">
              <w:rPr>
                <w:rFonts w:asciiTheme="minorHAnsi" w:hAnsiTheme="minorHAnsi" w:cstheme="minorHAnsi"/>
                <w:sz w:val="22"/>
                <w:szCs w:val="22"/>
              </w:rPr>
              <w:t>A willingness to adapt to new methods and new technology.</w:t>
            </w:r>
          </w:p>
          <w:p w:rsidR="00474068" w:rsidRPr="004B7AB4" w:rsidRDefault="004B7AB4" w:rsidP="004B7AB4">
            <w:pPr>
              <w:pStyle w:val="ListParagraph"/>
              <w:numPr>
                <w:ilvl w:val="0"/>
                <w:numId w:val="20"/>
              </w:numPr>
              <w:rPr>
                <w:rFonts w:ascii="Calibri" w:hAnsi="Calibri" w:cs="Calibri"/>
                <w:sz w:val="22"/>
                <w:szCs w:val="22"/>
              </w:rPr>
            </w:pPr>
            <w:r w:rsidRPr="004B7AB4">
              <w:rPr>
                <w:rFonts w:asciiTheme="minorHAnsi" w:hAnsiTheme="minorHAnsi" w:cstheme="minorHAnsi"/>
                <w:sz w:val="22"/>
                <w:szCs w:val="22"/>
              </w:rPr>
              <w:lastRenderedPageBreak/>
              <w:t>Proven ability to manage and deal with challenging behaviour</w:t>
            </w:r>
          </w:p>
        </w:tc>
        <w:tc>
          <w:tcPr>
            <w:tcW w:w="3840" w:type="dxa"/>
            <w:tcBorders>
              <w:top w:val="single" w:sz="4" w:space="0" w:color="000000"/>
              <w:left w:val="single" w:sz="4" w:space="0" w:color="000000"/>
              <w:bottom w:val="single" w:sz="4" w:space="0" w:color="000000"/>
              <w:right w:val="single" w:sz="4" w:space="0" w:color="000000"/>
            </w:tcBorders>
          </w:tcPr>
          <w:p w:rsidR="00474068" w:rsidRPr="001935B5" w:rsidRDefault="00474068" w:rsidP="00474068">
            <w:pPr>
              <w:rPr>
                <w:rFonts w:ascii="Calibri" w:hAnsi="Calibri" w:cs="Calibri"/>
                <w:sz w:val="22"/>
                <w:szCs w:val="22"/>
              </w:rPr>
            </w:pPr>
          </w:p>
        </w:tc>
      </w:tr>
      <w:tr w:rsidR="00474068" w:rsidRPr="001935B5" w:rsidTr="003F04DF">
        <w:tc>
          <w:tcPr>
            <w:tcW w:w="2148" w:type="dxa"/>
            <w:tcBorders>
              <w:top w:val="single" w:sz="4" w:space="0" w:color="000000"/>
              <w:left w:val="single" w:sz="4" w:space="0" w:color="000000"/>
              <w:bottom w:val="single" w:sz="4" w:space="0" w:color="000000"/>
              <w:right w:val="single" w:sz="4" w:space="0" w:color="000000"/>
            </w:tcBorders>
          </w:tcPr>
          <w:p w:rsidR="00474068" w:rsidRPr="001935B5" w:rsidRDefault="00474068" w:rsidP="00474068">
            <w:pPr>
              <w:rPr>
                <w:rFonts w:ascii="Calibri" w:hAnsi="Calibri" w:cs="Calibri"/>
                <w:sz w:val="22"/>
                <w:szCs w:val="22"/>
              </w:rPr>
            </w:pPr>
            <w:r w:rsidRPr="001935B5">
              <w:rPr>
                <w:rFonts w:ascii="Calibri" w:eastAsia="Arial" w:hAnsi="Calibri" w:cs="Calibri"/>
                <w:sz w:val="22"/>
                <w:szCs w:val="22"/>
              </w:rPr>
              <w:lastRenderedPageBreak/>
              <w:t>Safeguarding</w:t>
            </w:r>
          </w:p>
        </w:tc>
        <w:tc>
          <w:tcPr>
            <w:tcW w:w="3840" w:type="dxa"/>
            <w:tcBorders>
              <w:top w:val="single" w:sz="4" w:space="0" w:color="000000"/>
              <w:left w:val="single" w:sz="4" w:space="0" w:color="000000"/>
              <w:bottom w:val="single" w:sz="4" w:space="0" w:color="000000"/>
              <w:right w:val="single" w:sz="4" w:space="0" w:color="000000"/>
            </w:tcBorders>
          </w:tcPr>
          <w:p w:rsidR="00474068" w:rsidRPr="004B7AB4" w:rsidRDefault="00474068" w:rsidP="004B7AB4">
            <w:pPr>
              <w:pStyle w:val="ListParagraph"/>
              <w:numPr>
                <w:ilvl w:val="0"/>
                <w:numId w:val="20"/>
              </w:numPr>
              <w:rPr>
                <w:rFonts w:ascii="Calibri" w:hAnsi="Calibri" w:cs="Calibri"/>
                <w:sz w:val="22"/>
                <w:szCs w:val="22"/>
              </w:rPr>
            </w:pPr>
            <w:r w:rsidRPr="004B7AB4">
              <w:rPr>
                <w:rFonts w:ascii="Calibri" w:eastAsia="Arial" w:hAnsi="Calibri" w:cs="Calibri"/>
                <w:sz w:val="22"/>
                <w:szCs w:val="22"/>
              </w:rPr>
              <w:t xml:space="preserve">DBS clearance </w:t>
            </w:r>
          </w:p>
          <w:p w:rsidR="00474068" w:rsidRPr="004B7AB4" w:rsidRDefault="00474068" w:rsidP="004B7AB4">
            <w:pPr>
              <w:pStyle w:val="ListParagraph"/>
              <w:numPr>
                <w:ilvl w:val="0"/>
                <w:numId w:val="20"/>
              </w:numPr>
              <w:rPr>
                <w:rFonts w:ascii="Calibri" w:hAnsi="Calibri" w:cs="Calibri"/>
                <w:sz w:val="22"/>
                <w:szCs w:val="22"/>
              </w:rPr>
            </w:pPr>
            <w:r w:rsidRPr="004B7AB4">
              <w:rPr>
                <w:rFonts w:ascii="Calibri" w:eastAsia="Arial" w:hAnsi="Calibri" w:cs="Calibri"/>
                <w:sz w:val="22"/>
                <w:szCs w:val="22"/>
              </w:rPr>
              <w:t>Motivation to work in an environment with children and young people.</w:t>
            </w:r>
          </w:p>
          <w:p w:rsidR="00474068" w:rsidRPr="004B7AB4" w:rsidRDefault="00474068" w:rsidP="004B7AB4">
            <w:pPr>
              <w:pStyle w:val="ListParagraph"/>
              <w:numPr>
                <w:ilvl w:val="0"/>
                <w:numId w:val="20"/>
              </w:numPr>
              <w:rPr>
                <w:rFonts w:ascii="Calibri" w:hAnsi="Calibri" w:cs="Calibri"/>
                <w:sz w:val="22"/>
                <w:szCs w:val="22"/>
              </w:rPr>
            </w:pPr>
            <w:r w:rsidRPr="004B7AB4">
              <w:rPr>
                <w:rFonts w:ascii="Calibri" w:eastAsia="Arial" w:hAnsi="Calibri" w:cs="Calibri"/>
                <w:sz w:val="22"/>
                <w:szCs w:val="22"/>
              </w:rPr>
              <w:t>Ability to form personal boundaries in an environment with young people and vulnerable adults.</w:t>
            </w:r>
          </w:p>
          <w:p w:rsidR="00474068" w:rsidRPr="004B7AB4" w:rsidRDefault="00474068" w:rsidP="004B7AB4">
            <w:pPr>
              <w:pStyle w:val="ListParagraph"/>
              <w:numPr>
                <w:ilvl w:val="0"/>
                <w:numId w:val="20"/>
              </w:numPr>
              <w:rPr>
                <w:rFonts w:ascii="Calibri" w:hAnsi="Calibri" w:cs="Calibri"/>
                <w:sz w:val="22"/>
                <w:szCs w:val="22"/>
              </w:rPr>
            </w:pPr>
            <w:r w:rsidRPr="004B7AB4">
              <w:rPr>
                <w:rFonts w:ascii="Calibri" w:eastAsia="Arial" w:hAnsi="Calibri" w:cs="Calibri"/>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474068" w:rsidRPr="001935B5" w:rsidRDefault="00474068" w:rsidP="00474068">
            <w:pPr>
              <w:rPr>
                <w:rFonts w:ascii="Calibri" w:hAnsi="Calibri" w:cs="Calibri"/>
                <w:sz w:val="22"/>
                <w:szCs w:val="22"/>
              </w:rPr>
            </w:pPr>
          </w:p>
        </w:tc>
      </w:tr>
      <w:tr w:rsidR="004B7AB4" w:rsidRPr="001935B5" w:rsidTr="003F04DF">
        <w:tc>
          <w:tcPr>
            <w:tcW w:w="2148" w:type="dxa"/>
            <w:tcBorders>
              <w:top w:val="single" w:sz="4" w:space="0" w:color="000000"/>
              <w:left w:val="single" w:sz="4" w:space="0" w:color="000000"/>
              <w:bottom w:val="single" w:sz="4" w:space="0" w:color="000000"/>
              <w:right w:val="single" w:sz="4" w:space="0" w:color="000000"/>
            </w:tcBorders>
          </w:tcPr>
          <w:p w:rsidR="004B7AB4" w:rsidRPr="001935B5" w:rsidRDefault="004B7AB4" w:rsidP="00474068">
            <w:pPr>
              <w:rPr>
                <w:rFonts w:ascii="Calibri" w:eastAsia="Arial" w:hAnsi="Calibri" w:cs="Calibri"/>
                <w:sz w:val="22"/>
                <w:szCs w:val="22"/>
              </w:rPr>
            </w:pPr>
            <w:r>
              <w:rPr>
                <w:rFonts w:ascii="Calibri" w:eastAsia="Arial" w:hAnsi="Calibri" w:cs="Calibri"/>
                <w:sz w:val="22"/>
                <w:szCs w:val="22"/>
              </w:rPr>
              <w:t>Other requirements</w:t>
            </w:r>
          </w:p>
        </w:tc>
        <w:tc>
          <w:tcPr>
            <w:tcW w:w="3840" w:type="dxa"/>
            <w:tcBorders>
              <w:top w:val="single" w:sz="4" w:space="0" w:color="000000"/>
              <w:left w:val="single" w:sz="4" w:space="0" w:color="000000"/>
              <w:bottom w:val="single" w:sz="4" w:space="0" w:color="000000"/>
              <w:right w:val="single" w:sz="4" w:space="0" w:color="000000"/>
            </w:tcBorders>
          </w:tcPr>
          <w:p w:rsidR="004B7AB4" w:rsidRPr="004B7AB4" w:rsidRDefault="004B7AB4" w:rsidP="004B7AB4">
            <w:pPr>
              <w:pStyle w:val="ListParagraph"/>
              <w:numPr>
                <w:ilvl w:val="0"/>
                <w:numId w:val="25"/>
              </w:numPr>
              <w:rPr>
                <w:rFonts w:asciiTheme="minorHAnsi" w:eastAsia="Arial" w:hAnsiTheme="minorHAnsi" w:cstheme="minorHAnsi"/>
                <w:sz w:val="22"/>
                <w:szCs w:val="22"/>
              </w:rPr>
            </w:pPr>
            <w:r w:rsidRPr="004B7AB4">
              <w:rPr>
                <w:rFonts w:asciiTheme="minorHAnsi" w:hAnsiTheme="minorHAnsi" w:cstheme="minorHAnsi"/>
                <w:sz w:val="22"/>
                <w:szCs w:val="22"/>
              </w:rPr>
              <w:t xml:space="preserve">A willingness to accompany the </w:t>
            </w:r>
            <w:r>
              <w:rPr>
                <w:rFonts w:asciiTheme="minorHAnsi" w:hAnsiTheme="minorHAnsi" w:cstheme="minorHAnsi"/>
                <w:sz w:val="22"/>
                <w:szCs w:val="22"/>
              </w:rPr>
              <w:t xml:space="preserve">Chief  Executive and </w:t>
            </w:r>
            <w:r w:rsidRPr="004B7AB4">
              <w:rPr>
                <w:rFonts w:asciiTheme="minorHAnsi" w:hAnsiTheme="minorHAnsi" w:cstheme="minorHAnsi"/>
                <w:sz w:val="22"/>
                <w:szCs w:val="22"/>
              </w:rPr>
              <w:t>Principal to meetings when required</w:t>
            </w:r>
            <w:r>
              <w:rPr>
                <w:rFonts w:asciiTheme="minorHAnsi" w:hAnsiTheme="minorHAnsi" w:cstheme="minorHAnsi"/>
                <w:sz w:val="22"/>
                <w:szCs w:val="22"/>
              </w:rPr>
              <w:t>.</w:t>
            </w:r>
          </w:p>
        </w:tc>
        <w:tc>
          <w:tcPr>
            <w:tcW w:w="3840" w:type="dxa"/>
            <w:tcBorders>
              <w:top w:val="single" w:sz="4" w:space="0" w:color="000000"/>
              <w:left w:val="single" w:sz="4" w:space="0" w:color="000000"/>
              <w:bottom w:val="single" w:sz="4" w:space="0" w:color="000000"/>
              <w:right w:val="single" w:sz="4" w:space="0" w:color="000000"/>
            </w:tcBorders>
          </w:tcPr>
          <w:p w:rsidR="004B7AB4" w:rsidRPr="004B7AB4" w:rsidRDefault="004B7AB4" w:rsidP="004B7AB4">
            <w:pPr>
              <w:pStyle w:val="ListParagraph"/>
              <w:numPr>
                <w:ilvl w:val="0"/>
                <w:numId w:val="25"/>
              </w:numPr>
              <w:rPr>
                <w:rFonts w:asciiTheme="minorHAnsi" w:hAnsiTheme="minorHAnsi" w:cstheme="minorHAnsi"/>
                <w:sz w:val="22"/>
                <w:szCs w:val="22"/>
              </w:rPr>
            </w:pPr>
            <w:r w:rsidRPr="004B7AB4">
              <w:rPr>
                <w:rFonts w:asciiTheme="minorHAnsi" w:hAnsiTheme="minorHAnsi" w:cstheme="minorHAnsi"/>
                <w:sz w:val="22"/>
                <w:szCs w:val="22"/>
              </w:rPr>
              <w:t>A willingness to work flexibly, particularly to meet organisational needs in period of intense activity, including for example in preparation for and during external inspections, audits and reviews</w:t>
            </w:r>
            <w:r>
              <w:rPr>
                <w:rFonts w:asciiTheme="minorHAnsi" w:hAnsiTheme="minorHAnsi" w:cstheme="minorHAnsi"/>
                <w:sz w:val="22"/>
                <w:szCs w:val="22"/>
              </w:rPr>
              <w:t>.</w:t>
            </w:r>
          </w:p>
        </w:tc>
      </w:tr>
    </w:tbl>
    <w:p w:rsidR="00474068" w:rsidRPr="001935B5" w:rsidRDefault="00474068" w:rsidP="00474068">
      <w:pPr>
        <w:ind w:left="2880" w:hanging="2880"/>
        <w:rPr>
          <w:rFonts w:ascii="Calibri" w:hAnsi="Calibri" w:cs="Calibri"/>
          <w:sz w:val="22"/>
          <w:szCs w:val="22"/>
        </w:rPr>
      </w:pPr>
    </w:p>
    <w:p w:rsidR="00474068" w:rsidRPr="00474068" w:rsidRDefault="00474068" w:rsidP="00474068">
      <w:pPr>
        <w:ind w:left="2880" w:hanging="2880"/>
        <w:rPr>
          <w:rFonts w:ascii="Calibri" w:hAnsi="Calibri"/>
        </w:rPr>
      </w:pPr>
    </w:p>
    <w:p w:rsidR="00EC04D0" w:rsidRPr="00474068" w:rsidRDefault="00EC04D0">
      <w:pPr>
        <w:rPr>
          <w:rFonts w:ascii="Calibri" w:hAnsi="Calibri"/>
        </w:rPr>
      </w:pPr>
    </w:p>
    <w:sectPr w:rsidR="00EC04D0" w:rsidRPr="004740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68" w:rsidRDefault="00474068" w:rsidP="00474068">
      <w:r>
        <w:separator/>
      </w:r>
    </w:p>
  </w:endnote>
  <w:endnote w:type="continuationSeparator" w:id="0">
    <w:p w:rsidR="00474068" w:rsidRDefault="00474068" w:rsidP="004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68" w:rsidRDefault="00474068" w:rsidP="00474068">
      <w:r>
        <w:separator/>
      </w:r>
    </w:p>
  </w:footnote>
  <w:footnote w:type="continuationSeparator" w:id="0">
    <w:p w:rsidR="00474068" w:rsidRDefault="00474068" w:rsidP="0047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68" w:rsidRDefault="00EF103E" w:rsidP="00474068">
    <w:pPr>
      <w:pStyle w:val="Header"/>
      <w:jc w:val="right"/>
    </w:pPr>
    <w:r w:rsidRPr="00A52BC2">
      <w:rPr>
        <w:noProof/>
      </w:rPr>
      <w:drawing>
        <wp:inline distT="0" distB="0" distL="0" distR="0" wp14:anchorId="09B334BD" wp14:editId="3AFAF35B">
          <wp:extent cx="1524000" cy="714375"/>
          <wp:effectExtent l="0" t="0" r="0"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05D"/>
    <w:multiLevelType w:val="multilevel"/>
    <w:tmpl w:val="EC0AD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5E97D5F"/>
    <w:multiLevelType w:val="hybridMultilevel"/>
    <w:tmpl w:val="33BC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D30FA"/>
    <w:multiLevelType w:val="multilevel"/>
    <w:tmpl w:val="39FE12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37364B9"/>
    <w:multiLevelType w:val="multilevel"/>
    <w:tmpl w:val="AC04C3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1B537F59"/>
    <w:multiLevelType w:val="multilevel"/>
    <w:tmpl w:val="BD2606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BE96426"/>
    <w:multiLevelType w:val="multilevel"/>
    <w:tmpl w:val="7E761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2FC5E67"/>
    <w:multiLevelType w:val="hybridMultilevel"/>
    <w:tmpl w:val="C59ED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20848"/>
    <w:multiLevelType w:val="hybridMultilevel"/>
    <w:tmpl w:val="AA5AC5D0"/>
    <w:lvl w:ilvl="0" w:tplc="C826FD2A">
      <w:numFmt w:val="bullet"/>
      <w:lvlText w:val=""/>
      <w:lvlJc w:val="left"/>
      <w:pPr>
        <w:tabs>
          <w:tab w:val="num" w:pos="360"/>
        </w:tabs>
        <w:ind w:left="360" w:hanging="360"/>
      </w:pPr>
      <w:rPr>
        <w:rFonts w:ascii="Symbol" w:eastAsia="Times New Roman" w:hAnsi="Symbol" w:cs="Aria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B57AAD"/>
    <w:multiLevelType w:val="hybridMultilevel"/>
    <w:tmpl w:val="C3867B1E"/>
    <w:lvl w:ilvl="0" w:tplc="C826FD2A">
      <w:numFmt w:val="bullet"/>
      <w:lvlText w:val=""/>
      <w:lvlJc w:val="left"/>
      <w:pPr>
        <w:tabs>
          <w:tab w:val="num" w:pos="720"/>
        </w:tabs>
        <w:ind w:left="720" w:hanging="360"/>
      </w:pPr>
      <w:rPr>
        <w:rFonts w:ascii="Symbol" w:eastAsia="Times New Roman" w:hAnsi="Symbol" w:cs="Arial" w:hint="default"/>
        <w:b/>
      </w:rPr>
    </w:lvl>
    <w:lvl w:ilvl="1" w:tplc="D80CBBB4">
      <w:numFmt w:val="bullet"/>
      <w:lvlText w:val=""/>
      <w:lvlJc w:val="left"/>
      <w:pPr>
        <w:tabs>
          <w:tab w:val="num" w:pos="1440"/>
        </w:tabs>
        <w:ind w:left="1440" w:hanging="360"/>
      </w:pPr>
      <w:rPr>
        <w:rFonts w:ascii="Symbol" w:eastAsia="Times New Roman" w:hAnsi="Symbo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F0453"/>
    <w:multiLevelType w:val="multilevel"/>
    <w:tmpl w:val="0340FC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3BEA45D3"/>
    <w:multiLevelType w:val="hybridMultilevel"/>
    <w:tmpl w:val="EBBE6AAE"/>
    <w:lvl w:ilvl="0" w:tplc="11FEAC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13758E"/>
    <w:multiLevelType w:val="multilevel"/>
    <w:tmpl w:val="1472CA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445544CC"/>
    <w:multiLevelType w:val="multilevel"/>
    <w:tmpl w:val="31FE2B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8FC1F9B"/>
    <w:multiLevelType w:val="multilevel"/>
    <w:tmpl w:val="5F56F2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A875051"/>
    <w:multiLevelType w:val="hybridMultilevel"/>
    <w:tmpl w:val="C52E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771EE"/>
    <w:multiLevelType w:val="multilevel"/>
    <w:tmpl w:val="2026AD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591C4EA6"/>
    <w:multiLevelType w:val="multilevel"/>
    <w:tmpl w:val="F55C87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66F930A1"/>
    <w:multiLevelType w:val="hybridMultilevel"/>
    <w:tmpl w:val="A4C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26129"/>
    <w:multiLevelType w:val="hybridMultilevel"/>
    <w:tmpl w:val="725EE7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BA07D2"/>
    <w:multiLevelType w:val="multilevel"/>
    <w:tmpl w:val="64B4C3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6A7A1860"/>
    <w:multiLevelType w:val="multilevel"/>
    <w:tmpl w:val="A9FA86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1" w15:restartNumberingAfterBreak="0">
    <w:nsid w:val="6BFF6089"/>
    <w:multiLevelType w:val="multilevel"/>
    <w:tmpl w:val="50B6AF54"/>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71F647AF"/>
    <w:multiLevelType w:val="multilevel"/>
    <w:tmpl w:val="8EC6A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3" w15:restartNumberingAfterBreak="0">
    <w:nsid w:val="7C9957E6"/>
    <w:multiLevelType w:val="hybridMultilevel"/>
    <w:tmpl w:val="506C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5097"/>
    <w:multiLevelType w:val="multilevel"/>
    <w:tmpl w:val="F18AD0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2"/>
  </w:num>
  <w:num w:numId="2">
    <w:abstractNumId w:val="4"/>
  </w:num>
  <w:num w:numId="3">
    <w:abstractNumId w:val="5"/>
  </w:num>
  <w:num w:numId="4">
    <w:abstractNumId w:val="0"/>
  </w:num>
  <w:num w:numId="5">
    <w:abstractNumId w:val="19"/>
  </w:num>
  <w:num w:numId="6">
    <w:abstractNumId w:val="2"/>
  </w:num>
  <w:num w:numId="7">
    <w:abstractNumId w:val="13"/>
  </w:num>
  <w:num w:numId="8">
    <w:abstractNumId w:val="24"/>
  </w:num>
  <w:num w:numId="9">
    <w:abstractNumId w:val="15"/>
  </w:num>
  <w:num w:numId="10">
    <w:abstractNumId w:val="16"/>
  </w:num>
  <w:num w:numId="11">
    <w:abstractNumId w:val="9"/>
  </w:num>
  <w:num w:numId="12">
    <w:abstractNumId w:val="3"/>
  </w:num>
  <w:num w:numId="13">
    <w:abstractNumId w:val="21"/>
  </w:num>
  <w:num w:numId="14">
    <w:abstractNumId w:val="22"/>
  </w:num>
  <w:num w:numId="15">
    <w:abstractNumId w:val="11"/>
  </w:num>
  <w:num w:numId="16">
    <w:abstractNumId w:val="20"/>
  </w:num>
  <w:num w:numId="17">
    <w:abstractNumId w:val="10"/>
  </w:num>
  <w:num w:numId="18">
    <w:abstractNumId w:val="18"/>
  </w:num>
  <w:num w:numId="19">
    <w:abstractNumId w:val="14"/>
  </w:num>
  <w:num w:numId="20">
    <w:abstractNumId w:val="23"/>
  </w:num>
  <w:num w:numId="21">
    <w:abstractNumId w:val="8"/>
  </w:num>
  <w:num w:numId="22">
    <w:abstractNumId w:val="1"/>
  </w:num>
  <w:num w:numId="23">
    <w:abstractNumId w:val="6"/>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8"/>
    <w:rsid w:val="0010795B"/>
    <w:rsid w:val="001935B5"/>
    <w:rsid w:val="00474068"/>
    <w:rsid w:val="004B7AB4"/>
    <w:rsid w:val="009D41AB"/>
    <w:rsid w:val="00B108B1"/>
    <w:rsid w:val="00CB2B82"/>
    <w:rsid w:val="00CB444C"/>
    <w:rsid w:val="00E205B3"/>
    <w:rsid w:val="00EC04D0"/>
    <w:rsid w:val="00EF103E"/>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71B1"/>
  <w15:docId w15:val="{CDBA0FCC-71E2-43CD-ADEE-3E66F8FE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068"/>
    <w:pPr>
      <w:spacing w:after="0" w:line="240" w:lineRule="auto"/>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rsid w:val="00474068"/>
    <w:pPr>
      <w:keepNext/>
      <w:keepLines/>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68"/>
    <w:pPr>
      <w:tabs>
        <w:tab w:val="center" w:pos="4513"/>
        <w:tab w:val="right" w:pos="9026"/>
      </w:tabs>
    </w:pPr>
  </w:style>
  <w:style w:type="character" w:customStyle="1" w:styleId="HeaderChar">
    <w:name w:val="Header Char"/>
    <w:basedOn w:val="DefaultParagraphFont"/>
    <w:link w:val="Header"/>
    <w:uiPriority w:val="99"/>
    <w:rsid w:val="00474068"/>
  </w:style>
  <w:style w:type="paragraph" w:styleId="Footer">
    <w:name w:val="footer"/>
    <w:basedOn w:val="Normal"/>
    <w:link w:val="FooterChar"/>
    <w:uiPriority w:val="99"/>
    <w:unhideWhenUsed/>
    <w:rsid w:val="00474068"/>
    <w:pPr>
      <w:tabs>
        <w:tab w:val="center" w:pos="4513"/>
        <w:tab w:val="right" w:pos="9026"/>
      </w:tabs>
    </w:pPr>
  </w:style>
  <w:style w:type="character" w:customStyle="1" w:styleId="FooterChar">
    <w:name w:val="Footer Char"/>
    <w:basedOn w:val="DefaultParagraphFont"/>
    <w:link w:val="Footer"/>
    <w:uiPriority w:val="99"/>
    <w:rsid w:val="00474068"/>
  </w:style>
  <w:style w:type="paragraph" w:styleId="BalloonText">
    <w:name w:val="Balloon Text"/>
    <w:basedOn w:val="Normal"/>
    <w:link w:val="BalloonTextChar"/>
    <w:uiPriority w:val="99"/>
    <w:semiHidden/>
    <w:unhideWhenUsed/>
    <w:rsid w:val="00474068"/>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customStyle="1" w:styleId="Heading5Char">
    <w:name w:val="Heading 5 Char"/>
    <w:basedOn w:val="DefaultParagraphFont"/>
    <w:link w:val="Heading5"/>
    <w:rsid w:val="00474068"/>
    <w:rPr>
      <w:rFonts w:ascii="Times New Roman" w:eastAsia="Times New Roman" w:hAnsi="Times New Roman" w:cs="Times New Roman"/>
      <w:b/>
      <w:i/>
      <w:color w:val="000000"/>
      <w:sz w:val="32"/>
      <w:szCs w:val="32"/>
      <w:lang w:eastAsia="en-GB"/>
    </w:rPr>
  </w:style>
  <w:style w:type="paragraph" w:styleId="ListParagraph">
    <w:name w:val="List Paragraph"/>
    <w:basedOn w:val="Normal"/>
    <w:uiPriority w:val="34"/>
    <w:qFormat/>
    <w:rsid w:val="00CB444C"/>
    <w:pPr>
      <w:suppressAutoHyphens/>
      <w:autoSpaceDN w:val="0"/>
      <w:ind w:left="720"/>
      <w:textAlignment w:val="baseline"/>
    </w:pPr>
    <w:rPr>
      <w:rFonts w:ascii="Univers" w:hAnsi="Univers"/>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Windows User</cp:lastModifiedBy>
  <cp:revision>8</cp:revision>
  <dcterms:created xsi:type="dcterms:W3CDTF">2017-12-13T11:48:00Z</dcterms:created>
  <dcterms:modified xsi:type="dcterms:W3CDTF">2017-12-14T09:08:00Z</dcterms:modified>
</cp:coreProperties>
</file>