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337E" w14:textId="77777777" w:rsidR="006156D6" w:rsidRDefault="006156D6" w:rsidP="006156D6">
      <w:pPr>
        <w:pStyle w:val="MCBodyText"/>
      </w:pPr>
      <w:bookmarkStart w:id="0" w:name="_GoBack"/>
      <w:bookmarkEnd w:id="0"/>
    </w:p>
    <w:bookmarkStart w:id="1" w:name="_Toc405893919"/>
    <w:p w14:paraId="7AB15005" w14:textId="77777777" w:rsidR="006156D6" w:rsidRPr="00F21CF6" w:rsidRDefault="006156D6" w:rsidP="006156D6">
      <w:pPr>
        <w:outlineLvl w:val="0"/>
        <w:rPr>
          <w:rFonts w:ascii="Arial" w:hAnsi="Arial" w:cs="Arial"/>
          <w:sz w:val="2"/>
        </w:rPr>
      </w:pPr>
      <w:r>
        <w:rPr>
          <w:rFonts w:ascii="Arial" w:hAnsi="Arial" w:cs="Arial"/>
          <w:sz w:val="2"/>
        </w:rPr>
        <w:fldChar w:fldCharType="begin">
          <w:ffData>
            <w:name w:val="Text1"/>
            <w:enabled/>
            <w:calcOnExit w:val="0"/>
            <w:textInput/>
          </w:ffData>
        </w:fldChar>
      </w:r>
      <w:bookmarkStart w:id="2" w:name="Text1"/>
      <w:r>
        <w:rPr>
          <w:rFonts w:ascii="Arial" w:hAnsi="Arial" w:cs="Arial"/>
          <w:sz w:val="2"/>
        </w:rPr>
        <w:instrText xml:space="preserve"> FORMTEXT </w:instrText>
      </w:r>
      <w:r>
        <w:rPr>
          <w:rFonts w:ascii="Arial" w:hAnsi="Arial" w:cs="Arial"/>
          <w:sz w:val="2"/>
        </w:rPr>
      </w:r>
      <w:r>
        <w:rPr>
          <w:rFonts w:ascii="Arial" w:hAnsi="Arial" w:cs="Arial"/>
          <w:sz w:val="2"/>
        </w:rPr>
        <w:fldChar w:fldCharType="separate"/>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noProof/>
          <w:sz w:val="2"/>
        </w:rPr>
        <w:t> </w:t>
      </w:r>
      <w:r>
        <w:rPr>
          <w:rFonts w:ascii="Arial" w:hAnsi="Arial" w:cs="Arial"/>
          <w:sz w:val="2"/>
        </w:rPr>
        <w:fldChar w:fldCharType="end"/>
      </w:r>
      <w:bookmarkEnd w:id="2"/>
    </w:p>
    <w:tbl>
      <w:tblPr>
        <w:tblStyle w:val="MCTable"/>
        <w:tblW w:w="5000" w:type="pct"/>
        <w:tblLook w:val="04A0" w:firstRow="1" w:lastRow="0" w:firstColumn="1" w:lastColumn="0" w:noHBand="0" w:noVBand="1"/>
      </w:tblPr>
      <w:tblGrid>
        <w:gridCol w:w="5381"/>
        <w:gridCol w:w="5381"/>
      </w:tblGrid>
      <w:tr w:rsidR="006156D6" w:rsidRPr="009F2957" w14:paraId="497424E8" w14:textId="77777777" w:rsidTr="00254F8D">
        <w:trPr>
          <w:cnfStyle w:val="100000000000" w:firstRow="1" w:lastRow="0" w:firstColumn="0" w:lastColumn="0" w:oddVBand="0" w:evenVBand="0" w:oddHBand="0" w:evenHBand="0" w:firstRowFirstColumn="0" w:firstRowLastColumn="0" w:lastRowFirstColumn="0" w:lastRowLastColumn="0"/>
          <w:trHeight w:val="413"/>
        </w:trPr>
        <w:tc>
          <w:tcPr>
            <w:tcW w:w="2500" w:type="pct"/>
          </w:tcPr>
          <w:p w14:paraId="7F57DB8E" w14:textId="77777777" w:rsidR="006156D6" w:rsidRPr="004C3204" w:rsidRDefault="006156D6" w:rsidP="00254F8D">
            <w:pPr>
              <w:rPr>
                <w:b/>
                <w:sz w:val="22"/>
              </w:rPr>
            </w:pPr>
            <w:bookmarkStart w:id="3" w:name="_Toc406070914"/>
            <w:r w:rsidRPr="004C3204">
              <w:rPr>
                <w:b/>
                <w:sz w:val="22"/>
              </w:rPr>
              <w:t>Position title</w:t>
            </w:r>
          </w:p>
        </w:tc>
        <w:tc>
          <w:tcPr>
            <w:tcW w:w="2500" w:type="pct"/>
          </w:tcPr>
          <w:p w14:paraId="688ECDA5" w14:textId="222A05E1" w:rsidR="006156D6" w:rsidRPr="004C3204" w:rsidRDefault="000864BC" w:rsidP="000864BC">
            <w:pPr>
              <w:rPr>
                <w:b/>
                <w:sz w:val="22"/>
              </w:rPr>
            </w:pPr>
            <w:r>
              <w:t>RELIEF TeacheR</w:t>
            </w:r>
          </w:p>
        </w:tc>
      </w:tr>
      <w:tr w:rsidR="006156D6" w:rsidRPr="009F2957" w14:paraId="7E429CCB" w14:textId="77777777" w:rsidTr="000864BC">
        <w:trPr>
          <w:cnfStyle w:val="000000100000" w:firstRow="0" w:lastRow="0" w:firstColumn="0" w:lastColumn="0" w:oddVBand="0" w:evenVBand="0" w:oddHBand="1" w:evenHBand="0" w:firstRowFirstColumn="0" w:firstRowLastColumn="0" w:lastRowFirstColumn="0" w:lastRowLastColumn="0"/>
          <w:trHeight w:val="402"/>
        </w:trPr>
        <w:tc>
          <w:tcPr>
            <w:tcW w:w="2500" w:type="pct"/>
          </w:tcPr>
          <w:p w14:paraId="07B8BCB0" w14:textId="77777777" w:rsidR="006156D6" w:rsidRPr="00A92637" w:rsidRDefault="006156D6" w:rsidP="00254F8D">
            <w:pPr>
              <w:pStyle w:val="MCBodyText"/>
            </w:pPr>
            <w:r w:rsidRPr="00A92637">
              <w:t>Division</w:t>
            </w:r>
          </w:p>
        </w:tc>
        <w:tc>
          <w:tcPr>
            <w:tcW w:w="2500" w:type="pct"/>
          </w:tcPr>
          <w:p w14:paraId="552B6EB3" w14:textId="38AB0405" w:rsidR="006156D6" w:rsidRPr="00A92637" w:rsidRDefault="000864BC" w:rsidP="00254F8D">
            <w:pPr>
              <w:pStyle w:val="MCBodyText"/>
            </w:pPr>
            <w:r w:rsidRPr="00881555">
              <w:rPr>
                <w:rFonts w:eastAsia="Arial"/>
              </w:rPr>
              <w:t>Monash College Diploma Programs</w:t>
            </w:r>
          </w:p>
        </w:tc>
      </w:tr>
      <w:tr w:rsidR="006156D6" w:rsidRPr="009F2957" w14:paraId="768F5961"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5C861ACB" w14:textId="77777777" w:rsidR="006156D6" w:rsidRPr="00A92637" w:rsidRDefault="006156D6" w:rsidP="00254F8D">
            <w:pPr>
              <w:pStyle w:val="MCBodyText"/>
            </w:pPr>
            <w:r w:rsidRPr="00A92637">
              <w:t>Classification</w:t>
            </w:r>
          </w:p>
        </w:tc>
        <w:tc>
          <w:tcPr>
            <w:tcW w:w="2500" w:type="pct"/>
          </w:tcPr>
          <w:p w14:paraId="1FBED21D" w14:textId="03B2002B" w:rsidR="006156D6" w:rsidRPr="00A92637" w:rsidRDefault="000864BC" w:rsidP="00254F8D">
            <w:pPr>
              <w:pStyle w:val="MCBodyText"/>
            </w:pPr>
            <w:r w:rsidRPr="00881555">
              <w:t>CT1 – 8</w:t>
            </w:r>
          </w:p>
        </w:tc>
      </w:tr>
      <w:tr w:rsidR="006156D6" w:rsidRPr="009F2957" w14:paraId="3F123ABB" w14:textId="77777777" w:rsidTr="000864BC">
        <w:trPr>
          <w:cnfStyle w:val="000000100000" w:firstRow="0" w:lastRow="0" w:firstColumn="0" w:lastColumn="0" w:oddVBand="0" w:evenVBand="0" w:oddHBand="1" w:evenHBand="0" w:firstRowFirstColumn="0" w:firstRowLastColumn="0" w:lastRowFirstColumn="0" w:lastRowLastColumn="0"/>
          <w:trHeight w:val="328"/>
        </w:trPr>
        <w:tc>
          <w:tcPr>
            <w:tcW w:w="2500" w:type="pct"/>
          </w:tcPr>
          <w:p w14:paraId="7464DCF0" w14:textId="77777777" w:rsidR="006156D6" w:rsidRPr="00A92637" w:rsidRDefault="006156D6" w:rsidP="00254F8D">
            <w:pPr>
              <w:pStyle w:val="MCBodyText"/>
            </w:pPr>
            <w:r w:rsidRPr="00A92637">
              <w:t>Employment type</w:t>
            </w:r>
          </w:p>
        </w:tc>
        <w:tc>
          <w:tcPr>
            <w:tcW w:w="2500" w:type="pct"/>
          </w:tcPr>
          <w:p w14:paraId="5C7CE962" w14:textId="3E0A6969" w:rsidR="006156D6" w:rsidRPr="00A92637" w:rsidRDefault="000864BC" w:rsidP="00254F8D">
            <w:pPr>
              <w:pStyle w:val="MCBodyText"/>
            </w:pPr>
            <w:r>
              <w:t xml:space="preserve">Full Time Fixed Term </w:t>
            </w:r>
          </w:p>
        </w:tc>
      </w:tr>
      <w:tr w:rsidR="006156D6" w:rsidRPr="009F2957" w14:paraId="75D6CD0F"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3963E184" w14:textId="064D1205" w:rsidR="006156D6" w:rsidRPr="00A92637" w:rsidRDefault="000864BC" w:rsidP="00254F8D">
            <w:pPr>
              <w:pStyle w:val="MCBodyText"/>
            </w:pPr>
            <w:r>
              <w:t>Work</w:t>
            </w:r>
            <w:r w:rsidR="006156D6" w:rsidRPr="00A92637">
              <w:t xml:space="preserve"> location</w:t>
            </w:r>
          </w:p>
        </w:tc>
        <w:tc>
          <w:tcPr>
            <w:tcW w:w="2500" w:type="pct"/>
          </w:tcPr>
          <w:p w14:paraId="47CF46AA" w14:textId="5D45ACD4" w:rsidR="006156D6" w:rsidRPr="00A92637" w:rsidRDefault="000864BC" w:rsidP="00254F8D">
            <w:pPr>
              <w:pStyle w:val="MCBodyText"/>
            </w:pPr>
            <w:r w:rsidRPr="000864BC">
              <w:t>Clayton (with travel between campuses as required)</w:t>
            </w:r>
          </w:p>
        </w:tc>
      </w:tr>
      <w:tr w:rsidR="006156D6" w:rsidRPr="009F2957" w14:paraId="20585A7C" w14:textId="77777777" w:rsidTr="00254F8D">
        <w:trPr>
          <w:cnfStyle w:val="000000100000" w:firstRow="0" w:lastRow="0" w:firstColumn="0" w:lastColumn="0" w:oddVBand="0" w:evenVBand="0" w:oddHBand="1" w:evenHBand="0" w:firstRowFirstColumn="0" w:firstRowLastColumn="0" w:lastRowFirstColumn="0" w:lastRowLastColumn="0"/>
        </w:trPr>
        <w:tc>
          <w:tcPr>
            <w:tcW w:w="2500" w:type="pct"/>
          </w:tcPr>
          <w:p w14:paraId="4C85A877" w14:textId="77777777" w:rsidR="006156D6" w:rsidRPr="00A92637" w:rsidRDefault="006156D6" w:rsidP="00254F8D">
            <w:pPr>
              <w:pStyle w:val="MCBodyText"/>
            </w:pPr>
            <w:r w:rsidRPr="00A92637">
              <w:t>Reporting to</w:t>
            </w:r>
          </w:p>
        </w:tc>
        <w:tc>
          <w:tcPr>
            <w:tcW w:w="2500" w:type="pct"/>
          </w:tcPr>
          <w:p w14:paraId="3E9CCC59" w14:textId="0BB5A704" w:rsidR="006156D6" w:rsidRPr="00A92637" w:rsidRDefault="000864BC" w:rsidP="00254F8D">
            <w:pPr>
              <w:pStyle w:val="MCBodyText"/>
            </w:pPr>
            <w:r w:rsidRPr="000864BC">
              <w:t>Teaching and Learning Team Leader</w:t>
            </w:r>
          </w:p>
        </w:tc>
      </w:tr>
      <w:tr w:rsidR="006156D6" w:rsidRPr="009F2957" w14:paraId="419CEF30" w14:textId="77777777" w:rsidTr="00254F8D">
        <w:trPr>
          <w:cnfStyle w:val="000000010000" w:firstRow="0" w:lastRow="0" w:firstColumn="0" w:lastColumn="0" w:oddVBand="0" w:evenVBand="0" w:oddHBand="0" w:evenHBand="1" w:firstRowFirstColumn="0" w:firstRowLastColumn="0" w:lastRowFirstColumn="0" w:lastRowLastColumn="0"/>
        </w:trPr>
        <w:tc>
          <w:tcPr>
            <w:tcW w:w="2500" w:type="pct"/>
          </w:tcPr>
          <w:p w14:paraId="78940CF4" w14:textId="77777777" w:rsidR="006156D6" w:rsidRPr="00A92637" w:rsidRDefault="006156D6" w:rsidP="00254F8D">
            <w:pPr>
              <w:pStyle w:val="MCBodyText"/>
            </w:pPr>
            <w:r w:rsidRPr="00A92637">
              <w:t>Date document created/ updated</w:t>
            </w:r>
          </w:p>
        </w:tc>
        <w:tc>
          <w:tcPr>
            <w:tcW w:w="2500" w:type="pct"/>
          </w:tcPr>
          <w:p w14:paraId="62C1D889" w14:textId="0CC945BB" w:rsidR="006156D6" w:rsidRPr="00A92637" w:rsidRDefault="000864BC" w:rsidP="00254F8D">
            <w:pPr>
              <w:pStyle w:val="MCBodyText"/>
            </w:pPr>
            <w:r>
              <w:t xml:space="preserve">April 2018 </w:t>
            </w:r>
          </w:p>
        </w:tc>
      </w:tr>
    </w:tbl>
    <w:p w14:paraId="3C90E219" w14:textId="77777777" w:rsidR="006156D6" w:rsidRPr="00F21CF6" w:rsidRDefault="006156D6" w:rsidP="006156D6">
      <w:pPr>
        <w:outlineLvl w:val="1"/>
        <w:rPr>
          <w:sz w:val="12"/>
          <w:szCs w:val="12"/>
        </w:rPr>
      </w:pPr>
    </w:p>
    <w:p w14:paraId="1D3EB4DF" w14:textId="77777777" w:rsidR="006156D6" w:rsidRPr="000D3528" w:rsidRDefault="006156D6" w:rsidP="006156D6">
      <w:pPr>
        <w:pStyle w:val="MCHeading1"/>
      </w:pPr>
      <w:bookmarkStart w:id="4" w:name="_Toc406070915"/>
      <w:bookmarkEnd w:id="3"/>
      <w:r>
        <w:t>Monash College overview</w:t>
      </w:r>
    </w:p>
    <w:bookmarkEnd w:id="1"/>
    <w:bookmarkEnd w:id="4"/>
    <w:p w14:paraId="09AD960C" w14:textId="77777777" w:rsidR="006156D6" w:rsidRPr="00A24683" w:rsidRDefault="006156D6" w:rsidP="006156D6">
      <w:pPr>
        <w:pStyle w:val="MCBodyText"/>
        <w:rPr>
          <w:color w:val="auto"/>
        </w:rPr>
      </w:pPr>
      <w:r w:rsidRPr="00A24683">
        <w:rPr>
          <w:color w:val="auto"/>
        </w:rPr>
        <w:t>Monash College is the preferred pathway to Monash University for international students. </w:t>
      </w:r>
    </w:p>
    <w:p w14:paraId="63620553" w14:textId="77777777" w:rsidR="006156D6" w:rsidRPr="00A24683" w:rsidRDefault="006156D6" w:rsidP="006156D6">
      <w:pPr>
        <w:pStyle w:val="MCBodyText"/>
        <w:rPr>
          <w:color w:val="auto"/>
        </w:rPr>
      </w:pPr>
      <w:r w:rsidRPr="00A24683">
        <w:rPr>
          <w:color w:val="auto"/>
        </w:rPr>
        <w:t>We are leaders in pre-university education. For over 20 years we have prepared the next generation of global professionals, equipping them to capably succeed at university and in their careers. </w:t>
      </w:r>
    </w:p>
    <w:p w14:paraId="42733F7B" w14:textId="77777777" w:rsidR="006156D6" w:rsidRPr="00A24683" w:rsidRDefault="006156D6" w:rsidP="006156D6">
      <w:pPr>
        <w:pStyle w:val="MCBodyText"/>
        <w:rPr>
          <w:rFonts w:eastAsia="Times New Roman"/>
          <w:color w:val="auto"/>
          <w:shd w:val="clear" w:color="auto" w:fill="FFFFFF"/>
        </w:rPr>
      </w:pPr>
      <w:r w:rsidRPr="00A24683">
        <w:rPr>
          <w:color w:val="auto"/>
        </w:rPr>
        <w:t>Monash College in Australia is owned by</w:t>
      </w:r>
      <w:r>
        <w:rPr>
          <w:color w:val="auto"/>
        </w:rPr>
        <w:t xml:space="preserve"> </w:t>
      </w:r>
      <w:hyperlink r:id="rId11" w:history="1">
        <w:r w:rsidRPr="00A24683">
          <w:rPr>
            <w:color w:val="auto"/>
          </w:rPr>
          <w:t>Monash University</w:t>
        </w:r>
      </w:hyperlink>
      <w:r w:rsidRPr="00A24683">
        <w:rPr>
          <w:color w:val="auto"/>
        </w:rPr>
        <w:t>, Australia's largest international university. Playing a key role in the delivery of the University's global engagement, we provide a range of services that align with the high-quality standards of the University.</w:t>
      </w:r>
      <w:r w:rsidRPr="00A24683">
        <w:rPr>
          <w:rFonts w:eastAsia="Times New Roman"/>
          <w:color w:val="auto"/>
          <w:shd w:val="clear" w:color="auto" w:fill="FFFFFF"/>
        </w:rPr>
        <w:t xml:space="preserve"> </w:t>
      </w:r>
    </w:p>
    <w:p w14:paraId="5A5734F6" w14:textId="77777777" w:rsidR="006156D6" w:rsidRPr="00A24683" w:rsidRDefault="006156D6" w:rsidP="006156D6">
      <w:pPr>
        <w:pStyle w:val="MCBodyText"/>
        <w:rPr>
          <w:rFonts w:eastAsia="Times New Roman"/>
          <w:color w:val="auto"/>
        </w:rPr>
      </w:pPr>
      <w:r w:rsidRPr="00A24683">
        <w:rPr>
          <w:color w:val="auto"/>
        </w:rPr>
        <w:t xml:space="preserve">We </w:t>
      </w:r>
      <w:proofErr w:type="spellStart"/>
      <w:r w:rsidRPr="00A24683">
        <w:rPr>
          <w:color w:val="auto"/>
        </w:rPr>
        <w:t>specialise</w:t>
      </w:r>
      <w:proofErr w:type="spellEnd"/>
      <w:r w:rsidRPr="00A24683">
        <w:rPr>
          <w:color w:val="auto"/>
        </w:rPr>
        <w:t xml:space="preserve"> in the </w:t>
      </w:r>
      <w:proofErr w:type="spellStart"/>
      <w:r w:rsidRPr="00A24683">
        <w:rPr>
          <w:color w:val="auto"/>
        </w:rPr>
        <w:t>deliver</w:t>
      </w:r>
      <w:proofErr w:type="spellEnd"/>
      <w:r w:rsidRPr="00A24683">
        <w:rPr>
          <w:color w:val="auto"/>
        </w:rPr>
        <w:t xml:space="preserve"> of </w:t>
      </w:r>
      <w:hyperlink r:id="rId12" w:tooltip="which course is right for you" w:history="1">
        <w:r w:rsidRPr="00A24683">
          <w:rPr>
            <w:color w:val="auto"/>
          </w:rPr>
          <w:t>academic programs</w:t>
        </w:r>
      </w:hyperlink>
      <w:r w:rsidRPr="00A24683">
        <w:rPr>
          <w:color w:val="auto"/>
        </w:rPr>
        <w:t> designed to support successful transition to University study. We also provide an extensive range of English tuition designed to support and enhance student’s English language skills. These programs are also tailored for delivery to industry, government and business. With our network of industry connections, we provide </w:t>
      </w:r>
      <w:hyperlink r:id="rId13" w:tooltip="Profesional Pathways Australia" w:history="1">
        <w:r w:rsidRPr="00A24683">
          <w:rPr>
            <w:color w:val="auto"/>
          </w:rPr>
          <w:t>work experience programs</w:t>
        </w:r>
      </w:hyperlink>
      <w:r w:rsidRPr="00A24683">
        <w:rPr>
          <w:color w:val="auto"/>
        </w:rPr>
        <w:t> and professional placement initiatives. Through the strength of these partnerships, Monash College provides students with world-standard programs and a truly global approach. </w:t>
      </w:r>
    </w:p>
    <w:p w14:paraId="5E97B50E" w14:textId="1ED53FD0" w:rsidR="006156D6" w:rsidRDefault="006156D6" w:rsidP="006156D6">
      <w:pPr>
        <w:pStyle w:val="MCBodyText"/>
        <w:rPr>
          <w:color w:val="auto"/>
        </w:rPr>
      </w:pPr>
      <w:r w:rsidRPr="00A24683">
        <w:rPr>
          <w:color w:val="auto"/>
        </w:rPr>
        <w:t xml:space="preserve">Find out more about joining our team by visiting </w:t>
      </w:r>
      <w:hyperlink r:id="rId14" w:history="1">
        <w:r w:rsidRPr="006A0351">
          <w:t>monashcollege.edu.au/careers</w:t>
        </w:r>
      </w:hyperlink>
      <w:r w:rsidRPr="00A24683">
        <w:rPr>
          <w:color w:val="auto"/>
        </w:rPr>
        <w:t xml:space="preserve"> </w:t>
      </w:r>
    </w:p>
    <w:p w14:paraId="7AE33EC3" w14:textId="03CD96B8" w:rsidR="006156D6" w:rsidRPr="0032634E" w:rsidRDefault="006156D6" w:rsidP="006156D6">
      <w:pPr>
        <w:pStyle w:val="MCHeading1"/>
      </w:pPr>
      <w:r>
        <w:br w:type="column"/>
      </w:r>
      <w:r>
        <w:lastRenderedPageBreak/>
        <w:t xml:space="preserve">Our mission, vision and values </w:t>
      </w:r>
    </w:p>
    <w:p w14:paraId="7AEBC1BC" w14:textId="77777777" w:rsidR="006156D6" w:rsidRPr="006A700D" w:rsidRDefault="006156D6" w:rsidP="006156D6">
      <w:pPr>
        <w:pStyle w:val="MCBodyText"/>
      </w:pPr>
      <w:r w:rsidRPr="006A700D">
        <w:t>With a focus on best practice in teaching and learning, we strive to provide outstanding education programs and services</w:t>
      </w:r>
      <w:r>
        <w:t>.</w:t>
      </w:r>
    </w:p>
    <w:p w14:paraId="41745616" w14:textId="77777777" w:rsidR="006156D6" w:rsidRDefault="006156D6" w:rsidP="006156D6">
      <w:pPr>
        <w:pStyle w:val="MCBodyText"/>
        <w:rPr>
          <w:szCs w:val="24"/>
        </w:rPr>
      </w:pPr>
      <w:r w:rsidRPr="009E5A19">
        <w:rPr>
          <w:szCs w:val="24"/>
        </w:rPr>
        <w:t>Our vision is to deliver stud</w:t>
      </w:r>
      <w:r>
        <w:rPr>
          <w:szCs w:val="24"/>
        </w:rPr>
        <w:t>ent-</w:t>
      </w:r>
      <w:proofErr w:type="spellStart"/>
      <w:r>
        <w:rPr>
          <w:szCs w:val="24"/>
        </w:rPr>
        <w:t>centred</w:t>
      </w:r>
      <w:proofErr w:type="spellEnd"/>
      <w:r>
        <w:rPr>
          <w:szCs w:val="24"/>
        </w:rPr>
        <w:t xml:space="preserve">, quality-led growth. </w:t>
      </w:r>
    </w:p>
    <w:p w14:paraId="27176F86" w14:textId="77777777" w:rsidR="006156D6" w:rsidRDefault="006156D6" w:rsidP="006156D6">
      <w:pPr>
        <w:pStyle w:val="MCBodyText"/>
        <w:rPr>
          <w:szCs w:val="24"/>
        </w:rPr>
      </w:pPr>
    </w:p>
    <w:p w14:paraId="491E1FE0" w14:textId="77777777" w:rsidR="006156D6" w:rsidRDefault="006156D6" w:rsidP="006156D6">
      <w:pPr>
        <w:pStyle w:val="MCBodyText"/>
        <w:rPr>
          <w:szCs w:val="24"/>
        </w:rPr>
      </w:pPr>
      <w:r>
        <w:rPr>
          <w:szCs w:val="24"/>
        </w:rPr>
        <w:t>Monash College staff embody our values (PRIDE)</w:t>
      </w:r>
      <w:r>
        <w:rPr>
          <w:szCs w:val="24"/>
        </w:rPr>
        <w:br/>
      </w:r>
    </w:p>
    <w:p w14:paraId="23B9B70F" w14:textId="77777777" w:rsidR="006156D6" w:rsidRPr="00020A65" w:rsidRDefault="006156D6" w:rsidP="006156D6">
      <w:pPr>
        <w:numPr>
          <w:ilvl w:val="0"/>
          <w:numId w:val="20"/>
        </w:numPr>
        <w:spacing w:after="0" w:line="240" w:lineRule="auto"/>
        <w:contextualSpacing/>
        <w:rPr>
          <w:rFonts w:ascii="Arial" w:hAnsi="Arial" w:cs="Arial"/>
          <w:b/>
          <w:lang w:val="en-US"/>
        </w:rPr>
      </w:pPr>
      <w:r w:rsidRPr="00020A65">
        <w:rPr>
          <w:rFonts w:ascii="Arial" w:hAnsi="Arial" w:cs="Arial"/>
          <w:b/>
          <w:lang w:val="en-US"/>
        </w:rPr>
        <w:t xml:space="preserve">Passion: </w:t>
      </w:r>
      <w:r w:rsidRPr="00020A65">
        <w:rPr>
          <w:rFonts w:ascii="Arial" w:hAnsi="Arial" w:cs="Arial"/>
          <w:lang w:val="en-US"/>
        </w:rPr>
        <w:t>we are enthusiastic about our work. We take responsibility for our actions and we believe what we do makes a difference.</w:t>
      </w:r>
    </w:p>
    <w:p w14:paraId="26B07665" w14:textId="77777777" w:rsidR="006156D6" w:rsidRPr="00020A65" w:rsidRDefault="006156D6" w:rsidP="006156D6">
      <w:pPr>
        <w:numPr>
          <w:ilvl w:val="0"/>
          <w:numId w:val="20"/>
        </w:numPr>
        <w:spacing w:after="0" w:line="240" w:lineRule="auto"/>
        <w:contextualSpacing/>
        <w:rPr>
          <w:rFonts w:ascii="Arial" w:hAnsi="Arial" w:cs="Arial"/>
          <w:lang w:val="en-US"/>
        </w:rPr>
      </w:pPr>
      <w:r w:rsidRPr="00020A65">
        <w:rPr>
          <w:rFonts w:ascii="Arial" w:hAnsi="Arial" w:cs="Arial"/>
          <w:b/>
          <w:lang w:val="en-US"/>
        </w:rPr>
        <w:t>Responsiveness</w:t>
      </w:r>
      <w:r w:rsidRPr="00020A65">
        <w:rPr>
          <w:rFonts w:ascii="Arial" w:hAnsi="Arial" w:cs="Arial"/>
          <w:lang w:val="en-US"/>
        </w:rPr>
        <w:t>: we respond rather than react to challenges and proactively adapt to change.</w:t>
      </w:r>
    </w:p>
    <w:p w14:paraId="5ABAC028" w14:textId="77777777" w:rsidR="006156D6" w:rsidRPr="00020A65" w:rsidRDefault="006156D6" w:rsidP="006156D6">
      <w:pPr>
        <w:numPr>
          <w:ilvl w:val="0"/>
          <w:numId w:val="20"/>
        </w:numPr>
        <w:spacing w:after="0" w:line="240" w:lineRule="auto"/>
        <w:contextualSpacing/>
        <w:rPr>
          <w:rFonts w:ascii="Arial" w:hAnsi="Arial" w:cs="Arial"/>
          <w:lang w:val="en-US"/>
        </w:rPr>
      </w:pPr>
      <w:r w:rsidRPr="00020A65">
        <w:rPr>
          <w:rFonts w:ascii="Arial" w:hAnsi="Arial" w:cs="Arial"/>
          <w:b/>
          <w:lang w:val="en-US"/>
        </w:rPr>
        <w:t xml:space="preserve">Innovation: </w:t>
      </w:r>
      <w:r w:rsidRPr="00020A65">
        <w:rPr>
          <w:rFonts w:ascii="Arial" w:hAnsi="Arial" w:cs="Arial"/>
          <w:lang w:val="en-US"/>
        </w:rPr>
        <w:t>we embrace different approaches and have the courage to try new things.</w:t>
      </w:r>
    </w:p>
    <w:p w14:paraId="496A929A" w14:textId="77777777" w:rsidR="006156D6" w:rsidRPr="00020A65" w:rsidRDefault="006156D6" w:rsidP="006156D6">
      <w:pPr>
        <w:numPr>
          <w:ilvl w:val="0"/>
          <w:numId w:val="20"/>
        </w:numPr>
        <w:spacing w:after="0" w:line="240" w:lineRule="auto"/>
        <w:contextualSpacing/>
        <w:rPr>
          <w:rFonts w:ascii="Arial" w:hAnsi="Arial" w:cs="Arial"/>
          <w:lang w:val="en-US"/>
        </w:rPr>
      </w:pPr>
      <w:r w:rsidRPr="00020A65">
        <w:rPr>
          <w:rFonts w:ascii="Arial" w:hAnsi="Arial" w:cs="Arial"/>
          <w:b/>
          <w:lang w:val="en-US"/>
        </w:rPr>
        <w:t xml:space="preserve">Diversity: </w:t>
      </w:r>
      <w:r w:rsidRPr="00020A65">
        <w:rPr>
          <w:rFonts w:ascii="Arial" w:hAnsi="Arial" w:cs="Arial"/>
          <w:lang w:val="en-US"/>
        </w:rPr>
        <w:t>we act with integrity and honesty in all of our dealings. We demonstrate respect and strive to create an open-minded, safe and inclusive atmosphere for all.</w:t>
      </w:r>
    </w:p>
    <w:p w14:paraId="1886F025" w14:textId="77777777" w:rsidR="006156D6" w:rsidRPr="00020A65" w:rsidRDefault="006156D6" w:rsidP="006156D6">
      <w:pPr>
        <w:numPr>
          <w:ilvl w:val="0"/>
          <w:numId w:val="20"/>
        </w:numPr>
        <w:spacing w:after="0" w:line="240" w:lineRule="auto"/>
        <w:contextualSpacing/>
        <w:rPr>
          <w:rFonts w:ascii="Arial" w:hAnsi="Arial" w:cs="Arial"/>
          <w:lang w:val="en-US"/>
        </w:rPr>
      </w:pPr>
      <w:r w:rsidRPr="00020A65">
        <w:rPr>
          <w:rFonts w:ascii="Arial" w:hAnsi="Arial" w:cs="Arial"/>
          <w:b/>
          <w:lang w:val="en-US"/>
        </w:rPr>
        <w:t>Engagement:</w:t>
      </w:r>
      <w:r w:rsidRPr="00020A65">
        <w:rPr>
          <w:rFonts w:ascii="Arial" w:hAnsi="Arial" w:cs="Arial"/>
          <w:lang w:val="en-US"/>
        </w:rPr>
        <w:t xml:space="preserve"> we </w:t>
      </w:r>
      <w:proofErr w:type="spellStart"/>
      <w:r w:rsidRPr="00020A65">
        <w:rPr>
          <w:rFonts w:ascii="Arial" w:hAnsi="Arial" w:cs="Arial"/>
          <w:lang w:val="en-US"/>
        </w:rPr>
        <w:t>recognise</w:t>
      </w:r>
      <w:proofErr w:type="spellEnd"/>
      <w:r w:rsidRPr="00020A65">
        <w:rPr>
          <w:rFonts w:ascii="Arial" w:hAnsi="Arial" w:cs="Arial"/>
          <w:lang w:val="en-US"/>
        </w:rPr>
        <w:t xml:space="preserve"> and value each person’s contribution as we work together to achieve shared goals.</w:t>
      </w:r>
    </w:p>
    <w:p w14:paraId="0BB778E3" w14:textId="77777777" w:rsidR="006156D6" w:rsidRPr="002F79E6" w:rsidRDefault="006156D6" w:rsidP="006156D6">
      <w:pPr>
        <w:pStyle w:val="MCBodyText"/>
        <w:rPr>
          <w:szCs w:val="24"/>
        </w:rPr>
      </w:pPr>
    </w:p>
    <w:p w14:paraId="7F5E2F0A" w14:textId="77777777" w:rsidR="006156D6" w:rsidRPr="00A92637" w:rsidRDefault="006156D6" w:rsidP="006156D6">
      <w:pPr>
        <w:pStyle w:val="MCTableTitle"/>
      </w:pPr>
      <w:r>
        <w:br w:type="column"/>
      </w:r>
    </w:p>
    <w:p w14:paraId="5F3A3934" w14:textId="26C48463" w:rsidR="006156D6" w:rsidRPr="000864BC" w:rsidRDefault="006156D6" w:rsidP="000864BC">
      <w:pPr>
        <w:pStyle w:val="MCHeading2"/>
      </w:pPr>
      <w:r w:rsidRPr="00020A65">
        <w:t xml:space="preserve">Unit overview </w:t>
      </w:r>
    </w:p>
    <w:p w14:paraId="57B172E8" w14:textId="77777777" w:rsidR="006156D6" w:rsidRPr="00020A65" w:rsidRDefault="006156D6" w:rsidP="006156D6">
      <w:pPr>
        <w:pStyle w:val="MCHeading2"/>
        <w:rPr>
          <w:bCs/>
        </w:rPr>
      </w:pPr>
      <w:r w:rsidRPr="00020A65">
        <w:t xml:space="preserve">Monash </w:t>
      </w:r>
      <w:r w:rsidRPr="00020A65">
        <w:rPr>
          <w:spacing w:val="-2"/>
        </w:rPr>
        <w:t>College</w:t>
      </w:r>
      <w:r w:rsidRPr="00020A65">
        <w:rPr>
          <w:spacing w:val="1"/>
        </w:rPr>
        <w:t xml:space="preserve"> </w:t>
      </w:r>
      <w:r w:rsidRPr="00020A65">
        <w:t>Diplomas</w:t>
      </w:r>
    </w:p>
    <w:p w14:paraId="4D921828" w14:textId="77777777" w:rsidR="006156D6" w:rsidRPr="00020A65" w:rsidRDefault="006156D6" w:rsidP="006156D6">
      <w:pPr>
        <w:rPr>
          <w:rFonts w:ascii="Arial" w:hAnsi="Arial" w:cs="Arial"/>
          <w:b/>
        </w:rPr>
      </w:pPr>
      <w:r w:rsidRPr="00020A65">
        <w:rPr>
          <w:rFonts w:ascii="Arial" w:hAnsi="Arial" w:cs="Arial"/>
        </w:rPr>
        <w:t>At Monash College Diplomas, we offer a guaranteed pathway into bachelor courses at Monash University. We have five diplomas leading to degrees in arts, art and design and architecture, business, engineering, information technology and science. All students who achieve the required grade are offered a place at the University with full credit into the second year of their degree studies.</w:t>
      </w:r>
    </w:p>
    <w:p w14:paraId="78B58341" w14:textId="77777777" w:rsidR="006156D6" w:rsidRPr="00020A65" w:rsidRDefault="006156D6" w:rsidP="006156D6">
      <w:pPr>
        <w:rPr>
          <w:rFonts w:ascii="Arial" w:hAnsi="Arial" w:cs="Arial"/>
          <w:b/>
          <w:bCs/>
        </w:rPr>
      </w:pPr>
      <w:r w:rsidRPr="00020A65">
        <w:rPr>
          <w:rFonts w:ascii="Arial" w:hAnsi="Arial" w:cs="Arial"/>
        </w:rPr>
        <w:t>Our programs adhere to strict educational benchmarks in teaching and innovation. Delivered by qualified, experienced and supportive teachers, students gain confidence in the independent learning and critical thinking styles expected at Monash University.</w:t>
      </w:r>
    </w:p>
    <w:p w14:paraId="667954D0" w14:textId="77777777" w:rsidR="006156D6" w:rsidRPr="00020A65" w:rsidRDefault="006156D6" w:rsidP="006156D6">
      <w:pPr>
        <w:ind w:right="1532"/>
        <w:rPr>
          <w:rFonts w:ascii="Arial" w:hAnsi="Arial" w:cs="Arial"/>
          <w:spacing w:val="-1"/>
        </w:rPr>
      </w:pPr>
    </w:p>
    <w:p w14:paraId="7CD47A33" w14:textId="79BC52D0" w:rsidR="006156D6" w:rsidRPr="000864BC" w:rsidRDefault="006156D6" w:rsidP="000864BC">
      <w:pPr>
        <w:pStyle w:val="MCHeading2"/>
        <w:rPr>
          <w:rFonts w:ascii="Arial" w:hAnsi="Arial"/>
          <w:color w:val="1C1C1C"/>
        </w:rPr>
      </w:pPr>
      <w:r w:rsidRPr="00020A65">
        <w:t>Position purpose</w:t>
      </w:r>
    </w:p>
    <w:p w14:paraId="7E610197" w14:textId="48C1F025" w:rsidR="006156D6" w:rsidRDefault="000864BC" w:rsidP="000864BC">
      <w:pPr>
        <w:autoSpaceDE w:val="0"/>
        <w:autoSpaceDN w:val="0"/>
        <w:adjustRightInd w:val="0"/>
        <w:spacing w:after="0" w:line="240" w:lineRule="auto"/>
        <w:rPr>
          <w:rFonts w:ascii="Arial" w:eastAsia="Calibri" w:hAnsi="Arial"/>
          <w:lang w:val="en-US"/>
        </w:rPr>
      </w:pPr>
      <w:r w:rsidRPr="00D243F6">
        <w:rPr>
          <w:rFonts w:ascii="Arial" w:eastAsia="Calibri" w:hAnsi="Arial"/>
          <w:lang w:val="en-US"/>
        </w:rPr>
        <w:t>The Teacher is responsible for providing an exemplary standard of teaching to deliver the required curriculum to a diverse range of students, using flexible teaching practices</w:t>
      </w:r>
      <w:r>
        <w:rPr>
          <w:rFonts w:ascii="Arial" w:eastAsia="Calibri" w:hAnsi="Arial"/>
          <w:lang w:val="en-US"/>
        </w:rPr>
        <w:t>, including strategic use of technology</w:t>
      </w:r>
      <w:r w:rsidRPr="00D243F6">
        <w:rPr>
          <w:rFonts w:ascii="Arial" w:eastAsia="Calibri" w:hAnsi="Arial"/>
          <w:lang w:val="en-US"/>
        </w:rPr>
        <w:t xml:space="preserve"> to address individual learning needs and styles.</w:t>
      </w:r>
    </w:p>
    <w:p w14:paraId="53269B93" w14:textId="0B2B31F8" w:rsidR="000864BC" w:rsidRDefault="000864BC" w:rsidP="000864BC">
      <w:pPr>
        <w:autoSpaceDE w:val="0"/>
        <w:autoSpaceDN w:val="0"/>
        <w:adjustRightInd w:val="0"/>
        <w:spacing w:after="0" w:line="240" w:lineRule="auto"/>
        <w:rPr>
          <w:rFonts w:ascii="Arial" w:eastAsia="Calibri" w:hAnsi="Arial"/>
          <w:lang w:val="en-US"/>
        </w:rPr>
      </w:pPr>
    </w:p>
    <w:p w14:paraId="1328A939" w14:textId="19F0B70B" w:rsidR="000864BC" w:rsidRDefault="000864BC" w:rsidP="000864BC">
      <w:pPr>
        <w:autoSpaceDE w:val="0"/>
        <w:autoSpaceDN w:val="0"/>
        <w:adjustRightInd w:val="0"/>
        <w:spacing w:after="0" w:line="240" w:lineRule="auto"/>
        <w:rPr>
          <w:rFonts w:ascii="Arial" w:eastAsia="Calibri" w:hAnsi="Arial"/>
          <w:lang w:val="en-US"/>
        </w:rPr>
      </w:pPr>
    </w:p>
    <w:p w14:paraId="42AAD17A" w14:textId="2E32FCCE" w:rsidR="000864BC" w:rsidRDefault="000864BC" w:rsidP="000864BC">
      <w:pPr>
        <w:autoSpaceDE w:val="0"/>
        <w:autoSpaceDN w:val="0"/>
        <w:adjustRightInd w:val="0"/>
        <w:spacing w:after="0" w:line="240" w:lineRule="auto"/>
        <w:rPr>
          <w:rFonts w:ascii="Arial" w:eastAsia="Calibri" w:hAnsi="Arial"/>
          <w:lang w:val="en-US"/>
        </w:rPr>
      </w:pPr>
    </w:p>
    <w:p w14:paraId="75192940" w14:textId="615061DA" w:rsidR="000864BC" w:rsidRDefault="000864BC" w:rsidP="000864BC">
      <w:pPr>
        <w:autoSpaceDE w:val="0"/>
        <w:autoSpaceDN w:val="0"/>
        <w:adjustRightInd w:val="0"/>
        <w:spacing w:after="0" w:line="240" w:lineRule="auto"/>
        <w:rPr>
          <w:rFonts w:ascii="Arial" w:eastAsia="Calibri" w:hAnsi="Arial"/>
          <w:lang w:val="en-US"/>
        </w:rPr>
      </w:pPr>
    </w:p>
    <w:p w14:paraId="63C6CDB9" w14:textId="5CCF10C4" w:rsidR="000864BC" w:rsidRDefault="000864BC" w:rsidP="000864BC">
      <w:pPr>
        <w:autoSpaceDE w:val="0"/>
        <w:autoSpaceDN w:val="0"/>
        <w:adjustRightInd w:val="0"/>
        <w:spacing w:after="0" w:line="240" w:lineRule="auto"/>
        <w:rPr>
          <w:rFonts w:ascii="Arial" w:eastAsia="Calibri" w:hAnsi="Arial"/>
          <w:lang w:val="en-US"/>
        </w:rPr>
      </w:pPr>
    </w:p>
    <w:p w14:paraId="0EC311E3" w14:textId="6C91ED68" w:rsidR="000864BC" w:rsidRDefault="000864BC" w:rsidP="000864BC">
      <w:pPr>
        <w:autoSpaceDE w:val="0"/>
        <w:autoSpaceDN w:val="0"/>
        <w:adjustRightInd w:val="0"/>
        <w:spacing w:after="0" w:line="240" w:lineRule="auto"/>
        <w:rPr>
          <w:rFonts w:ascii="Arial" w:eastAsia="Calibri" w:hAnsi="Arial"/>
          <w:lang w:val="en-US"/>
        </w:rPr>
      </w:pPr>
    </w:p>
    <w:p w14:paraId="354D949C" w14:textId="7C4AF8D0" w:rsidR="000864BC" w:rsidRDefault="000864BC" w:rsidP="000864BC">
      <w:pPr>
        <w:autoSpaceDE w:val="0"/>
        <w:autoSpaceDN w:val="0"/>
        <w:adjustRightInd w:val="0"/>
        <w:spacing w:after="0" w:line="240" w:lineRule="auto"/>
        <w:rPr>
          <w:rFonts w:ascii="Arial" w:eastAsia="Calibri" w:hAnsi="Arial"/>
          <w:lang w:val="en-US"/>
        </w:rPr>
      </w:pPr>
    </w:p>
    <w:p w14:paraId="63384317" w14:textId="0072A931" w:rsidR="000864BC" w:rsidRDefault="000864BC" w:rsidP="000864BC">
      <w:pPr>
        <w:autoSpaceDE w:val="0"/>
        <w:autoSpaceDN w:val="0"/>
        <w:adjustRightInd w:val="0"/>
        <w:spacing w:after="0" w:line="240" w:lineRule="auto"/>
        <w:rPr>
          <w:rFonts w:ascii="Arial" w:eastAsia="Calibri" w:hAnsi="Arial"/>
          <w:lang w:val="en-US"/>
        </w:rPr>
      </w:pPr>
    </w:p>
    <w:p w14:paraId="49D17C7D" w14:textId="04A1B064" w:rsidR="000864BC" w:rsidRDefault="000864BC" w:rsidP="000864BC">
      <w:pPr>
        <w:autoSpaceDE w:val="0"/>
        <w:autoSpaceDN w:val="0"/>
        <w:adjustRightInd w:val="0"/>
        <w:spacing w:after="0" w:line="240" w:lineRule="auto"/>
        <w:rPr>
          <w:rFonts w:ascii="Arial" w:eastAsia="Calibri" w:hAnsi="Arial"/>
          <w:lang w:val="en-US"/>
        </w:rPr>
      </w:pPr>
    </w:p>
    <w:p w14:paraId="49F89743" w14:textId="60CFC240" w:rsidR="000864BC" w:rsidRDefault="000864BC" w:rsidP="000864BC">
      <w:pPr>
        <w:autoSpaceDE w:val="0"/>
        <w:autoSpaceDN w:val="0"/>
        <w:adjustRightInd w:val="0"/>
        <w:spacing w:after="0" w:line="240" w:lineRule="auto"/>
        <w:rPr>
          <w:rFonts w:ascii="Arial" w:eastAsia="Calibri" w:hAnsi="Arial"/>
          <w:lang w:val="en-US"/>
        </w:rPr>
      </w:pPr>
    </w:p>
    <w:p w14:paraId="1D5BF415" w14:textId="6BAF9382" w:rsidR="000864BC" w:rsidRDefault="000864BC" w:rsidP="000864BC">
      <w:pPr>
        <w:autoSpaceDE w:val="0"/>
        <w:autoSpaceDN w:val="0"/>
        <w:adjustRightInd w:val="0"/>
        <w:spacing w:after="0" w:line="240" w:lineRule="auto"/>
        <w:rPr>
          <w:rFonts w:ascii="Arial" w:eastAsia="Calibri" w:hAnsi="Arial"/>
          <w:lang w:val="en-US"/>
        </w:rPr>
      </w:pPr>
    </w:p>
    <w:p w14:paraId="49BABFD0" w14:textId="1C5D6375" w:rsidR="000864BC" w:rsidRDefault="000864BC" w:rsidP="000864BC">
      <w:pPr>
        <w:autoSpaceDE w:val="0"/>
        <w:autoSpaceDN w:val="0"/>
        <w:adjustRightInd w:val="0"/>
        <w:spacing w:after="0" w:line="240" w:lineRule="auto"/>
        <w:rPr>
          <w:rFonts w:ascii="Arial" w:eastAsia="Calibri" w:hAnsi="Arial"/>
          <w:lang w:val="en-US"/>
        </w:rPr>
      </w:pPr>
    </w:p>
    <w:p w14:paraId="45BD51A0" w14:textId="0AF143F7" w:rsidR="000864BC" w:rsidRDefault="000864BC" w:rsidP="000864BC">
      <w:pPr>
        <w:autoSpaceDE w:val="0"/>
        <w:autoSpaceDN w:val="0"/>
        <w:adjustRightInd w:val="0"/>
        <w:spacing w:after="0" w:line="240" w:lineRule="auto"/>
        <w:rPr>
          <w:rFonts w:ascii="Arial" w:eastAsia="Calibri" w:hAnsi="Arial"/>
          <w:lang w:val="en-US"/>
        </w:rPr>
      </w:pPr>
    </w:p>
    <w:p w14:paraId="64C9103A" w14:textId="10807570" w:rsidR="000864BC" w:rsidRDefault="000864BC" w:rsidP="000864BC">
      <w:pPr>
        <w:autoSpaceDE w:val="0"/>
        <w:autoSpaceDN w:val="0"/>
        <w:adjustRightInd w:val="0"/>
        <w:spacing w:after="0" w:line="240" w:lineRule="auto"/>
        <w:rPr>
          <w:rFonts w:ascii="Arial" w:eastAsia="Calibri" w:hAnsi="Arial"/>
          <w:lang w:val="en-US"/>
        </w:rPr>
      </w:pPr>
    </w:p>
    <w:p w14:paraId="2B260089" w14:textId="6BEF601C" w:rsidR="000864BC" w:rsidRDefault="000864BC" w:rsidP="000864BC">
      <w:pPr>
        <w:autoSpaceDE w:val="0"/>
        <w:autoSpaceDN w:val="0"/>
        <w:adjustRightInd w:val="0"/>
        <w:spacing w:after="0" w:line="240" w:lineRule="auto"/>
        <w:rPr>
          <w:rFonts w:ascii="Arial" w:eastAsia="Calibri" w:hAnsi="Arial"/>
          <w:lang w:val="en-US"/>
        </w:rPr>
      </w:pPr>
    </w:p>
    <w:p w14:paraId="5946F1EE" w14:textId="11BC16B3" w:rsidR="000864BC" w:rsidRDefault="000864BC" w:rsidP="000864BC">
      <w:pPr>
        <w:autoSpaceDE w:val="0"/>
        <w:autoSpaceDN w:val="0"/>
        <w:adjustRightInd w:val="0"/>
        <w:spacing w:after="0" w:line="240" w:lineRule="auto"/>
        <w:rPr>
          <w:rFonts w:ascii="Arial" w:eastAsia="Calibri" w:hAnsi="Arial"/>
          <w:lang w:val="en-US"/>
        </w:rPr>
      </w:pPr>
    </w:p>
    <w:p w14:paraId="77BF7F54" w14:textId="0884C376" w:rsidR="000864BC" w:rsidRDefault="000864BC" w:rsidP="000864BC">
      <w:pPr>
        <w:autoSpaceDE w:val="0"/>
        <w:autoSpaceDN w:val="0"/>
        <w:adjustRightInd w:val="0"/>
        <w:spacing w:after="0" w:line="240" w:lineRule="auto"/>
        <w:rPr>
          <w:rFonts w:ascii="Arial" w:eastAsia="Calibri" w:hAnsi="Arial"/>
          <w:lang w:val="en-US"/>
        </w:rPr>
      </w:pPr>
    </w:p>
    <w:p w14:paraId="684B48C7" w14:textId="2B33DC00" w:rsidR="000864BC" w:rsidRDefault="000864BC" w:rsidP="000864BC">
      <w:pPr>
        <w:autoSpaceDE w:val="0"/>
        <w:autoSpaceDN w:val="0"/>
        <w:adjustRightInd w:val="0"/>
        <w:spacing w:after="0" w:line="240" w:lineRule="auto"/>
        <w:rPr>
          <w:rFonts w:ascii="Arial" w:eastAsia="Calibri" w:hAnsi="Arial"/>
          <w:lang w:val="en-US"/>
        </w:rPr>
      </w:pPr>
    </w:p>
    <w:p w14:paraId="7F8BC071" w14:textId="2F62A417" w:rsidR="000864BC" w:rsidRDefault="000864BC" w:rsidP="000864BC">
      <w:pPr>
        <w:autoSpaceDE w:val="0"/>
        <w:autoSpaceDN w:val="0"/>
        <w:adjustRightInd w:val="0"/>
        <w:spacing w:after="0" w:line="240" w:lineRule="auto"/>
        <w:rPr>
          <w:rFonts w:ascii="Arial" w:eastAsia="Calibri" w:hAnsi="Arial"/>
          <w:lang w:val="en-US"/>
        </w:rPr>
      </w:pPr>
    </w:p>
    <w:p w14:paraId="763DD5B4" w14:textId="3D3C41F1" w:rsidR="000864BC" w:rsidRDefault="000864BC" w:rsidP="000864BC">
      <w:pPr>
        <w:autoSpaceDE w:val="0"/>
        <w:autoSpaceDN w:val="0"/>
        <w:adjustRightInd w:val="0"/>
        <w:spacing w:after="0" w:line="240" w:lineRule="auto"/>
        <w:rPr>
          <w:rFonts w:ascii="Arial" w:eastAsia="Calibri" w:hAnsi="Arial"/>
          <w:lang w:val="en-US"/>
        </w:rPr>
      </w:pPr>
    </w:p>
    <w:p w14:paraId="4BBA9597" w14:textId="50098FEE" w:rsidR="000864BC" w:rsidRDefault="000864BC" w:rsidP="000864BC">
      <w:pPr>
        <w:autoSpaceDE w:val="0"/>
        <w:autoSpaceDN w:val="0"/>
        <w:adjustRightInd w:val="0"/>
        <w:spacing w:after="0" w:line="240" w:lineRule="auto"/>
        <w:rPr>
          <w:rFonts w:ascii="Arial" w:eastAsia="Calibri" w:hAnsi="Arial"/>
          <w:lang w:val="en-US"/>
        </w:rPr>
      </w:pPr>
    </w:p>
    <w:p w14:paraId="19E381A5" w14:textId="47F144CC" w:rsidR="000864BC" w:rsidRDefault="000864BC" w:rsidP="000864BC">
      <w:pPr>
        <w:autoSpaceDE w:val="0"/>
        <w:autoSpaceDN w:val="0"/>
        <w:adjustRightInd w:val="0"/>
        <w:spacing w:after="0" w:line="240" w:lineRule="auto"/>
        <w:rPr>
          <w:rFonts w:ascii="Arial" w:eastAsia="Calibri" w:hAnsi="Arial"/>
          <w:lang w:val="en-US"/>
        </w:rPr>
      </w:pPr>
    </w:p>
    <w:p w14:paraId="0DE9263F" w14:textId="446CF416" w:rsidR="000864BC" w:rsidRDefault="000864BC" w:rsidP="000864BC">
      <w:pPr>
        <w:autoSpaceDE w:val="0"/>
        <w:autoSpaceDN w:val="0"/>
        <w:adjustRightInd w:val="0"/>
        <w:spacing w:after="0" w:line="240" w:lineRule="auto"/>
        <w:rPr>
          <w:rFonts w:ascii="Arial" w:eastAsia="Calibri" w:hAnsi="Arial"/>
          <w:lang w:val="en-US"/>
        </w:rPr>
      </w:pPr>
    </w:p>
    <w:p w14:paraId="22DCC87C" w14:textId="0B040462" w:rsidR="000864BC" w:rsidRDefault="000864BC" w:rsidP="000864BC">
      <w:pPr>
        <w:autoSpaceDE w:val="0"/>
        <w:autoSpaceDN w:val="0"/>
        <w:adjustRightInd w:val="0"/>
        <w:spacing w:after="0" w:line="240" w:lineRule="auto"/>
        <w:rPr>
          <w:rFonts w:ascii="Arial" w:eastAsia="Calibri" w:hAnsi="Arial"/>
          <w:lang w:val="en-US"/>
        </w:rPr>
      </w:pPr>
    </w:p>
    <w:p w14:paraId="3428D415" w14:textId="1D5CF11D" w:rsidR="000864BC" w:rsidRDefault="000864BC" w:rsidP="000864BC">
      <w:pPr>
        <w:autoSpaceDE w:val="0"/>
        <w:autoSpaceDN w:val="0"/>
        <w:adjustRightInd w:val="0"/>
        <w:spacing w:after="0" w:line="240" w:lineRule="auto"/>
        <w:rPr>
          <w:rFonts w:ascii="Arial" w:eastAsia="Calibri" w:hAnsi="Arial"/>
          <w:lang w:val="en-US"/>
        </w:rPr>
      </w:pPr>
    </w:p>
    <w:p w14:paraId="119AA3F4" w14:textId="749086E1" w:rsidR="000864BC" w:rsidRDefault="000864BC" w:rsidP="000864BC">
      <w:pPr>
        <w:autoSpaceDE w:val="0"/>
        <w:autoSpaceDN w:val="0"/>
        <w:adjustRightInd w:val="0"/>
        <w:spacing w:after="0" w:line="240" w:lineRule="auto"/>
        <w:rPr>
          <w:rFonts w:ascii="Arial" w:eastAsia="Calibri" w:hAnsi="Arial"/>
          <w:lang w:val="en-US"/>
        </w:rPr>
      </w:pPr>
    </w:p>
    <w:p w14:paraId="67934B44" w14:textId="18BB4E57" w:rsidR="000864BC" w:rsidRDefault="000864BC" w:rsidP="000864BC">
      <w:pPr>
        <w:autoSpaceDE w:val="0"/>
        <w:autoSpaceDN w:val="0"/>
        <w:adjustRightInd w:val="0"/>
        <w:spacing w:after="0" w:line="240" w:lineRule="auto"/>
        <w:rPr>
          <w:rFonts w:ascii="Arial" w:eastAsia="Calibri" w:hAnsi="Arial"/>
          <w:lang w:val="en-US"/>
        </w:rPr>
      </w:pPr>
    </w:p>
    <w:p w14:paraId="64B922E4" w14:textId="77777777" w:rsidR="000864BC" w:rsidRPr="00020A65" w:rsidRDefault="000864BC" w:rsidP="000864BC">
      <w:pPr>
        <w:autoSpaceDE w:val="0"/>
        <w:autoSpaceDN w:val="0"/>
        <w:adjustRightInd w:val="0"/>
        <w:spacing w:after="0" w:line="240" w:lineRule="auto"/>
        <w:rPr>
          <w:rFonts w:ascii="Arial" w:eastAsia="Arial" w:hAnsi="Arial" w:cs="Arial"/>
          <w:b/>
          <w:bCs/>
          <w:color w:val="FF0000"/>
        </w:rPr>
      </w:pPr>
    </w:p>
    <w:p w14:paraId="6A8702DA" w14:textId="77777777" w:rsidR="006156D6" w:rsidRPr="00020A65" w:rsidRDefault="006156D6" w:rsidP="006156D6">
      <w:pPr>
        <w:rPr>
          <w:rFonts w:ascii="Arial" w:hAnsi="Arial" w:cs="Arial"/>
        </w:rPr>
      </w:pPr>
    </w:p>
    <w:p w14:paraId="58854EEB" w14:textId="77777777" w:rsidR="006156D6" w:rsidRPr="00020A65" w:rsidRDefault="006156D6" w:rsidP="006156D6">
      <w:pPr>
        <w:pStyle w:val="MCHeading1"/>
      </w:pPr>
      <w:r w:rsidRPr="00020A65">
        <w:t>Key result areas and responsibilities</w:t>
      </w:r>
    </w:p>
    <w:tbl>
      <w:tblPr>
        <w:tblStyle w:val="MCTable"/>
        <w:tblW w:w="5000" w:type="pct"/>
        <w:tblLook w:val="04A0" w:firstRow="1" w:lastRow="0" w:firstColumn="1" w:lastColumn="0" w:noHBand="0" w:noVBand="1"/>
      </w:tblPr>
      <w:tblGrid>
        <w:gridCol w:w="3427"/>
        <w:gridCol w:w="7335"/>
      </w:tblGrid>
      <w:tr w:rsidR="006156D6" w:rsidRPr="00020A65" w14:paraId="45A3E9C3" w14:textId="77777777" w:rsidTr="00254F8D">
        <w:trPr>
          <w:cnfStyle w:val="100000000000" w:firstRow="1" w:lastRow="0" w:firstColumn="0" w:lastColumn="0" w:oddVBand="0" w:evenVBand="0" w:oddHBand="0" w:evenHBand="0" w:firstRowFirstColumn="0" w:firstRowLastColumn="0" w:lastRowFirstColumn="0" w:lastRowLastColumn="0"/>
          <w:trHeight w:val="413"/>
        </w:trPr>
        <w:tc>
          <w:tcPr>
            <w:tcW w:w="1592" w:type="pct"/>
          </w:tcPr>
          <w:p w14:paraId="0D317287" w14:textId="77777777" w:rsidR="006156D6" w:rsidRPr="000864BC" w:rsidRDefault="006156D6" w:rsidP="00254F8D">
            <w:pPr>
              <w:rPr>
                <w:rFonts w:ascii="Arial" w:hAnsi="Arial" w:cs="Arial"/>
                <w:b/>
                <w:color w:val="auto"/>
                <w:sz w:val="22"/>
              </w:rPr>
            </w:pPr>
            <w:r w:rsidRPr="000864BC">
              <w:rPr>
                <w:rFonts w:ascii="Arial" w:hAnsi="Arial" w:cs="Arial"/>
                <w:b/>
                <w:color w:val="auto"/>
                <w:sz w:val="22"/>
              </w:rPr>
              <w:t>Key result areas</w:t>
            </w:r>
          </w:p>
        </w:tc>
        <w:tc>
          <w:tcPr>
            <w:tcW w:w="3408" w:type="pct"/>
          </w:tcPr>
          <w:p w14:paraId="3D0360C3" w14:textId="77777777" w:rsidR="006156D6" w:rsidRPr="00020A65" w:rsidRDefault="006156D6" w:rsidP="00254F8D">
            <w:pPr>
              <w:rPr>
                <w:rFonts w:ascii="Arial" w:hAnsi="Arial" w:cs="Arial"/>
                <w:b/>
                <w:sz w:val="22"/>
              </w:rPr>
            </w:pPr>
            <w:r w:rsidRPr="00020A65">
              <w:rPr>
                <w:rFonts w:ascii="Arial" w:hAnsi="Arial" w:cs="Arial"/>
                <w:b/>
                <w:sz w:val="22"/>
              </w:rPr>
              <w:t>Responsibilities</w:t>
            </w:r>
          </w:p>
        </w:tc>
      </w:tr>
      <w:tr w:rsidR="006156D6" w:rsidRPr="00020A65" w14:paraId="6CE9A0DE"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3C4BBE46" w14:textId="157E632E" w:rsidR="006156D6" w:rsidRPr="000864BC" w:rsidRDefault="000864BC" w:rsidP="00254F8D">
            <w:pPr>
              <w:rPr>
                <w:rFonts w:eastAsia="Arial" w:cs="Arial"/>
                <w:b/>
                <w:bCs/>
                <w:sz w:val="22"/>
              </w:rPr>
            </w:pPr>
            <w:r w:rsidRPr="000864BC">
              <w:rPr>
                <w:rFonts w:eastAsia="Arial" w:cs="Arial"/>
                <w:b/>
                <w:bCs/>
                <w:sz w:val="22"/>
              </w:rPr>
              <w:t>Develop and</w:t>
            </w:r>
            <w:r>
              <w:rPr>
                <w:rFonts w:eastAsia="Arial" w:cs="Arial"/>
                <w:b/>
                <w:bCs/>
                <w:sz w:val="22"/>
              </w:rPr>
              <w:t xml:space="preserve"> deliver high quality education</w:t>
            </w:r>
            <w:r w:rsidRPr="000864BC">
              <w:rPr>
                <w:rFonts w:eastAsia="Arial" w:cs="Arial"/>
                <w:b/>
                <w:bCs/>
                <w:sz w:val="22"/>
              </w:rPr>
              <w:t xml:space="preserve"> program</w:t>
            </w:r>
          </w:p>
        </w:tc>
        <w:tc>
          <w:tcPr>
            <w:tcW w:w="3408" w:type="pct"/>
          </w:tcPr>
          <w:p w14:paraId="1E129682" w14:textId="77777777" w:rsidR="000864BC" w:rsidRPr="000864BC" w:rsidRDefault="000864BC" w:rsidP="000864BC">
            <w:pPr>
              <w:widowControl w:val="0"/>
              <w:numPr>
                <w:ilvl w:val="0"/>
                <w:numId w:val="27"/>
              </w:numPr>
              <w:autoSpaceDE w:val="0"/>
              <w:autoSpaceDN w:val="0"/>
              <w:adjustRightInd w:val="0"/>
              <w:rPr>
                <w:rFonts w:eastAsia="Calibri" w:cs="Arial"/>
                <w:color w:val="000000"/>
                <w:lang w:val="en-US"/>
              </w:rPr>
            </w:pPr>
            <w:r w:rsidRPr="000864BC">
              <w:rPr>
                <w:rFonts w:eastAsia="Calibri" w:cs="Arial"/>
                <w:color w:val="000000"/>
                <w:lang w:val="en-US"/>
              </w:rPr>
              <w:t>Establish specific and measurable learning outcomes for students for units of teaching within the Diploma.</w:t>
            </w:r>
          </w:p>
          <w:p w14:paraId="4A24A968" w14:textId="77777777" w:rsidR="000864BC" w:rsidRPr="000864BC" w:rsidRDefault="000864BC" w:rsidP="000864BC">
            <w:pPr>
              <w:widowControl w:val="0"/>
              <w:numPr>
                <w:ilvl w:val="0"/>
                <w:numId w:val="27"/>
              </w:numPr>
              <w:autoSpaceDE w:val="0"/>
              <w:autoSpaceDN w:val="0"/>
              <w:adjustRightInd w:val="0"/>
              <w:rPr>
                <w:rFonts w:eastAsia="Calibri" w:cs="Arial"/>
                <w:color w:val="000000"/>
                <w:lang w:val="en-US"/>
              </w:rPr>
            </w:pPr>
            <w:r w:rsidRPr="000864BC">
              <w:rPr>
                <w:rFonts w:eastAsia="Calibri" w:cs="Arial"/>
                <w:color w:val="000000"/>
                <w:lang w:val="en-US"/>
              </w:rPr>
              <w:t xml:space="preserve">Plan, develop and deliver teaching and learning materials that support students’ critical thinking and independent learning skills, using current educational pedagogies that incorporate blended learning practices </w:t>
            </w:r>
          </w:p>
          <w:p w14:paraId="7B83CCC0" w14:textId="77777777" w:rsidR="000864BC" w:rsidRPr="000864BC" w:rsidRDefault="000864BC" w:rsidP="000864BC">
            <w:pPr>
              <w:widowControl w:val="0"/>
              <w:numPr>
                <w:ilvl w:val="0"/>
                <w:numId w:val="27"/>
              </w:numPr>
              <w:autoSpaceDE w:val="0"/>
              <w:autoSpaceDN w:val="0"/>
              <w:adjustRightInd w:val="0"/>
              <w:rPr>
                <w:rFonts w:eastAsia="Calibri" w:cs="Arial"/>
                <w:color w:val="000000"/>
                <w:lang w:val="en-US"/>
              </w:rPr>
            </w:pPr>
            <w:r w:rsidRPr="000864BC">
              <w:rPr>
                <w:rFonts w:eastAsia="Calibri" w:cs="Arial"/>
                <w:color w:val="000000"/>
                <w:lang w:val="en-US"/>
              </w:rPr>
              <w:t>Adapt teaching practices and resources to address group and individual needs, taking into account academic, cultural, linguistic, social and emotional factors that affect student learning.</w:t>
            </w:r>
          </w:p>
          <w:p w14:paraId="0A52D704" w14:textId="77777777" w:rsidR="000864BC" w:rsidRPr="000864BC" w:rsidRDefault="000864BC" w:rsidP="000864BC">
            <w:pPr>
              <w:widowControl w:val="0"/>
              <w:numPr>
                <w:ilvl w:val="0"/>
                <w:numId w:val="27"/>
              </w:numPr>
              <w:autoSpaceDE w:val="0"/>
              <w:autoSpaceDN w:val="0"/>
              <w:adjustRightInd w:val="0"/>
              <w:rPr>
                <w:rFonts w:eastAsia="Calibri" w:cs="Arial"/>
                <w:color w:val="000000"/>
                <w:lang w:val="en-US"/>
              </w:rPr>
            </w:pPr>
            <w:r w:rsidRPr="000864BC">
              <w:rPr>
                <w:rFonts w:eastAsia="Calibri" w:cs="Arial"/>
                <w:color w:val="000000"/>
                <w:lang w:val="en-US"/>
              </w:rPr>
              <w:t xml:space="preserve">Monitor, evaluate and report on individual student progress, to inform future teaching practices and assessment strategies, including specific and timely feedback. </w:t>
            </w:r>
          </w:p>
          <w:p w14:paraId="270F7245" w14:textId="77777777" w:rsidR="000864BC" w:rsidRPr="000864BC" w:rsidRDefault="000864BC" w:rsidP="000864BC">
            <w:pPr>
              <w:widowControl w:val="0"/>
              <w:numPr>
                <w:ilvl w:val="0"/>
                <w:numId w:val="27"/>
              </w:numPr>
              <w:autoSpaceDE w:val="0"/>
              <w:autoSpaceDN w:val="0"/>
              <w:adjustRightInd w:val="0"/>
              <w:rPr>
                <w:rFonts w:eastAsia="Calibri" w:cs="Arial"/>
                <w:color w:val="000000"/>
                <w:lang w:val="en-US"/>
              </w:rPr>
            </w:pPr>
            <w:r w:rsidRPr="000864BC">
              <w:rPr>
                <w:rFonts w:eastAsia="Calibri" w:cs="Arial"/>
                <w:color w:val="000000"/>
                <w:lang w:val="en-US"/>
              </w:rPr>
              <w:t xml:space="preserve">Promote positive academic and social </w:t>
            </w:r>
            <w:proofErr w:type="spellStart"/>
            <w:r w:rsidRPr="000864BC">
              <w:rPr>
                <w:rFonts w:eastAsia="Calibri" w:cs="Arial"/>
                <w:color w:val="000000"/>
                <w:lang w:val="en-US"/>
              </w:rPr>
              <w:t>behaviour</w:t>
            </w:r>
            <w:proofErr w:type="spellEnd"/>
            <w:r w:rsidRPr="000864BC">
              <w:rPr>
                <w:rFonts w:eastAsia="Calibri" w:cs="Arial"/>
                <w:color w:val="000000"/>
                <w:lang w:val="en-US"/>
              </w:rPr>
              <w:t xml:space="preserve"> of students e.g. monitor student attendance and class participation, and </w:t>
            </w:r>
            <w:proofErr w:type="spellStart"/>
            <w:r w:rsidRPr="000864BC">
              <w:rPr>
                <w:rFonts w:eastAsia="Calibri" w:cs="Arial"/>
                <w:color w:val="000000"/>
                <w:lang w:val="en-US"/>
              </w:rPr>
              <w:t>minimise</w:t>
            </w:r>
            <w:proofErr w:type="spellEnd"/>
            <w:r w:rsidRPr="000864BC">
              <w:rPr>
                <w:rFonts w:eastAsia="Calibri" w:cs="Arial"/>
                <w:color w:val="000000"/>
                <w:lang w:val="en-US"/>
              </w:rPr>
              <w:t xml:space="preserve"> disengagement and misconduct through clear, regular and consistent communication of student / teacher expectations.</w:t>
            </w:r>
          </w:p>
          <w:p w14:paraId="20FD16B1" w14:textId="77777777" w:rsidR="000864BC" w:rsidRDefault="000864BC" w:rsidP="000864BC">
            <w:pPr>
              <w:widowControl w:val="0"/>
              <w:numPr>
                <w:ilvl w:val="0"/>
                <w:numId w:val="27"/>
              </w:numPr>
              <w:autoSpaceDE w:val="0"/>
              <w:autoSpaceDN w:val="0"/>
              <w:adjustRightInd w:val="0"/>
              <w:rPr>
                <w:rFonts w:eastAsia="Calibri" w:cs="Arial"/>
                <w:color w:val="000000"/>
                <w:lang w:val="en-US"/>
              </w:rPr>
            </w:pPr>
            <w:r w:rsidRPr="000864BC">
              <w:rPr>
                <w:rFonts w:eastAsia="Calibri" w:cs="Arial"/>
                <w:color w:val="000000"/>
                <w:lang w:val="en-US"/>
              </w:rPr>
              <w:t>Develop assessment and exam materials for assigned Units of teaching within the Diploma, including Part 1 exams and assessment kits.</w:t>
            </w:r>
          </w:p>
          <w:p w14:paraId="1B6E943E" w14:textId="77777777" w:rsidR="006156D6" w:rsidRDefault="000864BC" w:rsidP="000864BC">
            <w:pPr>
              <w:widowControl w:val="0"/>
              <w:numPr>
                <w:ilvl w:val="0"/>
                <w:numId w:val="27"/>
              </w:numPr>
              <w:autoSpaceDE w:val="0"/>
              <w:autoSpaceDN w:val="0"/>
              <w:adjustRightInd w:val="0"/>
              <w:rPr>
                <w:rFonts w:eastAsia="Calibri" w:cs="Arial"/>
                <w:color w:val="000000"/>
                <w:lang w:val="en-US"/>
              </w:rPr>
            </w:pPr>
            <w:r w:rsidRPr="000864BC">
              <w:rPr>
                <w:rFonts w:eastAsia="Calibri" w:cs="Arial"/>
                <w:color w:val="000000"/>
                <w:lang w:val="en-US"/>
              </w:rPr>
              <w:t>Undertake exam marking and ensure timely completion of all resulting and other documentation related to student assessment.</w:t>
            </w:r>
          </w:p>
          <w:p w14:paraId="40CF5481" w14:textId="50D1CB3C" w:rsidR="000864BC" w:rsidRPr="000864BC" w:rsidRDefault="000864BC" w:rsidP="000864BC">
            <w:pPr>
              <w:widowControl w:val="0"/>
              <w:autoSpaceDE w:val="0"/>
              <w:autoSpaceDN w:val="0"/>
              <w:adjustRightInd w:val="0"/>
              <w:rPr>
                <w:rFonts w:eastAsia="Calibri" w:cs="Arial"/>
                <w:color w:val="000000"/>
                <w:lang w:val="en-US"/>
              </w:rPr>
            </w:pPr>
          </w:p>
        </w:tc>
      </w:tr>
      <w:tr w:rsidR="006156D6" w:rsidRPr="00020A65" w14:paraId="33C3C8DC"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59CD53D7" w14:textId="116435B3" w:rsidR="006156D6" w:rsidRPr="000864BC" w:rsidRDefault="000864BC" w:rsidP="000864BC">
            <w:pPr>
              <w:pStyle w:val="MCBodyText"/>
              <w:rPr>
                <w:color w:val="auto"/>
                <w:sz w:val="22"/>
              </w:rPr>
            </w:pPr>
            <w:r w:rsidRPr="000864BC">
              <w:rPr>
                <w:b/>
                <w:color w:val="auto"/>
                <w:sz w:val="22"/>
                <w:lang w:val="en-AU"/>
              </w:rPr>
              <w:t>Support and contribute to a continuous improvement culture</w:t>
            </w:r>
          </w:p>
        </w:tc>
        <w:tc>
          <w:tcPr>
            <w:tcW w:w="3408" w:type="pct"/>
          </w:tcPr>
          <w:p w14:paraId="388B14C7" w14:textId="77777777" w:rsidR="000864BC" w:rsidRPr="000864BC"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Ongoing review and assessment of the effectiveness of own teaching e.g. self-review, peer observations, student feedback, active participation in performance development (PDP) and identifying / undertaking and sharing relevant professional learning.</w:t>
            </w:r>
          </w:p>
          <w:p w14:paraId="4AA8EF3C" w14:textId="77777777" w:rsidR="000864BC" w:rsidRPr="000864BC"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Establish and exercise a ‘continuous improvement approach’ in collaboration with colleagues, in order to address key educational issues and improve educational outcomes e.g. teaching practice, curriculum design, resource creation, policy development..</w:t>
            </w:r>
          </w:p>
          <w:p w14:paraId="7F35194A" w14:textId="77777777" w:rsidR="000864BC"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Focus on building the quality of teaching programs and enriching the student learning experience to support successful transition to University and the professional environment.</w:t>
            </w:r>
          </w:p>
          <w:p w14:paraId="5BAB7FAC" w14:textId="77777777" w:rsidR="006156D6"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 xml:space="preserve">Provide an optimum </w:t>
            </w:r>
            <w:proofErr w:type="gramStart"/>
            <w:r w:rsidRPr="000864BC">
              <w:rPr>
                <w:rFonts w:eastAsia="Calibri" w:cs="Arial"/>
                <w:color w:val="000000"/>
                <w:lang w:val="en-US"/>
              </w:rPr>
              <w:t>student learning</w:t>
            </w:r>
            <w:proofErr w:type="gramEnd"/>
            <w:r w:rsidRPr="000864BC">
              <w:rPr>
                <w:rFonts w:eastAsia="Calibri" w:cs="Arial"/>
                <w:color w:val="000000"/>
                <w:lang w:val="en-US"/>
              </w:rPr>
              <w:t xml:space="preserve"> environment through ensuring a focus on the individual needs of learners and responding appropriately to students at risk, liaising with Learning Consultants and other key stakeholders, as required.</w:t>
            </w:r>
          </w:p>
          <w:p w14:paraId="35164E3A" w14:textId="5A070DDB" w:rsidR="000864BC" w:rsidRPr="000864BC" w:rsidRDefault="000864BC" w:rsidP="000864BC">
            <w:pPr>
              <w:widowControl w:val="0"/>
              <w:autoSpaceDE w:val="0"/>
              <w:autoSpaceDN w:val="0"/>
              <w:adjustRightInd w:val="0"/>
              <w:rPr>
                <w:rFonts w:eastAsia="Calibri" w:cs="Arial"/>
                <w:color w:val="000000"/>
                <w:lang w:val="en-US"/>
              </w:rPr>
            </w:pPr>
          </w:p>
        </w:tc>
      </w:tr>
      <w:tr w:rsidR="006156D6" w:rsidRPr="00020A65" w14:paraId="0A111711"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78FD65D4" w14:textId="4FACE5C6" w:rsidR="006156D6" w:rsidRPr="000864BC" w:rsidRDefault="000864BC" w:rsidP="00254F8D">
            <w:pPr>
              <w:pStyle w:val="MCBodyText"/>
              <w:rPr>
                <w:b/>
                <w:bCs/>
                <w:color w:val="FF0000"/>
                <w:sz w:val="22"/>
              </w:rPr>
            </w:pPr>
            <w:r w:rsidRPr="000864BC">
              <w:rPr>
                <w:b/>
                <w:bCs/>
                <w:color w:val="auto"/>
                <w:sz w:val="22"/>
              </w:rPr>
              <w:t>Maintain quality of teaching standards and student learning outcomes</w:t>
            </w:r>
          </w:p>
        </w:tc>
        <w:tc>
          <w:tcPr>
            <w:tcW w:w="3408" w:type="pct"/>
          </w:tcPr>
          <w:p w14:paraId="3CD8B66B" w14:textId="1E25CC97" w:rsidR="000864BC" w:rsidRPr="000864BC"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Monitor academic standards in line with Monash University and other educational providers, ensuring curriculum delivery adopts best teaching practice.</w:t>
            </w:r>
          </w:p>
          <w:p w14:paraId="60DAF7F1" w14:textId="2DA61A39" w:rsidR="000864BC" w:rsidRPr="000864BC"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Support innovation in teaching and learning delivery, including a desire to integrate digital technology into teaching practices to facilitate engagement, motivation and positive learning outcomes for students.</w:t>
            </w:r>
          </w:p>
          <w:p w14:paraId="4B66C6EB" w14:textId="1D2D2D5F" w:rsidR="000864BC" w:rsidRPr="000864BC"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Maintain an active awareness of developments in learning and teaching within the Company and in the wider educational context.</w:t>
            </w:r>
          </w:p>
          <w:p w14:paraId="40EA1491" w14:textId="1A73E676" w:rsidR="000864BC" w:rsidRPr="000864BC"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 xml:space="preserve">Promote the ‘quality’ of Monash College programs to key stakeholders e.g. alignment to Monash University curriculum and reputation, academic qualifications and teaching experience of staff, and successful </w:t>
            </w:r>
            <w:proofErr w:type="gramStart"/>
            <w:r w:rsidRPr="000864BC">
              <w:rPr>
                <w:rFonts w:eastAsia="Calibri" w:cs="Arial"/>
                <w:color w:val="000000"/>
                <w:lang w:val="en-US"/>
              </w:rPr>
              <w:t>track record</w:t>
            </w:r>
            <w:proofErr w:type="gramEnd"/>
            <w:r w:rsidRPr="000864BC">
              <w:rPr>
                <w:rFonts w:eastAsia="Calibri" w:cs="Arial"/>
                <w:color w:val="000000"/>
                <w:lang w:val="en-US"/>
              </w:rPr>
              <w:t xml:space="preserve"> of student progress to Monash University and other providers.</w:t>
            </w:r>
          </w:p>
          <w:p w14:paraId="0C9328A3" w14:textId="77777777" w:rsidR="006156D6" w:rsidRDefault="000864BC" w:rsidP="000864BC">
            <w:pPr>
              <w:widowControl w:val="0"/>
              <w:numPr>
                <w:ilvl w:val="0"/>
                <w:numId w:val="28"/>
              </w:numPr>
              <w:autoSpaceDE w:val="0"/>
              <w:autoSpaceDN w:val="0"/>
              <w:adjustRightInd w:val="0"/>
              <w:rPr>
                <w:rFonts w:eastAsia="Calibri" w:cs="Arial"/>
                <w:color w:val="000000"/>
                <w:lang w:val="en-US"/>
              </w:rPr>
            </w:pPr>
            <w:r w:rsidRPr="000864BC">
              <w:rPr>
                <w:rFonts w:eastAsia="Calibri" w:cs="Arial"/>
                <w:color w:val="000000"/>
                <w:lang w:val="en-US"/>
              </w:rPr>
              <w:t>Foster the Company’s value systems in all professional undertakings.</w:t>
            </w:r>
          </w:p>
          <w:p w14:paraId="75085E43" w14:textId="77777777" w:rsidR="000864BC" w:rsidRDefault="000864BC" w:rsidP="000864BC">
            <w:pPr>
              <w:widowControl w:val="0"/>
              <w:autoSpaceDE w:val="0"/>
              <w:autoSpaceDN w:val="0"/>
              <w:adjustRightInd w:val="0"/>
              <w:rPr>
                <w:rFonts w:eastAsia="Calibri" w:cs="Arial"/>
                <w:color w:val="000000"/>
                <w:lang w:val="en-US"/>
              </w:rPr>
            </w:pPr>
          </w:p>
          <w:p w14:paraId="1A9BB630" w14:textId="77777777" w:rsidR="007E7EA0" w:rsidRDefault="007E7EA0" w:rsidP="000864BC">
            <w:pPr>
              <w:widowControl w:val="0"/>
              <w:autoSpaceDE w:val="0"/>
              <w:autoSpaceDN w:val="0"/>
              <w:adjustRightInd w:val="0"/>
              <w:rPr>
                <w:rFonts w:eastAsia="Calibri" w:cs="Arial"/>
                <w:color w:val="000000"/>
                <w:lang w:val="en-US"/>
              </w:rPr>
            </w:pPr>
          </w:p>
          <w:p w14:paraId="2C3861EA" w14:textId="36C0B991" w:rsidR="007E7EA0" w:rsidRPr="000864BC" w:rsidRDefault="007E7EA0" w:rsidP="000864BC">
            <w:pPr>
              <w:widowControl w:val="0"/>
              <w:autoSpaceDE w:val="0"/>
              <w:autoSpaceDN w:val="0"/>
              <w:adjustRightInd w:val="0"/>
              <w:rPr>
                <w:rFonts w:eastAsia="Calibri" w:cs="Arial"/>
                <w:color w:val="000000"/>
                <w:lang w:val="en-US"/>
              </w:rPr>
            </w:pPr>
          </w:p>
        </w:tc>
      </w:tr>
      <w:tr w:rsidR="006156D6" w:rsidRPr="00020A65" w14:paraId="10B95D6C"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445973EA" w14:textId="05615257" w:rsidR="006156D6" w:rsidRPr="007E7EA0" w:rsidRDefault="007E7EA0" w:rsidP="00254F8D">
            <w:pPr>
              <w:pStyle w:val="MCBodyText"/>
              <w:rPr>
                <w:b/>
                <w:bCs/>
                <w:color w:val="auto"/>
                <w:sz w:val="22"/>
              </w:rPr>
            </w:pPr>
            <w:r w:rsidRPr="007E7EA0">
              <w:rPr>
                <w:b/>
                <w:bCs/>
                <w:color w:val="auto"/>
                <w:sz w:val="22"/>
              </w:rPr>
              <w:t>Student engagement</w:t>
            </w:r>
          </w:p>
          <w:p w14:paraId="4CAE9E79" w14:textId="59C06116" w:rsidR="007E7EA0" w:rsidRPr="00020A65" w:rsidRDefault="007E7EA0" w:rsidP="00254F8D">
            <w:pPr>
              <w:pStyle w:val="MCBodyText"/>
              <w:rPr>
                <w:color w:val="FF0000"/>
                <w:sz w:val="22"/>
              </w:rPr>
            </w:pPr>
          </w:p>
        </w:tc>
        <w:tc>
          <w:tcPr>
            <w:tcW w:w="3408" w:type="pct"/>
          </w:tcPr>
          <w:p w14:paraId="6AE467D8" w14:textId="59D3E778" w:rsidR="007E7EA0" w:rsidRPr="007E7EA0"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Provide regular opportunities for students to seek and receive support for their learning. Promote student wellbeing, working collaboratively with Learning Consultants and the Learning Engagement Team as required.</w:t>
            </w:r>
          </w:p>
          <w:p w14:paraId="5770CB3E" w14:textId="005AB3A6" w:rsidR="007E7EA0" w:rsidRPr="007E7EA0"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Use existing data and classroom observations to identify and engage with students at risk, providing support for their learning and personal well-being by working collaboratively with Learning Consultants and other key stakeholders.</w:t>
            </w:r>
          </w:p>
          <w:p w14:paraId="1D31FA71" w14:textId="66F60A1E" w:rsidR="007E7EA0" w:rsidRPr="007E7EA0"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 xml:space="preserve">Align learning resource creation with current student engagement findings. </w:t>
            </w:r>
          </w:p>
          <w:p w14:paraId="088FC269" w14:textId="77777777" w:rsidR="006156D6"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Promote active participation of all students in Unit Evaluation processes.</w:t>
            </w:r>
          </w:p>
          <w:p w14:paraId="620263BE" w14:textId="16B3BE14" w:rsidR="007E7EA0" w:rsidRPr="007E7EA0" w:rsidRDefault="007E7EA0" w:rsidP="007E7EA0">
            <w:pPr>
              <w:widowControl w:val="0"/>
              <w:autoSpaceDE w:val="0"/>
              <w:autoSpaceDN w:val="0"/>
              <w:adjustRightInd w:val="0"/>
              <w:rPr>
                <w:rFonts w:eastAsia="Calibri" w:cs="Arial"/>
                <w:color w:val="000000"/>
                <w:lang w:val="en-US"/>
              </w:rPr>
            </w:pPr>
          </w:p>
        </w:tc>
      </w:tr>
      <w:tr w:rsidR="006156D6" w:rsidRPr="00020A65" w14:paraId="057519D8" w14:textId="77777777" w:rsidTr="00254F8D">
        <w:trPr>
          <w:cnfStyle w:val="000000100000" w:firstRow="0" w:lastRow="0" w:firstColumn="0" w:lastColumn="0" w:oddVBand="0" w:evenVBand="0" w:oddHBand="1" w:evenHBand="0" w:firstRowFirstColumn="0" w:firstRowLastColumn="0" w:lastRowFirstColumn="0" w:lastRowLastColumn="0"/>
        </w:trPr>
        <w:tc>
          <w:tcPr>
            <w:tcW w:w="1592" w:type="pct"/>
          </w:tcPr>
          <w:p w14:paraId="3241B334" w14:textId="0FA24490" w:rsidR="006156D6" w:rsidRPr="007E7EA0" w:rsidRDefault="007E7EA0" w:rsidP="00254F8D">
            <w:pPr>
              <w:pStyle w:val="MCBodyText"/>
              <w:rPr>
                <w:b/>
                <w:bCs/>
                <w:color w:val="FF0000"/>
                <w:sz w:val="22"/>
              </w:rPr>
            </w:pPr>
            <w:r w:rsidRPr="007E7EA0">
              <w:rPr>
                <w:b/>
                <w:bCs/>
                <w:color w:val="auto"/>
                <w:sz w:val="22"/>
              </w:rPr>
              <w:t>Projects and support</w:t>
            </w:r>
          </w:p>
        </w:tc>
        <w:tc>
          <w:tcPr>
            <w:tcW w:w="3408" w:type="pct"/>
          </w:tcPr>
          <w:p w14:paraId="2D1E004E" w14:textId="77777777" w:rsidR="006156D6"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Undertake and participate in a range of academic and co-curricular activities that will contribute to the continuous improvement of the Monash College Diplomas community.</w:t>
            </w:r>
          </w:p>
          <w:p w14:paraId="1D84A9DC" w14:textId="6CC06CE2" w:rsidR="007E7EA0" w:rsidRPr="007E7EA0" w:rsidRDefault="007E7EA0" w:rsidP="007E7EA0">
            <w:pPr>
              <w:widowControl w:val="0"/>
              <w:autoSpaceDE w:val="0"/>
              <w:autoSpaceDN w:val="0"/>
              <w:adjustRightInd w:val="0"/>
              <w:rPr>
                <w:rFonts w:eastAsia="Calibri" w:cs="Arial"/>
                <w:color w:val="000000"/>
                <w:lang w:val="en-US"/>
              </w:rPr>
            </w:pPr>
          </w:p>
        </w:tc>
      </w:tr>
      <w:tr w:rsidR="006156D6" w:rsidRPr="00020A65" w14:paraId="7EB66388" w14:textId="77777777" w:rsidTr="00254F8D">
        <w:trPr>
          <w:cnfStyle w:val="000000010000" w:firstRow="0" w:lastRow="0" w:firstColumn="0" w:lastColumn="0" w:oddVBand="0" w:evenVBand="0" w:oddHBand="0" w:evenHBand="1" w:firstRowFirstColumn="0" w:firstRowLastColumn="0" w:lastRowFirstColumn="0" w:lastRowLastColumn="0"/>
        </w:trPr>
        <w:tc>
          <w:tcPr>
            <w:tcW w:w="1592" w:type="pct"/>
          </w:tcPr>
          <w:p w14:paraId="786D1A6E" w14:textId="2A84D41B" w:rsidR="006156D6" w:rsidRPr="007E7EA0" w:rsidRDefault="007E7EA0" w:rsidP="00254F8D">
            <w:pPr>
              <w:pStyle w:val="MCBodyText"/>
              <w:rPr>
                <w:b/>
                <w:bCs/>
                <w:sz w:val="22"/>
              </w:rPr>
            </w:pPr>
            <w:r w:rsidRPr="007E7EA0">
              <w:rPr>
                <w:b/>
                <w:bCs/>
                <w:sz w:val="22"/>
              </w:rPr>
              <w:t>Engagement in professional learning  processes</w:t>
            </w:r>
          </w:p>
        </w:tc>
        <w:tc>
          <w:tcPr>
            <w:tcW w:w="3408" w:type="pct"/>
          </w:tcPr>
          <w:p w14:paraId="5377AC31" w14:textId="77777777" w:rsidR="007E7EA0" w:rsidRPr="007E7EA0"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Continuous improvement in learning and teaching practice to support student learning, drawing on discipline specific expertise to assist with development and enhancement of learning support materials.</w:t>
            </w:r>
          </w:p>
          <w:p w14:paraId="69D431E9" w14:textId="77777777" w:rsidR="007E7EA0" w:rsidRPr="007E7EA0"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Effective and timely participation in the Monash College Diplomas performance development process (PDP).</w:t>
            </w:r>
          </w:p>
          <w:p w14:paraId="400DC8E6" w14:textId="77777777" w:rsidR="007E7EA0" w:rsidRPr="007E7EA0"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Participation in a range of appropriate professional learning activities e.g. peer review and coaching, team teaching, unit/discipline based projects and research, where relevant.</w:t>
            </w:r>
          </w:p>
          <w:p w14:paraId="17757715" w14:textId="77777777" w:rsidR="007E7EA0" w:rsidRPr="007E7EA0" w:rsidRDefault="007E7EA0" w:rsidP="007E7EA0">
            <w:pPr>
              <w:widowControl w:val="0"/>
              <w:numPr>
                <w:ilvl w:val="0"/>
                <w:numId w:val="28"/>
              </w:numPr>
              <w:autoSpaceDE w:val="0"/>
              <w:autoSpaceDN w:val="0"/>
              <w:adjustRightInd w:val="0"/>
              <w:rPr>
                <w:rFonts w:eastAsia="Calibri" w:cs="Arial"/>
                <w:color w:val="000000"/>
                <w:lang w:val="en-US"/>
              </w:rPr>
            </w:pPr>
            <w:r w:rsidRPr="007E7EA0">
              <w:rPr>
                <w:rFonts w:eastAsia="Calibri" w:cs="Arial"/>
                <w:color w:val="000000"/>
                <w:lang w:val="en-US"/>
              </w:rPr>
              <w:t>Attendance at relevant professional learning activities, including conferences, seminars and workshops.</w:t>
            </w:r>
          </w:p>
          <w:p w14:paraId="18E39CAA" w14:textId="77777777" w:rsidR="006156D6" w:rsidRPr="007E7EA0" w:rsidRDefault="007E7EA0" w:rsidP="007E7EA0">
            <w:pPr>
              <w:widowControl w:val="0"/>
              <w:numPr>
                <w:ilvl w:val="0"/>
                <w:numId w:val="28"/>
              </w:numPr>
              <w:autoSpaceDE w:val="0"/>
              <w:autoSpaceDN w:val="0"/>
              <w:adjustRightInd w:val="0"/>
              <w:rPr>
                <w:rFonts w:eastAsia="Calibri"/>
              </w:rPr>
            </w:pPr>
            <w:r w:rsidRPr="007E7EA0">
              <w:rPr>
                <w:rFonts w:eastAsia="Calibri" w:cs="Arial"/>
                <w:color w:val="000000"/>
                <w:lang w:val="en-US"/>
              </w:rPr>
              <w:t>Receive and undertake ongoing reflection, based on peer and student feedback.</w:t>
            </w:r>
          </w:p>
          <w:p w14:paraId="416C9C56" w14:textId="32EF141E" w:rsidR="007E7EA0" w:rsidRPr="007E7EA0" w:rsidRDefault="007E7EA0" w:rsidP="007E7EA0">
            <w:pPr>
              <w:widowControl w:val="0"/>
              <w:autoSpaceDE w:val="0"/>
              <w:autoSpaceDN w:val="0"/>
              <w:adjustRightInd w:val="0"/>
              <w:rPr>
                <w:rFonts w:eastAsia="Calibri"/>
              </w:rPr>
            </w:pPr>
          </w:p>
        </w:tc>
      </w:tr>
    </w:tbl>
    <w:p w14:paraId="47565B2D" w14:textId="77777777" w:rsidR="006156D6" w:rsidRPr="00020A65" w:rsidRDefault="006156D6" w:rsidP="006156D6">
      <w:pPr>
        <w:outlineLvl w:val="0"/>
        <w:rPr>
          <w:rFonts w:ascii="Arial" w:hAnsi="Arial" w:cs="Arial"/>
        </w:rPr>
      </w:pPr>
    </w:p>
    <w:p w14:paraId="56F4B187" w14:textId="77777777" w:rsidR="006156D6" w:rsidRPr="00020A65" w:rsidRDefault="006156D6" w:rsidP="006156D6">
      <w:pPr>
        <w:pStyle w:val="MCHeading1"/>
      </w:pPr>
      <w:r w:rsidRPr="00020A65">
        <w:t>Key selection criteria</w:t>
      </w:r>
    </w:p>
    <w:p w14:paraId="044B5C44" w14:textId="77777777" w:rsidR="006156D6" w:rsidRPr="00020A65" w:rsidRDefault="006156D6" w:rsidP="006156D6">
      <w:pPr>
        <w:spacing w:after="120"/>
        <w:rPr>
          <w:rFonts w:ascii="Arial" w:eastAsia="Arial" w:hAnsi="Arial" w:cs="Arial"/>
          <w:b/>
          <w:bCs/>
        </w:rPr>
      </w:pPr>
      <w:r w:rsidRPr="00020A65">
        <w:rPr>
          <w:rFonts w:ascii="Arial" w:eastAsia="Arial" w:hAnsi="Arial" w:cs="Arial"/>
        </w:rPr>
        <w:t>The successful applicant will demonstrate the following key selection criteria of the role:</w:t>
      </w:r>
    </w:p>
    <w:p w14:paraId="5A1F5679" w14:textId="77777777" w:rsidR="006156D6" w:rsidRPr="00020A65" w:rsidRDefault="006156D6" w:rsidP="006156D6">
      <w:pPr>
        <w:pStyle w:val="MCHeading2"/>
      </w:pPr>
      <w:r w:rsidRPr="00020A65">
        <w:t>Qualifications</w:t>
      </w:r>
    </w:p>
    <w:p w14:paraId="369D7511" w14:textId="77777777" w:rsidR="007E7EA0" w:rsidRPr="007E7EA0" w:rsidRDefault="007E7EA0" w:rsidP="007E7EA0">
      <w:pPr>
        <w:widowControl w:val="0"/>
        <w:numPr>
          <w:ilvl w:val="0"/>
          <w:numId w:val="30"/>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A minimum undergraduate degree with a major in the designated teaching area.</w:t>
      </w:r>
    </w:p>
    <w:p w14:paraId="62620D9B" w14:textId="142ABE38" w:rsidR="006156D6" w:rsidRPr="007E7EA0" w:rsidRDefault="007E7EA0" w:rsidP="007E7EA0">
      <w:pPr>
        <w:widowControl w:val="0"/>
        <w:numPr>
          <w:ilvl w:val="0"/>
          <w:numId w:val="30"/>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An appropriate teaching qualification, and in particular a qualification(s) enabling VIT registration or above will be highly regarded.</w:t>
      </w:r>
    </w:p>
    <w:p w14:paraId="66B0D11E" w14:textId="77777777" w:rsidR="006156D6" w:rsidRPr="00020A65" w:rsidRDefault="006156D6" w:rsidP="006156D6">
      <w:pPr>
        <w:pStyle w:val="MCHeading2"/>
        <w:rPr>
          <w:bCs/>
        </w:rPr>
      </w:pPr>
      <w:r>
        <w:t>Essential experience and k</w:t>
      </w:r>
      <w:r w:rsidRPr="00020A65">
        <w:t>nowledge</w:t>
      </w:r>
    </w:p>
    <w:p w14:paraId="01BBDB32" w14:textId="77777777" w:rsidR="007E7EA0" w:rsidRPr="007E7EA0" w:rsidRDefault="007E7EA0" w:rsidP="007E7EA0">
      <w:pPr>
        <w:widowControl w:val="0"/>
        <w:numPr>
          <w:ilvl w:val="0"/>
          <w:numId w:val="31"/>
        </w:numPr>
        <w:autoSpaceDE w:val="0"/>
        <w:autoSpaceDN w:val="0"/>
        <w:adjustRightInd w:val="0"/>
        <w:spacing w:before="120" w:after="0" w:line="240" w:lineRule="auto"/>
        <w:ind w:left="357" w:hanging="357"/>
        <w:rPr>
          <w:rFonts w:ascii="Arial" w:eastAsia="Calibri" w:hAnsi="Arial" w:cs="Arial"/>
          <w:color w:val="000000"/>
          <w:lang w:val="en-US"/>
        </w:rPr>
      </w:pPr>
      <w:r w:rsidRPr="007E7EA0">
        <w:rPr>
          <w:rFonts w:ascii="Arial" w:eastAsia="Calibri" w:hAnsi="Arial" w:cs="Arial"/>
          <w:color w:val="000000"/>
          <w:lang w:val="en-US"/>
        </w:rPr>
        <w:t>Sound relevant work experience in the discipline area and knowledge of current learning and teaching methods, practices and developments within the discipline area.</w:t>
      </w:r>
    </w:p>
    <w:p w14:paraId="1ED4CB48" w14:textId="77777777" w:rsidR="007E7EA0" w:rsidRPr="007E7EA0" w:rsidRDefault="007E7EA0" w:rsidP="007E7EA0">
      <w:pPr>
        <w:widowControl w:val="0"/>
        <w:numPr>
          <w:ilvl w:val="0"/>
          <w:numId w:val="31"/>
        </w:numPr>
        <w:autoSpaceDE w:val="0"/>
        <w:autoSpaceDN w:val="0"/>
        <w:adjustRightInd w:val="0"/>
        <w:spacing w:before="120" w:after="0" w:line="240" w:lineRule="auto"/>
        <w:ind w:left="357" w:hanging="357"/>
        <w:rPr>
          <w:rFonts w:ascii="Arial" w:eastAsia="Calibri" w:hAnsi="Arial" w:cs="Arial"/>
          <w:color w:val="000000"/>
          <w:lang w:val="en-US"/>
        </w:rPr>
      </w:pPr>
      <w:r w:rsidRPr="007E7EA0">
        <w:rPr>
          <w:rFonts w:ascii="Arial" w:eastAsia="Calibri" w:hAnsi="Arial" w:cs="Arial"/>
          <w:color w:val="000000"/>
          <w:lang w:val="en-US"/>
        </w:rPr>
        <w:t>Knowledge and application of successful approaches to learning, teaching, curriculum design and delivery, and assessment practices in a transition education or similar environment.</w:t>
      </w:r>
    </w:p>
    <w:p w14:paraId="05058818" w14:textId="77777777" w:rsidR="006156D6" w:rsidRPr="007E7EA0" w:rsidRDefault="006156D6" w:rsidP="006156D6">
      <w:pPr>
        <w:rPr>
          <w:rFonts w:ascii="Arial" w:eastAsia="Arial" w:hAnsi="Arial" w:cs="Arial"/>
          <w:bCs/>
          <w:lang w:val="en-US"/>
        </w:rPr>
      </w:pPr>
    </w:p>
    <w:p w14:paraId="3C258FA8" w14:textId="77777777" w:rsidR="007E7EA0" w:rsidRDefault="007E7EA0" w:rsidP="006156D6">
      <w:pPr>
        <w:pStyle w:val="MCHeading2"/>
      </w:pPr>
    </w:p>
    <w:p w14:paraId="4001680F" w14:textId="77777777" w:rsidR="007E7EA0" w:rsidRDefault="007E7EA0" w:rsidP="006156D6">
      <w:pPr>
        <w:pStyle w:val="MCHeading2"/>
      </w:pPr>
    </w:p>
    <w:p w14:paraId="4042AB47" w14:textId="0804ECE9" w:rsidR="006156D6" w:rsidRPr="00020A65" w:rsidRDefault="006156D6" w:rsidP="006156D6">
      <w:pPr>
        <w:pStyle w:val="MCHeading2"/>
        <w:rPr>
          <w:bCs/>
        </w:rPr>
      </w:pPr>
      <w:r>
        <w:t>Essential s</w:t>
      </w:r>
      <w:r w:rsidRPr="00020A65">
        <w:t>kill</w:t>
      </w:r>
      <w:r>
        <w:t>s and c</w:t>
      </w:r>
      <w:r w:rsidRPr="00020A65">
        <w:t>ompetencies</w:t>
      </w:r>
    </w:p>
    <w:p w14:paraId="46DD6C40" w14:textId="77777777" w:rsidR="007E7EA0" w:rsidRPr="007E7EA0"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Demonstrated passion and commitment to own professional learning and to improve student learning.</w:t>
      </w:r>
    </w:p>
    <w:p w14:paraId="378E9F4E" w14:textId="77777777" w:rsidR="007E7EA0" w:rsidRPr="007E7EA0"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The ability to adapt teaching practices to suit group and individual learning needs, including working with students from culturally and linguistically diverse backgrounds.</w:t>
      </w:r>
    </w:p>
    <w:p w14:paraId="758234D2" w14:textId="77777777" w:rsidR="007E7EA0" w:rsidRPr="007E7EA0"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Proven capability to use a range of teaching practices to engage students and sustain positive learning outcomes.</w:t>
      </w:r>
    </w:p>
    <w:p w14:paraId="1F31530E" w14:textId="77777777" w:rsidR="007E7EA0" w:rsidRPr="007E7EA0"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Ability to develop and maintain collaborative working relationships with other teachers, general staff, leaders and management. .</w:t>
      </w:r>
    </w:p>
    <w:p w14:paraId="424BEFD1" w14:textId="77777777" w:rsidR="007E7EA0" w:rsidRPr="007E7EA0"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Ability to contribute to continuous improvement approaches in learning and teaching, both independently and as part of a team.</w:t>
      </w:r>
    </w:p>
    <w:p w14:paraId="763BF373" w14:textId="77777777" w:rsidR="007E7EA0" w:rsidRPr="007E7EA0"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Demonstrated ability in the use of digital technology to facilitate student learning and the successful use of learning management systems (e.g. Moodle, Blackboard).</w:t>
      </w:r>
    </w:p>
    <w:p w14:paraId="74F76A66" w14:textId="77777777" w:rsidR="007E7EA0" w:rsidRPr="007E7EA0"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Sound information and digital technology skills, to support effective workplace collaboration and allow contribution to the development of learning materials.</w:t>
      </w:r>
    </w:p>
    <w:p w14:paraId="08FE8874" w14:textId="60DC51E9" w:rsidR="006156D6" w:rsidRDefault="007E7EA0" w:rsidP="007E7EA0">
      <w:pPr>
        <w:widowControl w:val="0"/>
        <w:numPr>
          <w:ilvl w:val="0"/>
          <w:numId w:val="31"/>
        </w:numPr>
        <w:autoSpaceDE w:val="0"/>
        <w:autoSpaceDN w:val="0"/>
        <w:adjustRightInd w:val="0"/>
        <w:spacing w:before="120" w:after="100" w:afterAutospacing="1" w:line="240" w:lineRule="auto"/>
        <w:ind w:left="357" w:hanging="357"/>
        <w:rPr>
          <w:rFonts w:ascii="Arial" w:eastAsia="Calibri" w:hAnsi="Arial" w:cs="Arial"/>
          <w:color w:val="000000"/>
          <w:lang w:val="en-US"/>
        </w:rPr>
      </w:pPr>
      <w:r w:rsidRPr="007E7EA0">
        <w:rPr>
          <w:rFonts w:ascii="Arial" w:eastAsia="Calibri" w:hAnsi="Arial" w:cs="Arial"/>
          <w:color w:val="000000"/>
          <w:lang w:val="en-US"/>
        </w:rPr>
        <w:t>Highly developed communication skills.</w:t>
      </w:r>
    </w:p>
    <w:p w14:paraId="6413EEBF" w14:textId="77777777" w:rsidR="006156D6" w:rsidRPr="00020A65" w:rsidRDefault="006156D6" w:rsidP="006156D6">
      <w:pPr>
        <w:rPr>
          <w:rFonts w:ascii="Arial" w:eastAsia="Arial" w:hAnsi="Arial" w:cs="Arial"/>
          <w:b/>
          <w:bCs/>
        </w:rPr>
      </w:pPr>
    </w:p>
    <w:p w14:paraId="6BBB01A8" w14:textId="77777777" w:rsidR="006156D6" w:rsidRPr="00020A65" w:rsidRDefault="006156D6" w:rsidP="006156D6">
      <w:pPr>
        <w:pStyle w:val="MCHeading1"/>
      </w:pPr>
      <w:r w:rsidRPr="00020A65">
        <w:t>Personal attributes</w:t>
      </w:r>
    </w:p>
    <w:p w14:paraId="1464BC43" w14:textId="77777777" w:rsidR="007E7EA0" w:rsidRPr="007E7EA0" w:rsidRDefault="007E7EA0" w:rsidP="007E7EA0">
      <w:pPr>
        <w:widowControl w:val="0"/>
        <w:numPr>
          <w:ilvl w:val="0"/>
          <w:numId w:val="31"/>
        </w:numPr>
        <w:autoSpaceDE w:val="0"/>
        <w:autoSpaceDN w:val="0"/>
        <w:adjustRightInd w:val="0"/>
        <w:spacing w:before="120" w:after="0" w:line="240" w:lineRule="auto"/>
        <w:ind w:left="357" w:hanging="357"/>
        <w:rPr>
          <w:rFonts w:ascii="Arial" w:eastAsia="Calibri" w:hAnsi="Arial" w:cs="Times New Roman"/>
          <w:color w:val="000000"/>
          <w:lang w:val="en-US"/>
        </w:rPr>
      </w:pPr>
      <w:r w:rsidRPr="007E7EA0">
        <w:rPr>
          <w:rFonts w:ascii="Arial" w:eastAsia="Calibri" w:hAnsi="Arial" w:cs="Times New Roman"/>
          <w:color w:val="000000"/>
          <w:lang w:val="en-US"/>
        </w:rPr>
        <w:t xml:space="preserve">Flexible, with the ability to adapt to and embrace change </w:t>
      </w:r>
    </w:p>
    <w:p w14:paraId="779725E9" w14:textId="77777777" w:rsidR="007E7EA0" w:rsidRPr="007E7EA0" w:rsidRDefault="007E7EA0" w:rsidP="007E7EA0">
      <w:pPr>
        <w:widowControl w:val="0"/>
        <w:numPr>
          <w:ilvl w:val="0"/>
          <w:numId w:val="31"/>
        </w:numPr>
        <w:autoSpaceDE w:val="0"/>
        <w:autoSpaceDN w:val="0"/>
        <w:adjustRightInd w:val="0"/>
        <w:spacing w:before="120" w:after="0" w:line="240" w:lineRule="auto"/>
        <w:ind w:left="357" w:hanging="357"/>
        <w:rPr>
          <w:rFonts w:ascii="Arial" w:eastAsia="Calibri" w:hAnsi="Arial" w:cs="Times New Roman"/>
          <w:color w:val="000000"/>
          <w:lang w:val="en-US"/>
        </w:rPr>
      </w:pPr>
      <w:r w:rsidRPr="007E7EA0">
        <w:rPr>
          <w:rFonts w:ascii="Arial" w:eastAsia="Calibri" w:hAnsi="Arial" w:cs="Times New Roman"/>
          <w:color w:val="000000"/>
          <w:lang w:val="en-US"/>
        </w:rPr>
        <w:t>Commitment to continuous improvement and fosters innovation</w:t>
      </w:r>
    </w:p>
    <w:p w14:paraId="7C965819" w14:textId="77777777" w:rsidR="007E7EA0" w:rsidRPr="007E7EA0" w:rsidRDefault="007E7EA0" w:rsidP="007E7EA0">
      <w:pPr>
        <w:widowControl w:val="0"/>
        <w:numPr>
          <w:ilvl w:val="0"/>
          <w:numId w:val="31"/>
        </w:numPr>
        <w:autoSpaceDE w:val="0"/>
        <w:autoSpaceDN w:val="0"/>
        <w:adjustRightInd w:val="0"/>
        <w:spacing w:before="120" w:after="0" w:line="240" w:lineRule="auto"/>
        <w:ind w:left="357" w:hanging="357"/>
        <w:rPr>
          <w:rFonts w:ascii="Arial" w:eastAsia="Calibri" w:hAnsi="Arial" w:cs="Times New Roman"/>
          <w:color w:val="000000"/>
          <w:lang w:val="en-US"/>
        </w:rPr>
      </w:pPr>
      <w:r w:rsidRPr="007E7EA0">
        <w:rPr>
          <w:rFonts w:ascii="Arial" w:eastAsia="Calibri" w:hAnsi="Arial" w:cs="Times New Roman"/>
          <w:color w:val="000000"/>
          <w:lang w:val="en-US"/>
        </w:rPr>
        <w:t xml:space="preserve">Strong team player with a collaborative approach </w:t>
      </w:r>
    </w:p>
    <w:p w14:paraId="2EBEAC0C" w14:textId="77777777" w:rsidR="007E7EA0" w:rsidRPr="007E7EA0" w:rsidRDefault="007E7EA0" w:rsidP="007E7EA0">
      <w:pPr>
        <w:widowControl w:val="0"/>
        <w:numPr>
          <w:ilvl w:val="0"/>
          <w:numId w:val="31"/>
        </w:numPr>
        <w:autoSpaceDE w:val="0"/>
        <w:autoSpaceDN w:val="0"/>
        <w:adjustRightInd w:val="0"/>
        <w:spacing w:before="120" w:after="0" w:line="240" w:lineRule="auto"/>
        <w:ind w:left="357" w:hanging="357"/>
        <w:rPr>
          <w:rFonts w:ascii="Arial" w:eastAsia="Calibri" w:hAnsi="Arial" w:cs="Times New Roman"/>
          <w:color w:val="000000"/>
          <w:lang w:val="en-US"/>
        </w:rPr>
      </w:pPr>
      <w:r w:rsidRPr="007E7EA0">
        <w:rPr>
          <w:rFonts w:ascii="Arial" w:eastAsia="Calibri" w:hAnsi="Arial" w:cs="Times New Roman"/>
          <w:color w:val="000000"/>
          <w:lang w:val="en-US"/>
        </w:rPr>
        <w:t>Demonstrates the Monash College values of PRIDE:</w:t>
      </w:r>
    </w:p>
    <w:p w14:paraId="63DB10AA" w14:textId="77777777" w:rsidR="007E7EA0" w:rsidRPr="007E7EA0" w:rsidRDefault="007E7EA0" w:rsidP="007E7EA0">
      <w:pPr>
        <w:widowControl w:val="0"/>
        <w:numPr>
          <w:ilvl w:val="2"/>
          <w:numId w:val="32"/>
        </w:numPr>
        <w:suppressAutoHyphens/>
        <w:autoSpaceDE w:val="0"/>
        <w:autoSpaceDN w:val="0"/>
        <w:adjustRightInd w:val="0"/>
        <w:spacing w:after="0" w:line="276" w:lineRule="auto"/>
        <w:textAlignment w:val="center"/>
        <w:outlineLvl w:val="1"/>
        <w:rPr>
          <w:rFonts w:ascii="Arial" w:eastAsia="Calibri" w:hAnsi="Arial" w:cs="HelveticaNeueLT Std Med"/>
          <w:lang w:val="en-US"/>
        </w:rPr>
      </w:pPr>
      <w:r w:rsidRPr="007E7EA0">
        <w:rPr>
          <w:rFonts w:ascii="Arial" w:eastAsia="Calibri" w:hAnsi="Arial" w:cs="HelveticaNeueLT Std Med"/>
          <w:color w:val="1F497D"/>
          <w:lang w:val="en-US"/>
        </w:rPr>
        <w:t>P</w:t>
      </w:r>
      <w:r w:rsidRPr="007E7EA0">
        <w:rPr>
          <w:rFonts w:ascii="Arial" w:eastAsia="Calibri" w:hAnsi="Arial" w:cs="HelveticaNeueLT Std Med"/>
          <w:lang w:val="en-US"/>
        </w:rPr>
        <w:t>assion</w:t>
      </w:r>
    </w:p>
    <w:p w14:paraId="661B2E76" w14:textId="77777777" w:rsidR="007E7EA0" w:rsidRPr="007E7EA0" w:rsidRDefault="007E7EA0" w:rsidP="007E7EA0">
      <w:pPr>
        <w:widowControl w:val="0"/>
        <w:numPr>
          <w:ilvl w:val="2"/>
          <w:numId w:val="32"/>
        </w:numPr>
        <w:suppressAutoHyphens/>
        <w:autoSpaceDE w:val="0"/>
        <w:autoSpaceDN w:val="0"/>
        <w:adjustRightInd w:val="0"/>
        <w:spacing w:after="0" w:line="276" w:lineRule="auto"/>
        <w:textAlignment w:val="center"/>
        <w:outlineLvl w:val="1"/>
        <w:rPr>
          <w:rFonts w:ascii="Arial" w:eastAsia="Calibri" w:hAnsi="Arial" w:cs="HelveticaNeueLT Std Med"/>
          <w:lang w:val="en-US"/>
        </w:rPr>
      </w:pPr>
      <w:r w:rsidRPr="007E7EA0">
        <w:rPr>
          <w:rFonts w:ascii="Arial" w:eastAsia="Calibri" w:hAnsi="Arial" w:cs="HelveticaNeueLT Std Med"/>
          <w:color w:val="1F497D"/>
          <w:lang w:val="en-US"/>
        </w:rPr>
        <w:t>R</w:t>
      </w:r>
      <w:r w:rsidRPr="007E7EA0">
        <w:rPr>
          <w:rFonts w:ascii="Arial" w:eastAsia="Calibri" w:hAnsi="Arial" w:cs="HelveticaNeueLT Std Med"/>
          <w:lang w:val="en-US"/>
        </w:rPr>
        <w:t>esponsiveness</w:t>
      </w:r>
    </w:p>
    <w:p w14:paraId="3BD24381" w14:textId="77777777" w:rsidR="007E7EA0" w:rsidRPr="007E7EA0" w:rsidRDefault="007E7EA0" w:rsidP="007E7EA0">
      <w:pPr>
        <w:widowControl w:val="0"/>
        <w:numPr>
          <w:ilvl w:val="2"/>
          <w:numId w:val="32"/>
        </w:numPr>
        <w:suppressAutoHyphens/>
        <w:autoSpaceDE w:val="0"/>
        <w:autoSpaceDN w:val="0"/>
        <w:adjustRightInd w:val="0"/>
        <w:spacing w:after="0" w:line="276" w:lineRule="auto"/>
        <w:textAlignment w:val="center"/>
        <w:outlineLvl w:val="1"/>
        <w:rPr>
          <w:rFonts w:ascii="Arial" w:eastAsia="Calibri" w:hAnsi="Arial" w:cs="HelveticaNeueLT Std Med"/>
          <w:lang w:val="en-US"/>
        </w:rPr>
      </w:pPr>
      <w:r w:rsidRPr="007E7EA0">
        <w:rPr>
          <w:rFonts w:ascii="Arial" w:eastAsia="Calibri" w:hAnsi="Arial" w:cs="HelveticaNeueLT Std Med"/>
          <w:color w:val="1F497D"/>
          <w:lang w:val="en-US"/>
        </w:rPr>
        <w:t>I</w:t>
      </w:r>
      <w:r w:rsidRPr="007E7EA0">
        <w:rPr>
          <w:rFonts w:ascii="Arial" w:eastAsia="Calibri" w:hAnsi="Arial" w:cs="HelveticaNeueLT Std Med"/>
          <w:lang w:val="en-US"/>
        </w:rPr>
        <w:t>nnovation</w:t>
      </w:r>
    </w:p>
    <w:p w14:paraId="0C746F27" w14:textId="77777777" w:rsidR="007E7EA0" w:rsidRPr="007E7EA0" w:rsidRDefault="007E7EA0" w:rsidP="007E7EA0">
      <w:pPr>
        <w:widowControl w:val="0"/>
        <w:numPr>
          <w:ilvl w:val="2"/>
          <w:numId w:val="32"/>
        </w:numPr>
        <w:suppressAutoHyphens/>
        <w:autoSpaceDE w:val="0"/>
        <w:autoSpaceDN w:val="0"/>
        <w:adjustRightInd w:val="0"/>
        <w:spacing w:after="0" w:line="276" w:lineRule="auto"/>
        <w:textAlignment w:val="center"/>
        <w:outlineLvl w:val="1"/>
        <w:rPr>
          <w:rFonts w:ascii="Arial" w:eastAsia="Calibri" w:hAnsi="Arial" w:cs="HelveticaNeueLT Std Med"/>
          <w:lang w:val="en-US"/>
        </w:rPr>
      </w:pPr>
      <w:r w:rsidRPr="007E7EA0">
        <w:rPr>
          <w:rFonts w:ascii="Arial" w:eastAsia="Calibri" w:hAnsi="Arial" w:cs="HelveticaNeueLT Std Med"/>
          <w:color w:val="1F497D"/>
          <w:lang w:val="en-US"/>
        </w:rPr>
        <w:t>D</w:t>
      </w:r>
      <w:r w:rsidRPr="007E7EA0">
        <w:rPr>
          <w:rFonts w:ascii="Arial" w:eastAsia="Calibri" w:hAnsi="Arial" w:cs="HelveticaNeueLT Std Med"/>
          <w:lang w:val="en-US"/>
        </w:rPr>
        <w:t>iversity</w:t>
      </w:r>
    </w:p>
    <w:p w14:paraId="69D8E2FD" w14:textId="77777777" w:rsidR="007E7EA0" w:rsidRPr="007E7EA0" w:rsidRDefault="007E7EA0" w:rsidP="007E7EA0">
      <w:pPr>
        <w:widowControl w:val="0"/>
        <w:numPr>
          <w:ilvl w:val="2"/>
          <w:numId w:val="32"/>
        </w:numPr>
        <w:suppressAutoHyphens/>
        <w:autoSpaceDE w:val="0"/>
        <w:autoSpaceDN w:val="0"/>
        <w:adjustRightInd w:val="0"/>
        <w:spacing w:after="0" w:line="276" w:lineRule="auto"/>
        <w:textAlignment w:val="center"/>
        <w:outlineLvl w:val="1"/>
        <w:rPr>
          <w:rFonts w:ascii="Arial" w:eastAsia="Calibri" w:hAnsi="Arial" w:cs="HelveticaNeueLT Std Med"/>
          <w:b/>
          <w:bCs/>
          <w:lang w:val="en-US"/>
        </w:rPr>
      </w:pPr>
      <w:r w:rsidRPr="007E7EA0">
        <w:rPr>
          <w:rFonts w:ascii="Arial" w:eastAsia="Calibri" w:hAnsi="Arial" w:cs="HelveticaNeueLT Std Med"/>
          <w:color w:val="1F497D"/>
          <w:lang w:val="en-US"/>
        </w:rPr>
        <w:t>E</w:t>
      </w:r>
      <w:r w:rsidRPr="007E7EA0">
        <w:rPr>
          <w:rFonts w:ascii="Arial" w:eastAsia="Calibri" w:hAnsi="Arial" w:cs="HelveticaNeueLT Std Med"/>
          <w:lang w:val="en-US"/>
        </w:rPr>
        <w:t>ngagement</w:t>
      </w:r>
    </w:p>
    <w:p w14:paraId="7AA83410" w14:textId="0E09B368" w:rsidR="006156D6" w:rsidRPr="00020A65" w:rsidRDefault="006156D6" w:rsidP="006156D6">
      <w:pPr>
        <w:rPr>
          <w:rFonts w:ascii="Arial" w:eastAsia="Arial" w:hAnsi="Arial" w:cs="Arial"/>
          <w:b/>
          <w:bCs/>
        </w:rPr>
      </w:pPr>
    </w:p>
    <w:p w14:paraId="21E24F7D" w14:textId="25345DE5" w:rsidR="006156D6" w:rsidRPr="00020A65" w:rsidRDefault="006156D6" w:rsidP="006156D6">
      <w:pPr>
        <w:pStyle w:val="MCHeading1"/>
      </w:pPr>
      <w:r>
        <w:br w:type="column"/>
      </w:r>
      <w:r w:rsidRPr="00020A65">
        <w:t>Other information</w:t>
      </w:r>
    </w:p>
    <w:p w14:paraId="021023B0"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eastAsia="Times New Roman" w:hAnsi="Arial" w:cs="Arial"/>
          <w:b/>
          <w:bCs/>
        </w:rPr>
      </w:pPr>
      <w:r w:rsidRPr="007E7EA0">
        <w:rPr>
          <w:rFonts w:ascii="Arial" w:eastAsia="Arial" w:hAnsi="Arial" w:cs="Arial"/>
        </w:rPr>
        <w:t>A Working with Children Check will be required for this position (</w:t>
      </w:r>
      <w:r w:rsidRPr="007E7EA0">
        <w:rPr>
          <w:rFonts w:ascii="Arial" w:eastAsia="Arial" w:hAnsi="Arial" w:cs="Arial"/>
          <w:i/>
        </w:rPr>
        <w:t>provided by Monash College</w:t>
      </w:r>
      <w:r w:rsidRPr="007E7EA0">
        <w:rPr>
          <w:rFonts w:ascii="Arial" w:eastAsia="Arial" w:hAnsi="Arial" w:cs="Arial"/>
        </w:rPr>
        <w:t>). (NB: only provided by Monash College for continuing or fixed-term employees with contract of two or more years)</w:t>
      </w:r>
    </w:p>
    <w:p w14:paraId="4035D008"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eastAsia="Arial" w:hAnsi="Arial" w:cs="Arial"/>
          <w:b/>
          <w:bCs/>
        </w:rPr>
      </w:pPr>
      <w:r w:rsidRPr="007E7EA0">
        <w:rPr>
          <w:rFonts w:ascii="Arial" w:eastAsia="Arial" w:hAnsi="Arial" w:cs="Arial"/>
        </w:rPr>
        <w:t>Applicants must be eligible to work in Australia.</w:t>
      </w:r>
    </w:p>
    <w:p w14:paraId="6B7AAC7B"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eastAsia="Arial" w:hAnsi="Arial" w:cs="Arial"/>
          <w:b/>
          <w:bCs/>
        </w:rPr>
      </w:pPr>
      <w:r w:rsidRPr="007E7EA0">
        <w:rPr>
          <w:rFonts w:ascii="Arial" w:eastAsia="Arial" w:hAnsi="Arial" w:cs="Arial"/>
        </w:rPr>
        <w:t>Number of direct reports (if applicable)</w:t>
      </w:r>
    </w:p>
    <w:p w14:paraId="5C37D8E7"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eastAsia="Arial" w:hAnsi="Arial" w:cs="Arial"/>
          <w:b/>
          <w:bCs/>
        </w:rPr>
      </w:pPr>
      <w:r w:rsidRPr="007E7EA0">
        <w:rPr>
          <w:rFonts w:ascii="Arial" w:eastAsia="Arial" w:hAnsi="Arial" w:cs="Arial"/>
        </w:rPr>
        <w:t>Occasional travel between campuses is required.</w:t>
      </w:r>
    </w:p>
    <w:p w14:paraId="6588F73F"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eastAsia="Arial" w:hAnsi="Arial" w:cs="Arial"/>
          <w:b/>
          <w:bCs/>
        </w:rPr>
      </w:pPr>
      <w:r w:rsidRPr="007E7EA0">
        <w:rPr>
          <w:rFonts w:ascii="Arial" w:eastAsia="Arial" w:hAnsi="Arial" w:cs="Arial"/>
        </w:rPr>
        <w:t>Taking of annual leave during peak periods are limited, and any request for leave is to be negotiated with your Manager to ensure there is adequate coverage for core activities over peak periods.</w:t>
      </w:r>
    </w:p>
    <w:p w14:paraId="52822A37"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eastAsia="Arial" w:hAnsi="Arial" w:cs="Arial"/>
          <w:b/>
          <w:bCs/>
        </w:rPr>
      </w:pPr>
      <w:r w:rsidRPr="007E7EA0">
        <w:rPr>
          <w:rFonts w:ascii="Arial" w:eastAsia="Arial" w:hAnsi="Arial" w:cs="Arial"/>
        </w:rPr>
        <w:t xml:space="preserve">Labour Day, Queen’s Birthday and Melbourne Cup Day are normal working days, without penalty payments for time worked. Five days leave (accrued at 1⅔ per public holiday worked) will be granted in lieu, to be usually taken on the days falling between Christmas Day and New </w:t>
      </w:r>
      <w:proofErr w:type="spellStart"/>
      <w:r w:rsidRPr="007E7EA0">
        <w:rPr>
          <w:rFonts w:ascii="Arial" w:eastAsia="Arial" w:hAnsi="Arial" w:cs="Arial"/>
        </w:rPr>
        <w:t>Years</w:t>
      </w:r>
      <w:proofErr w:type="spellEnd"/>
      <w:r w:rsidRPr="007E7EA0">
        <w:rPr>
          <w:rFonts w:ascii="Arial" w:eastAsia="Arial" w:hAnsi="Arial" w:cs="Arial"/>
        </w:rPr>
        <w:t xml:space="preserve"> Day.  </w:t>
      </w:r>
    </w:p>
    <w:p w14:paraId="669A6342"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eastAsia="Arial" w:hAnsi="Arial" w:cs="Arial"/>
          <w:b/>
          <w:bCs/>
        </w:rPr>
      </w:pPr>
      <w:r w:rsidRPr="007E7EA0">
        <w:rPr>
          <w:rFonts w:ascii="Arial" w:eastAsia="Arial" w:hAnsi="Arial" w:cs="Arial"/>
        </w:rPr>
        <w:t>The incumbent may be required, on occasions, to work outside normal business hours.</w:t>
      </w:r>
    </w:p>
    <w:p w14:paraId="4BDECEAA" w14:textId="77777777" w:rsidR="006156D6" w:rsidRPr="007E7EA0" w:rsidRDefault="006156D6" w:rsidP="006156D6">
      <w:pPr>
        <w:numPr>
          <w:ilvl w:val="0"/>
          <w:numId w:val="25"/>
        </w:numPr>
        <w:tabs>
          <w:tab w:val="left" w:pos="1100"/>
          <w:tab w:val="right" w:leader="dot" w:pos="9600"/>
        </w:tabs>
        <w:suppressAutoHyphens/>
        <w:autoSpaceDE w:val="0"/>
        <w:autoSpaceDN w:val="0"/>
        <w:adjustRightInd w:val="0"/>
        <w:spacing w:before="120" w:after="120" w:line="240" w:lineRule="auto"/>
        <w:textAlignment w:val="center"/>
        <w:rPr>
          <w:rFonts w:ascii="Arial" w:hAnsi="Arial" w:cs="Arial"/>
        </w:rPr>
      </w:pPr>
      <w:r w:rsidRPr="007E7EA0">
        <w:rPr>
          <w:rFonts w:ascii="Arial" w:eastAsia="Arial" w:hAnsi="Arial" w:cs="Arial"/>
        </w:rPr>
        <w:t xml:space="preserve">(For Clayton based positions) A </w:t>
      </w:r>
      <w:hyperlink r:id="rId15" w:history="1">
        <w:r w:rsidRPr="007E7EA0">
          <w:rPr>
            <w:rFonts w:ascii="Arial" w:eastAsia="Arial" w:hAnsi="Arial" w:cs="Arial"/>
          </w:rPr>
          <w:t>parking permit</w:t>
        </w:r>
      </w:hyperlink>
      <w:r w:rsidRPr="007E7EA0">
        <w:rPr>
          <w:rFonts w:ascii="Arial" w:eastAsia="Arial" w:hAnsi="Arial" w:cs="Arial"/>
        </w:rPr>
        <w:t xml:space="preserve"> is required </w:t>
      </w:r>
      <w:r w:rsidRPr="007E7EA0">
        <w:rPr>
          <w:rFonts w:ascii="Arial" w:hAnsi="Arial" w:cs="Arial"/>
          <w:shd w:val="clear" w:color="auto" w:fill="FFFFFF"/>
        </w:rPr>
        <w:t xml:space="preserve">at the Clayton campus during the weekdays, and there are also short-term parking zones around the campus.  </w:t>
      </w:r>
    </w:p>
    <w:p w14:paraId="301F9015" w14:textId="77777777" w:rsidR="001D7FD0" w:rsidRPr="001F4014" w:rsidRDefault="001D7FD0" w:rsidP="006156D6">
      <w:pPr>
        <w:pStyle w:val="TOCHeading"/>
      </w:pPr>
    </w:p>
    <w:sectPr w:rsidR="001D7FD0" w:rsidRPr="001F4014" w:rsidSect="006156D6">
      <w:headerReference w:type="default" r:id="rId16"/>
      <w:footerReference w:type="default" r:id="rId17"/>
      <w:headerReference w:type="first" r:id="rId18"/>
      <w:footerReference w:type="first" r:id="rId19"/>
      <w:type w:val="oddPage"/>
      <w:pgSz w:w="11906" w:h="16838"/>
      <w:pgMar w:top="2390" w:right="567" w:bottom="567" w:left="567"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6381" w14:textId="77777777" w:rsidR="00014169" w:rsidRDefault="00014169" w:rsidP="007D7253">
      <w:pPr>
        <w:spacing w:after="0" w:line="240" w:lineRule="auto"/>
      </w:pPr>
      <w:r>
        <w:separator/>
      </w:r>
    </w:p>
    <w:p w14:paraId="7EA03462" w14:textId="77777777" w:rsidR="00014169" w:rsidRDefault="00014169"/>
    <w:p w14:paraId="6306A2B6" w14:textId="77777777" w:rsidR="00014169" w:rsidRDefault="00014169"/>
  </w:endnote>
  <w:endnote w:type="continuationSeparator" w:id="0">
    <w:p w14:paraId="7691BF99" w14:textId="77777777" w:rsidR="00014169" w:rsidRDefault="00014169" w:rsidP="007D7253">
      <w:pPr>
        <w:spacing w:after="0" w:line="240" w:lineRule="auto"/>
      </w:pPr>
      <w:r>
        <w:continuationSeparator/>
      </w:r>
    </w:p>
    <w:p w14:paraId="50703AC1" w14:textId="77777777" w:rsidR="00014169" w:rsidRDefault="00014169"/>
    <w:p w14:paraId="7C8AE6C9" w14:textId="77777777" w:rsidR="00014169" w:rsidRDefault="00014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HelveticaNeueLT Std Med">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8DFA" w14:textId="3F6B4ABC" w:rsidR="00110A0E" w:rsidRPr="007A40AE" w:rsidRDefault="006156D6" w:rsidP="006156D6">
    <w:pPr>
      <w:pStyle w:val="MCFooter"/>
      <w:jc w:val="center"/>
      <w:rPr>
        <w:rStyle w:val="Bold"/>
        <w:b w:val="0"/>
        <w:bCs/>
      </w:rPr>
    </w:pPr>
    <w:r>
      <w:rPr>
        <w:rStyle w:val="Bold"/>
        <w:b w:val="0"/>
        <w:bCs/>
      </w:rPr>
      <w:t>monashcollege.edu.au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7808" w14:textId="4BFFE958" w:rsidR="00110A0E" w:rsidRDefault="00110A0E" w:rsidP="00830C84">
    <w:pPr>
      <w:pStyle w:val="MCFooter"/>
    </w:pPr>
    <w:r w:rsidRPr="007D7253">
      <w:rPr>
        <w:rStyle w:val="Bold"/>
        <w:b w:val="0"/>
        <w:bCs/>
      </w:rPr>
      <w:tab/>
    </w:r>
    <w:r w:rsidRPr="00190A4C">
      <w:rPr>
        <w:rStyle w:val="Bold"/>
        <w:b w:val="0"/>
        <w:bCs/>
      </w:rPr>
      <w:fldChar w:fldCharType="begin"/>
    </w:r>
    <w:r w:rsidRPr="00190A4C">
      <w:rPr>
        <w:rStyle w:val="Bold"/>
        <w:b w:val="0"/>
        <w:bCs/>
      </w:rPr>
      <w:instrText xml:space="preserve"> PAGE   \* MERGEFORMAT </w:instrText>
    </w:r>
    <w:r w:rsidRPr="00190A4C">
      <w:rPr>
        <w:rStyle w:val="Bold"/>
        <w:b w:val="0"/>
        <w:bCs/>
      </w:rPr>
      <w:fldChar w:fldCharType="separate"/>
    </w:r>
    <w:r w:rsidR="006156D6">
      <w:rPr>
        <w:rStyle w:val="Bold"/>
        <w:b w:val="0"/>
        <w:bCs/>
      </w:rPr>
      <w:t>i</w:t>
    </w:r>
    <w:r w:rsidRPr="00190A4C">
      <w:rPr>
        <w:rStyle w:val="Bold"/>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18CA" w14:textId="77777777" w:rsidR="00014169" w:rsidRDefault="00014169" w:rsidP="007D7253">
      <w:pPr>
        <w:spacing w:after="0" w:line="240" w:lineRule="auto"/>
      </w:pPr>
      <w:r>
        <w:separator/>
      </w:r>
    </w:p>
    <w:p w14:paraId="76E6C815" w14:textId="77777777" w:rsidR="00014169" w:rsidRDefault="00014169"/>
    <w:p w14:paraId="0E96D182" w14:textId="77777777" w:rsidR="00014169" w:rsidRDefault="00014169"/>
  </w:footnote>
  <w:footnote w:type="continuationSeparator" w:id="0">
    <w:p w14:paraId="7697AEC0" w14:textId="77777777" w:rsidR="00014169" w:rsidRDefault="00014169" w:rsidP="007D7253">
      <w:pPr>
        <w:spacing w:after="0" w:line="240" w:lineRule="auto"/>
      </w:pPr>
      <w:r>
        <w:continuationSeparator/>
      </w:r>
    </w:p>
    <w:p w14:paraId="341802B2" w14:textId="77777777" w:rsidR="00014169" w:rsidRDefault="00014169"/>
    <w:p w14:paraId="182C45C0" w14:textId="77777777" w:rsidR="00014169" w:rsidRDefault="00014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B626" w14:textId="52B18C7F" w:rsidR="006156D6" w:rsidRDefault="006156D6">
    <w:pPr>
      <w:pStyle w:val="Header"/>
    </w:pPr>
    <w:r w:rsidRPr="004F35D2">
      <w:rPr>
        <w:noProof/>
        <w:lang w:eastAsia="zh-CN"/>
      </w:rPr>
      <w:drawing>
        <wp:anchor distT="0" distB="0" distL="114300" distR="114300" simplePos="0" relativeHeight="251659264" behindDoc="1" locked="0" layoutInCell="1" allowOverlap="1" wp14:anchorId="0067C852" wp14:editId="287C9FA6">
          <wp:simplePos x="0" y="0"/>
          <wp:positionH relativeFrom="column">
            <wp:posOffset>635</wp:posOffset>
          </wp:positionH>
          <wp:positionV relativeFrom="paragraph">
            <wp:posOffset>212090</wp:posOffset>
          </wp:positionV>
          <wp:extent cx="1440000" cy="417600"/>
          <wp:effectExtent l="0" t="0" r="825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sidRPr="007A40AE">
      <w:rPr>
        <w:noProof/>
        <w:lang w:eastAsia="zh-CN"/>
      </w:rPr>
      <mc:AlternateContent>
        <mc:Choice Requires="wps">
          <w:drawing>
            <wp:anchor distT="45720" distB="45720" distL="114300" distR="114300" simplePos="0" relativeHeight="251660288" behindDoc="0" locked="1" layoutInCell="1" allowOverlap="1" wp14:anchorId="50055D13" wp14:editId="78D08BD9">
              <wp:simplePos x="0" y="0"/>
              <wp:positionH relativeFrom="rightMargin">
                <wp:posOffset>4525645</wp:posOffset>
              </wp:positionH>
              <wp:positionV relativeFrom="page">
                <wp:posOffset>580390</wp:posOffset>
              </wp:positionV>
              <wp:extent cx="1439545" cy="538480"/>
              <wp:effectExtent l="0" t="0" r="825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8480"/>
                      </a:xfrm>
                      <a:prstGeom prst="rect">
                        <a:avLst/>
                      </a:prstGeom>
                      <a:solidFill>
                        <a:srgbClr val="FFFFFF"/>
                      </a:solidFill>
                      <a:ln w="9525">
                        <a:noFill/>
                        <a:miter lim="800000"/>
                        <a:headEnd/>
                        <a:tailEnd/>
                      </a:ln>
                    </wps:spPr>
                    <wps:txbx>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55D13" id="_x0000_t202" coordsize="21600,21600" o:spt="202" path="m,l,21600r21600,l21600,xe">
              <v:stroke joinstyle="miter"/>
              <v:path gradientshapeok="t" o:connecttype="rect"/>
            </v:shapetype>
            <v:shape id="Text Box 2" o:spid="_x0000_s1026" type="#_x0000_t202" style="position:absolute;margin-left:356.35pt;margin-top:45.7pt;width:113.35pt;height:42.4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" stroked="f">
              <v:textbox style="mso-fit-shape-to-text:t">
                <w:txbxContent>
                  <w:p w14:paraId="70F319D1" w14:textId="77777777" w:rsidR="006156D6" w:rsidRDefault="006156D6" w:rsidP="006156D6">
                    <w:pPr>
                      <w:pStyle w:val="MCBusinessUnitTitle"/>
                    </w:pPr>
                    <w:r>
                      <w:t>BUSINESS</w:t>
                    </w:r>
                  </w:p>
                  <w:p w14:paraId="39324E7A" w14:textId="77777777" w:rsidR="006156D6" w:rsidRDefault="006156D6" w:rsidP="006156D6">
                    <w:pPr>
                      <w:pStyle w:val="MCBusinessUnitTitle"/>
                    </w:pPr>
                    <w:r>
                      <w:t>UNIT</w:t>
                    </w:r>
                  </w:p>
                  <w:p w14:paraId="59F9795B" w14:textId="77777777" w:rsidR="006156D6" w:rsidRDefault="006156D6" w:rsidP="006156D6">
                    <w:pPr>
                      <w:pStyle w:val="MCBusinessUnitTitle"/>
                    </w:pPr>
                    <w:r>
                      <w:t>TITLE</w:t>
                    </w: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2015" w14:textId="77777777" w:rsidR="006156D6" w:rsidRDefault="006156D6" w:rsidP="004F35D2">
    <w:pPr>
      <w:pStyle w:val="Header"/>
      <w:spacing w:before="1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7E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62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D6DF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CE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29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6C4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2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63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84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CA9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F743B"/>
    <w:multiLevelType w:val="hybridMultilevel"/>
    <w:tmpl w:val="AA946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2545F1"/>
    <w:multiLevelType w:val="hybridMultilevel"/>
    <w:tmpl w:val="C18A7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EA007E"/>
    <w:multiLevelType w:val="hybridMultilevel"/>
    <w:tmpl w:val="3792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0AEC"/>
    <w:multiLevelType w:val="multilevel"/>
    <w:tmpl w:val="2A623764"/>
    <w:lvl w:ilvl="0">
      <w:start w:val="1"/>
      <w:numFmt w:val="bullet"/>
      <w:pStyle w:val="MCBulletL1"/>
      <w:lvlText w:val=""/>
      <w:lvlJc w:val="left"/>
      <w:pPr>
        <w:ind w:left="284" w:hanging="284"/>
      </w:pPr>
      <w:rPr>
        <w:rFonts w:ascii="Wingdings" w:hAnsi="Wingdings" w:hint="default"/>
        <w:color w:val="auto"/>
      </w:rPr>
    </w:lvl>
    <w:lvl w:ilvl="1">
      <w:start w:val="1"/>
      <w:numFmt w:val="bullet"/>
      <w:pStyle w:val="MCBulletL2"/>
      <w:lvlText w:val=""/>
      <w:lvlJc w:val="left"/>
      <w:pPr>
        <w:ind w:left="851" w:hanging="284"/>
      </w:pPr>
      <w:rPr>
        <w:rFonts w:ascii="Symbol" w:hAnsi="Symbol" w:hint="default"/>
        <w:color w:val="auto"/>
      </w:rPr>
    </w:lvl>
    <w:lvl w:ilvl="2">
      <w:start w:val="1"/>
      <w:numFmt w:val="bullet"/>
      <w:pStyle w:val="MCBulletL3"/>
      <w:lvlText w:val="―"/>
      <w:lvlJc w:val="left"/>
      <w:pPr>
        <w:ind w:left="851" w:hanging="284"/>
      </w:pPr>
      <w:rPr>
        <w:rFonts w:ascii="Arial Narrow" w:hAnsi="Arial Narrow" w:hint="default"/>
      </w:rPr>
    </w:lvl>
    <w:lvl w:ilvl="3">
      <w:start w:val="1"/>
      <w:numFmt w:val="bullet"/>
      <w:lvlText w:val=""/>
      <w:lvlJc w:val="left"/>
      <w:pPr>
        <w:ind w:left="1304" w:hanging="170"/>
      </w:pPr>
      <w:rPr>
        <w:rFonts w:ascii="Wingdings" w:hAnsi="Wingdings" w:hint="default"/>
        <w:color w:val="auto"/>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B2F5EE8"/>
    <w:multiLevelType w:val="hybridMultilevel"/>
    <w:tmpl w:val="C3BC9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AA54E9"/>
    <w:multiLevelType w:val="hybridMultilevel"/>
    <w:tmpl w:val="592E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C27A7"/>
    <w:multiLevelType w:val="multilevel"/>
    <w:tmpl w:val="1B141B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5806F0"/>
    <w:multiLevelType w:val="hybridMultilevel"/>
    <w:tmpl w:val="C6A0874A"/>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F44BF"/>
    <w:multiLevelType w:val="multilevel"/>
    <w:tmpl w:val="1B141B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3D341D0"/>
    <w:multiLevelType w:val="hybridMultilevel"/>
    <w:tmpl w:val="10FE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261DF6"/>
    <w:multiLevelType w:val="hybridMultilevel"/>
    <w:tmpl w:val="14C4EF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99751C"/>
    <w:multiLevelType w:val="hybridMultilevel"/>
    <w:tmpl w:val="1FF8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3830E4"/>
    <w:multiLevelType w:val="hybridMultilevel"/>
    <w:tmpl w:val="8EA280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134D70"/>
    <w:multiLevelType w:val="hybridMultilevel"/>
    <w:tmpl w:val="1F3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A2F44"/>
    <w:multiLevelType w:val="multilevel"/>
    <w:tmpl w:val="7856EC16"/>
    <w:lvl w:ilvl="0">
      <w:start w:val="1"/>
      <w:numFmt w:val="decimal"/>
      <w:pStyle w:val="MCNumberedHeading1"/>
      <w:lvlText w:val="%1."/>
      <w:lvlJc w:val="left"/>
      <w:pPr>
        <w:ind w:left="360" w:hanging="360"/>
      </w:pPr>
      <w:rPr>
        <w:rFonts w:hint="default"/>
        <w:b w:val="0"/>
        <w:i w:val="0"/>
        <w:color w:val="auto"/>
        <w:sz w:val="24"/>
        <w:szCs w:val="24"/>
      </w:rPr>
    </w:lvl>
    <w:lvl w:ilvl="1">
      <w:start w:val="1"/>
      <w:numFmt w:val="decimal"/>
      <w:pStyle w:val="MCNumberedHeading2"/>
      <w:lvlText w:val="%1.%2."/>
      <w:lvlJc w:val="left"/>
      <w:pPr>
        <w:ind w:left="792" w:hanging="432"/>
      </w:pPr>
      <w:rPr>
        <w:rFonts w:ascii="Arial Narrow" w:hAnsi="Arial Narrow" w:hint="default"/>
        <w:b w:val="0"/>
        <w:i w:val="0"/>
        <w:color w:val="auto"/>
        <w:sz w:val="24"/>
      </w:rPr>
    </w:lvl>
    <w:lvl w:ilvl="2">
      <w:start w:val="1"/>
      <w:numFmt w:val="decimal"/>
      <w:pStyle w:val="MCNumberedHeading3"/>
      <w:lvlText w:val="%1.%2.%3."/>
      <w:lvlJc w:val="left"/>
      <w:pPr>
        <w:ind w:left="1224" w:hanging="504"/>
      </w:pPr>
      <w:rPr>
        <w:rFonts w:ascii="Arial Narrow" w:hAnsi="Arial Narrow"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AF649B"/>
    <w:multiLevelType w:val="hybridMultilevel"/>
    <w:tmpl w:val="BAC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D17F3"/>
    <w:multiLevelType w:val="hybridMultilevel"/>
    <w:tmpl w:val="1114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17"/>
  </w:num>
  <w:num w:numId="4">
    <w:abstractNumId w:val="2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3"/>
  </w:num>
  <w:num w:numId="19">
    <w:abstractNumId w:val="13"/>
  </w:num>
  <w:num w:numId="20">
    <w:abstractNumId w:val="19"/>
  </w:num>
  <w:num w:numId="21">
    <w:abstractNumId w:val="25"/>
  </w:num>
  <w:num w:numId="22">
    <w:abstractNumId w:val="26"/>
  </w:num>
  <w:num w:numId="23">
    <w:abstractNumId w:val="14"/>
  </w:num>
  <w:num w:numId="24">
    <w:abstractNumId w:val="21"/>
  </w:num>
  <w:num w:numId="25">
    <w:abstractNumId w:val="10"/>
  </w:num>
  <w:num w:numId="26">
    <w:abstractNumId w:val="12"/>
  </w:num>
  <w:num w:numId="27">
    <w:abstractNumId w:val="22"/>
  </w:num>
  <w:num w:numId="28">
    <w:abstractNumId w:val="20"/>
  </w:num>
  <w:num w:numId="29">
    <w:abstractNumId w:val="15"/>
  </w:num>
  <w:num w:numId="30">
    <w:abstractNumId w:val="18"/>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95"/>
    <w:rsid w:val="00014169"/>
    <w:rsid w:val="0001456A"/>
    <w:rsid w:val="000146FE"/>
    <w:rsid w:val="000864BC"/>
    <w:rsid w:val="000A0137"/>
    <w:rsid w:val="000E5D99"/>
    <w:rsid w:val="00110A0E"/>
    <w:rsid w:val="00156861"/>
    <w:rsid w:val="00190A4C"/>
    <w:rsid w:val="001D7FD0"/>
    <w:rsid w:val="001E4EF9"/>
    <w:rsid w:val="001F4014"/>
    <w:rsid w:val="002B5326"/>
    <w:rsid w:val="002D593E"/>
    <w:rsid w:val="003E0498"/>
    <w:rsid w:val="004B3D11"/>
    <w:rsid w:val="004D0EB8"/>
    <w:rsid w:val="004E2F01"/>
    <w:rsid w:val="004F0520"/>
    <w:rsid w:val="004F35D2"/>
    <w:rsid w:val="004F5F04"/>
    <w:rsid w:val="00526E43"/>
    <w:rsid w:val="005D0D37"/>
    <w:rsid w:val="005D2574"/>
    <w:rsid w:val="006156D6"/>
    <w:rsid w:val="00631890"/>
    <w:rsid w:val="006762C9"/>
    <w:rsid w:val="007A3571"/>
    <w:rsid w:val="007A40AE"/>
    <w:rsid w:val="007D7253"/>
    <w:rsid w:val="007E7EA0"/>
    <w:rsid w:val="00813D80"/>
    <w:rsid w:val="00830C84"/>
    <w:rsid w:val="00872326"/>
    <w:rsid w:val="008C0748"/>
    <w:rsid w:val="008E621D"/>
    <w:rsid w:val="009B4A21"/>
    <w:rsid w:val="00A0679A"/>
    <w:rsid w:val="00A72932"/>
    <w:rsid w:val="00AD6671"/>
    <w:rsid w:val="00BD504C"/>
    <w:rsid w:val="00C341AE"/>
    <w:rsid w:val="00C42795"/>
    <w:rsid w:val="00D20411"/>
    <w:rsid w:val="00E054E9"/>
    <w:rsid w:val="00E569DE"/>
    <w:rsid w:val="00E84E15"/>
    <w:rsid w:val="00F56D53"/>
    <w:rsid w:val="00F65D15"/>
    <w:rsid w:val="00FF6B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2B01A5"/>
  <w15:docId w15:val="{D7DF13ED-2B12-41EA-9AAD-5F6B1A3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3E0498"/>
  </w:style>
  <w:style w:type="paragraph" w:styleId="Heading1">
    <w:name w:val="heading 1"/>
    <w:basedOn w:val="Normal"/>
    <w:next w:val="Normal"/>
    <w:link w:val="Heading1Char"/>
    <w:uiPriority w:val="9"/>
    <w:rsid w:val="00A72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locked/>
    <w:rsid w:val="004F0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4F0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DocumentName">
    <w:name w:val="MC Document Name"/>
    <w:next w:val="MCBodyText"/>
    <w:link w:val="MCDocumentNameChar"/>
    <w:qFormat/>
    <w:rsid w:val="00830C84"/>
    <w:pPr>
      <w:suppressAutoHyphens/>
      <w:autoSpaceDE w:val="0"/>
      <w:autoSpaceDN w:val="0"/>
      <w:adjustRightInd w:val="0"/>
      <w:spacing w:before="4800" w:after="0" w:line="240" w:lineRule="auto"/>
      <w:textAlignment w:val="center"/>
    </w:pPr>
    <w:rPr>
      <w:rFonts w:ascii="Arial Narrow" w:hAnsi="Arial Narrow" w:cs="Arial"/>
      <w:bCs/>
      <w:spacing w:val="10"/>
      <w:sz w:val="96"/>
      <w:szCs w:val="96"/>
      <w:lang w:val="en-US"/>
    </w:rPr>
  </w:style>
  <w:style w:type="character" w:customStyle="1" w:styleId="MCDocumentNameChar">
    <w:name w:val="MC Document Name Char"/>
    <w:basedOn w:val="DefaultParagraphFont"/>
    <w:link w:val="MCDocumentName"/>
    <w:rsid w:val="00830C84"/>
    <w:rPr>
      <w:rFonts w:ascii="Arial Narrow" w:hAnsi="Arial Narrow" w:cs="Arial"/>
      <w:bCs/>
      <w:spacing w:val="10"/>
      <w:sz w:val="96"/>
      <w:szCs w:val="96"/>
      <w:lang w:val="en-US"/>
    </w:rPr>
  </w:style>
  <w:style w:type="table" w:customStyle="1" w:styleId="MCTable">
    <w:name w:val="MC Table"/>
    <w:basedOn w:val="TableNormal"/>
    <w:uiPriority w:val="99"/>
    <w:rsid w:val="006762C9"/>
    <w:pPr>
      <w:spacing w:after="0" w:line="240" w:lineRule="auto"/>
    </w:pPr>
    <w:tblPr>
      <w:tblStyleRowBandSize w:val="1"/>
    </w:tblPr>
    <w:tblStylePr w:type="firstRow">
      <w:rPr>
        <w:rFonts w:ascii="Arial Narrow" w:hAnsi="Arial Narrow"/>
        <w:caps/>
        <w:smallCaps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0000" w:themeFill="text1"/>
      </w:tcPr>
    </w:tblStylePr>
    <w:tblStylePr w:type="lastRow">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MCBodyText">
    <w:name w:val="MC Body Text"/>
    <w:link w:val="MCBodyTextChar"/>
    <w:qFormat/>
    <w:rsid w:val="00190A4C"/>
    <w:pPr>
      <w:suppressAutoHyphens/>
      <w:autoSpaceDE w:val="0"/>
      <w:autoSpaceDN w:val="0"/>
      <w:adjustRightInd w:val="0"/>
      <w:spacing w:before="57" w:after="85"/>
      <w:textAlignment w:val="center"/>
    </w:pPr>
    <w:rPr>
      <w:rFonts w:ascii="Arial" w:hAnsi="Arial" w:cs="Arial"/>
      <w:color w:val="000000"/>
      <w:sz w:val="20"/>
      <w:szCs w:val="20"/>
      <w:lang w:val="en-US"/>
    </w:rPr>
  </w:style>
  <w:style w:type="character" w:customStyle="1" w:styleId="MCBodyTextChar">
    <w:name w:val="MC Body Text Char"/>
    <w:basedOn w:val="DefaultParagraphFont"/>
    <w:link w:val="MCBodyText"/>
    <w:rsid w:val="00190A4C"/>
    <w:rPr>
      <w:rFonts w:ascii="Arial" w:hAnsi="Arial" w:cs="Arial"/>
      <w:color w:val="000000"/>
      <w:sz w:val="20"/>
      <w:szCs w:val="20"/>
      <w:lang w:val="en-US"/>
    </w:rPr>
  </w:style>
  <w:style w:type="paragraph" w:customStyle="1" w:styleId="MCFooter">
    <w:name w:val="MC Footer"/>
    <w:link w:val="MCFooterChar"/>
    <w:qFormat/>
    <w:rsid w:val="00830C84"/>
    <w:pPr>
      <w:tabs>
        <w:tab w:val="center" w:pos="4956"/>
        <w:tab w:val="right" w:pos="9701"/>
      </w:tabs>
      <w:spacing w:after="0" w:line="240" w:lineRule="auto"/>
    </w:pPr>
    <w:rPr>
      <w:rFonts w:ascii="Arial Narrow" w:hAnsi="Arial Narrow" w:cs="Arial"/>
      <w:bCs/>
      <w:noProof/>
      <w:color w:val="141414"/>
      <w:sz w:val="16"/>
      <w:szCs w:val="20"/>
      <w:lang w:val="en-GB" w:eastAsia="en-AU"/>
    </w:rPr>
  </w:style>
  <w:style w:type="character" w:customStyle="1" w:styleId="MCFooterChar">
    <w:name w:val="MC Footer Char"/>
    <w:basedOn w:val="DefaultParagraphFont"/>
    <w:link w:val="MCFooter"/>
    <w:rsid w:val="00830C84"/>
    <w:rPr>
      <w:rFonts w:ascii="Arial Narrow" w:hAnsi="Arial Narrow" w:cs="Arial"/>
      <w:bCs/>
      <w:noProof/>
      <w:color w:val="141414"/>
      <w:sz w:val="16"/>
      <w:szCs w:val="20"/>
      <w:lang w:val="en-GB" w:eastAsia="en-AU"/>
    </w:rPr>
  </w:style>
  <w:style w:type="paragraph" w:customStyle="1" w:styleId="BasicParagraph">
    <w:name w:val="[Basic Paragraph]"/>
    <w:basedOn w:val="Normal"/>
    <w:uiPriority w:val="99"/>
    <w:locked/>
    <w:rsid w:val="00A72932"/>
    <w:pPr>
      <w:autoSpaceDE w:val="0"/>
      <w:autoSpaceDN w:val="0"/>
      <w:adjustRightInd w:val="0"/>
      <w:spacing w:after="0" w:line="288" w:lineRule="auto"/>
      <w:textAlignment w:val="center"/>
    </w:pPr>
    <w:rPr>
      <w:rFonts w:ascii="Minion Pro" w:hAnsi="Minion Pro" w:cs="Minion Pro"/>
      <w:color w:val="000000"/>
      <w:lang w:val="en-GB"/>
    </w:rPr>
  </w:style>
  <w:style w:type="paragraph" w:customStyle="1" w:styleId="MCBulletL1">
    <w:name w:val="MC Bullet L1"/>
    <w:basedOn w:val="Normal"/>
    <w:qFormat/>
    <w:rsid w:val="000146FE"/>
    <w:pPr>
      <w:numPr>
        <w:numId w:val="5"/>
      </w:numPr>
    </w:pPr>
    <w:rPr>
      <w:rFonts w:ascii="Arial" w:hAnsi="Arial" w:cs="Arial"/>
      <w:color w:val="000000"/>
      <w:sz w:val="20"/>
      <w:szCs w:val="20"/>
      <w:lang w:val="en-US"/>
    </w:rPr>
  </w:style>
  <w:style w:type="paragraph" w:customStyle="1" w:styleId="MCBulletL2">
    <w:name w:val="MC Bullet L2"/>
    <w:basedOn w:val="Normal"/>
    <w:qFormat/>
    <w:rsid w:val="000146FE"/>
    <w:pPr>
      <w:numPr>
        <w:ilvl w:val="1"/>
        <w:numId w:val="5"/>
      </w:numPr>
      <w:ind w:left="568"/>
    </w:pPr>
    <w:rPr>
      <w:rFonts w:ascii="Arial" w:hAnsi="Arial" w:cs="Arial"/>
      <w:color w:val="000000"/>
      <w:sz w:val="20"/>
      <w:szCs w:val="20"/>
      <w:lang w:val="en-US"/>
    </w:rPr>
  </w:style>
  <w:style w:type="paragraph" w:customStyle="1" w:styleId="MCBulletL3">
    <w:name w:val="MC Bullet L3"/>
    <w:basedOn w:val="Normal"/>
    <w:qFormat/>
    <w:rsid w:val="000146FE"/>
    <w:pPr>
      <w:numPr>
        <w:ilvl w:val="2"/>
        <w:numId w:val="5"/>
      </w:numPr>
    </w:pPr>
    <w:rPr>
      <w:rFonts w:ascii="Arial" w:hAnsi="Arial" w:cs="Arial"/>
      <w:color w:val="000000"/>
      <w:sz w:val="20"/>
      <w:szCs w:val="20"/>
      <w:lang w:val="en-US"/>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7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32"/>
  </w:style>
  <w:style w:type="paragraph" w:styleId="Footer">
    <w:name w:val="footer"/>
    <w:basedOn w:val="Normal"/>
    <w:link w:val="FooterChar"/>
    <w:uiPriority w:val="99"/>
    <w:unhideWhenUsed/>
    <w:rsid w:val="00A7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32"/>
  </w:style>
  <w:style w:type="character" w:customStyle="1" w:styleId="Bold">
    <w:name w:val="Bold"/>
    <w:basedOn w:val="Strong"/>
    <w:uiPriority w:val="1"/>
    <w:qFormat/>
    <w:rsid w:val="007D7253"/>
    <w:rPr>
      <w:b/>
      <w:bCs/>
    </w:rPr>
  </w:style>
  <w:style w:type="paragraph" w:customStyle="1" w:styleId="MCBusinessUnitTitle">
    <w:name w:val="MC Business Unit Title"/>
    <w:qFormat/>
    <w:rsid w:val="004F35D2"/>
    <w:pPr>
      <w:spacing w:after="0" w:line="240" w:lineRule="auto"/>
    </w:pPr>
    <w:rPr>
      <w:rFonts w:ascii="Arial" w:hAnsi="Arial"/>
      <w:color w:val="141414"/>
      <w:sz w:val="20"/>
    </w:rPr>
  </w:style>
  <w:style w:type="character" w:styleId="Strong">
    <w:name w:val="Strong"/>
    <w:basedOn w:val="DefaultParagraphFont"/>
    <w:uiPriority w:val="22"/>
    <w:qFormat/>
    <w:locked/>
    <w:rsid w:val="007D7253"/>
    <w:rPr>
      <w:b/>
      <w:bCs/>
    </w:rPr>
  </w:style>
  <w:style w:type="paragraph" w:customStyle="1" w:styleId="MCHeader">
    <w:name w:val="MC Header"/>
    <w:rsid w:val="007A3571"/>
    <w:pPr>
      <w:spacing w:before="480" w:after="0" w:line="240" w:lineRule="auto"/>
    </w:pPr>
    <w:rPr>
      <w:rFonts w:ascii="Arial" w:hAnsi="Arial"/>
      <w:color w:val="141414"/>
      <w:sz w:val="20"/>
    </w:rPr>
  </w:style>
  <w:style w:type="paragraph" w:customStyle="1" w:styleId="MCHeading1">
    <w:name w:val="MC Heading 1"/>
    <w:next w:val="MCHeading2"/>
    <w:qFormat/>
    <w:rsid w:val="00830C84"/>
    <w:pPr>
      <w:spacing w:after="283" w:line="276" w:lineRule="auto"/>
    </w:pPr>
    <w:rPr>
      <w:rFonts w:ascii="Arial Narrow" w:hAnsi="Arial Narrow" w:cs="Arial"/>
      <w:b/>
      <w:sz w:val="32"/>
      <w:szCs w:val="32"/>
      <w:lang w:val="en-US"/>
    </w:rPr>
  </w:style>
  <w:style w:type="paragraph" w:customStyle="1" w:styleId="MCHeading2">
    <w:name w:val="MC Heading 2"/>
    <w:qFormat/>
    <w:rsid w:val="00830C84"/>
    <w:pPr>
      <w:spacing w:after="283" w:line="276" w:lineRule="auto"/>
    </w:pPr>
    <w:rPr>
      <w:rFonts w:ascii="Arial Narrow" w:hAnsi="Arial Narrow" w:cs="Arial"/>
      <w:b/>
      <w:sz w:val="28"/>
      <w:szCs w:val="28"/>
      <w:lang w:val="en-US"/>
    </w:rPr>
  </w:style>
  <w:style w:type="paragraph" w:customStyle="1" w:styleId="MCHeading3">
    <w:name w:val="MC Heading 3"/>
    <w:qFormat/>
    <w:rsid w:val="00830C84"/>
    <w:pPr>
      <w:spacing w:after="283" w:line="276" w:lineRule="auto"/>
    </w:pPr>
    <w:rPr>
      <w:rFonts w:ascii="Arial Narrow" w:hAnsi="Arial Narrow" w:cs="Arial"/>
      <w:b/>
      <w:sz w:val="24"/>
      <w:szCs w:val="24"/>
      <w:lang w:val="en-US"/>
    </w:rPr>
  </w:style>
  <w:style w:type="paragraph" w:customStyle="1" w:styleId="MCNumberedHeading1">
    <w:name w:val="MC Numbered Heading 1"/>
    <w:next w:val="MCBodyText"/>
    <w:qFormat/>
    <w:rsid w:val="00830C84"/>
    <w:pPr>
      <w:numPr>
        <w:numId w:val="4"/>
      </w:numPr>
    </w:pPr>
    <w:rPr>
      <w:rFonts w:ascii="Arial Narrow" w:eastAsiaTheme="majorEastAsia" w:hAnsi="Arial Narrow" w:cstheme="majorBidi"/>
      <w:sz w:val="24"/>
      <w:szCs w:val="24"/>
    </w:rPr>
  </w:style>
  <w:style w:type="paragraph" w:customStyle="1" w:styleId="MCNumberedHeading2">
    <w:name w:val="MC Numbered Heading 2"/>
    <w:next w:val="MCBodyText"/>
    <w:qFormat/>
    <w:rsid w:val="00830C84"/>
    <w:pPr>
      <w:numPr>
        <w:ilvl w:val="1"/>
        <w:numId w:val="4"/>
      </w:numPr>
    </w:pPr>
    <w:rPr>
      <w:rFonts w:ascii="Arial Narrow" w:hAnsi="Arial Narrow" w:cs="Arial"/>
      <w:sz w:val="24"/>
      <w:szCs w:val="24"/>
      <w:lang w:val="en-US"/>
    </w:rPr>
  </w:style>
  <w:style w:type="paragraph" w:customStyle="1" w:styleId="MCNumberedHeading3">
    <w:name w:val="MC Numbered Heading 3"/>
    <w:next w:val="MCBodyText"/>
    <w:qFormat/>
    <w:rsid w:val="00830C84"/>
    <w:pPr>
      <w:numPr>
        <w:ilvl w:val="2"/>
        <w:numId w:val="4"/>
      </w:numPr>
    </w:pPr>
    <w:rPr>
      <w:rFonts w:ascii="Arial Narrow" w:hAnsi="Arial Narrow" w:cs="Arial"/>
      <w:szCs w:val="24"/>
      <w:lang w:val="en-US"/>
    </w:rPr>
  </w:style>
  <w:style w:type="paragraph" w:customStyle="1" w:styleId="MCTableHeading">
    <w:name w:val="MC Table Heading"/>
    <w:link w:val="MCTableHeadingChar"/>
    <w:qFormat/>
    <w:rsid w:val="0001456A"/>
    <w:pPr>
      <w:tabs>
        <w:tab w:val="left" w:pos="964"/>
      </w:tabs>
      <w:suppressAutoHyphens/>
      <w:autoSpaceDE w:val="0"/>
      <w:autoSpaceDN w:val="0"/>
      <w:adjustRightInd w:val="0"/>
      <w:spacing w:before="57" w:after="57" w:line="288" w:lineRule="auto"/>
      <w:textAlignment w:val="center"/>
    </w:pPr>
    <w:rPr>
      <w:rFonts w:ascii="Arial Narrow" w:hAnsi="Arial Narrow" w:cs="Arial"/>
      <w:bCs/>
      <w:caps/>
      <w:color w:val="FFFFFF" w:themeColor="background1"/>
      <w:sz w:val="24"/>
      <w:szCs w:val="24"/>
      <w:lang w:val="en-US"/>
    </w:rPr>
  </w:style>
  <w:style w:type="character" w:customStyle="1" w:styleId="MCTableHeadingChar">
    <w:name w:val="MC Table Heading Char"/>
    <w:basedOn w:val="DefaultParagraphFont"/>
    <w:link w:val="MCTableHeading"/>
    <w:rsid w:val="0001456A"/>
    <w:rPr>
      <w:rFonts w:ascii="Arial Narrow" w:hAnsi="Arial Narrow" w:cs="Arial"/>
      <w:bCs/>
      <w:caps/>
      <w:color w:val="FFFFFF" w:themeColor="background1"/>
      <w:sz w:val="24"/>
      <w:szCs w:val="24"/>
      <w:lang w:val="en-US"/>
    </w:rPr>
  </w:style>
  <w:style w:type="paragraph" w:customStyle="1" w:styleId="MCTableText">
    <w:name w:val="MC Table Text"/>
    <w:qFormat/>
    <w:rsid w:val="001D7FD0"/>
    <w:pPr>
      <w:spacing w:after="200" w:line="276" w:lineRule="auto"/>
    </w:pPr>
    <w:rPr>
      <w:rFonts w:ascii="Arial" w:hAnsi="Arial" w:cs="Arial"/>
      <w:color w:val="000000"/>
      <w:sz w:val="20"/>
      <w:szCs w:val="20"/>
      <w:lang w:val="en-US"/>
    </w:rPr>
  </w:style>
  <w:style w:type="paragraph" w:customStyle="1" w:styleId="MCTableTitle">
    <w:name w:val="MC Table Title"/>
    <w:rsid w:val="00830C84"/>
    <w:pPr>
      <w:spacing w:after="120"/>
    </w:pPr>
    <w:rPr>
      <w:rFonts w:ascii="Arial Narrow" w:hAnsi="Arial Narrow" w:cs="Arial"/>
      <w:b/>
      <w:caps/>
      <w:sz w:val="24"/>
      <w:szCs w:val="24"/>
      <w:lang w:val="en-GB"/>
    </w:rPr>
  </w:style>
  <w:style w:type="table" w:styleId="TableGrid">
    <w:name w:val="Table Grid"/>
    <w:basedOn w:val="TableNormal"/>
    <w:uiPriority w:val="59"/>
    <w:locked/>
    <w:rsid w:val="001D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0520"/>
    <w:rPr>
      <w:rFonts w:asciiTheme="majorHAnsi" w:eastAsiaTheme="majorEastAsia" w:hAnsiTheme="majorHAnsi" w:cstheme="majorBidi"/>
      <w:color w:val="2E74B5" w:themeColor="accent1" w:themeShade="BF"/>
      <w:sz w:val="26"/>
      <w:szCs w:val="26"/>
    </w:rPr>
  </w:style>
  <w:style w:type="paragraph" w:styleId="TOC1">
    <w:name w:val="toc 1"/>
    <w:next w:val="MCBodyText"/>
    <w:autoRedefine/>
    <w:uiPriority w:val="39"/>
    <w:unhideWhenUsed/>
    <w:qFormat/>
    <w:locked/>
    <w:rsid w:val="006762C9"/>
    <w:pPr>
      <w:spacing w:after="100"/>
    </w:pPr>
    <w:rPr>
      <w:rFonts w:ascii="Arial Narrow" w:hAnsi="Arial Narrow" w:cs="Arial"/>
      <w:color w:val="000000"/>
      <w:szCs w:val="20"/>
      <w:lang w:val="en-US"/>
    </w:rPr>
  </w:style>
  <w:style w:type="character" w:customStyle="1" w:styleId="Heading3Char">
    <w:name w:val="Heading 3 Char"/>
    <w:basedOn w:val="DefaultParagraphFont"/>
    <w:link w:val="Heading3"/>
    <w:uiPriority w:val="9"/>
    <w:semiHidden/>
    <w:rsid w:val="004F0520"/>
    <w:rPr>
      <w:rFonts w:asciiTheme="majorHAnsi" w:eastAsiaTheme="majorEastAsia" w:hAnsiTheme="majorHAnsi" w:cstheme="majorBidi"/>
      <w:color w:val="1F4D78" w:themeColor="accent1" w:themeShade="7F"/>
      <w:sz w:val="24"/>
      <w:szCs w:val="24"/>
    </w:rPr>
  </w:style>
  <w:style w:type="paragraph" w:styleId="TOC2">
    <w:name w:val="toc 2"/>
    <w:basedOn w:val="TOC3"/>
    <w:next w:val="MCBodyText"/>
    <w:autoRedefine/>
    <w:uiPriority w:val="39"/>
    <w:unhideWhenUsed/>
    <w:qFormat/>
    <w:locked/>
    <w:rsid w:val="006762C9"/>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CBodyText"/>
    <w:autoRedefine/>
    <w:uiPriority w:val="39"/>
    <w:unhideWhenUsed/>
    <w:qFormat/>
    <w:locked/>
    <w:rsid w:val="006762C9"/>
    <w:pPr>
      <w:spacing w:after="100"/>
      <w:ind w:left="440"/>
    </w:pPr>
    <w:rPr>
      <w:rFonts w:ascii="Arial Narrow" w:hAnsi="Arial Narrow" w:cs="Arial"/>
      <w:color w:val="000000"/>
      <w:szCs w:val="20"/>
      <w:lang w:val="en-US"/>
    </w:rPr>
  </w:style>
  <w:style w:type="character" w:styleId="Hyperlink">
    <w:name w:val="Hyperlink"/>
    <w:basedOn w:val="DefaultParagraphFont"/>
    <w:uiPriority w:val="99"/>
    <w:unhideWhenUsed/>
    <w:locked/>
    <w:rsid w:val="004F0520"/>
    <w:rPr>
      <w:color w:val="0563C1" w:themeColor="hyperlink"/>
      <w:u w:val="single"/>
    </w:rPr>
  </w:style>
  <w:style w:type="paragraph" w:styleId="TOCHeading">
    <w:name w:val="TOC Heading"/>
    <w:basedOn w:val="Normal"/>
    <w:next w:val="Normal"/>
    <w:uiPriority w:val="39"/>
    <w:unhideWhenUsed/>
    <w:qFormat/>
    <w:locked/>
    <w:rsid w:val="00830C84"/>
    <w:rPr>
      <w:rFonts w:ascii="Arial Narrow" w:hAnsi="Arial Narrow" w:cs="Arial"/>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a.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nashcollege.edu.au/cour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nash.edu/" TargetMode="External"/><Relationship Id="rId5" Type="http://schemas.openxmlformats.org/officeDocument/2006/relationships/numbering" Target="numbering.xml"/><Relationship Id="rId15" Type="http://schemas.openxmlformats.org/officeDocument/2006/relationships/hyperlink" Target="https://parkingpermit.connect.monash.edu.au/ParkingPermit/permit.d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fber0002\Downloads\monashcollege.edu.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C1B4638942B47A840F6420A0CB5F0" ma:contentTypeVersion="7" ma:contentTypeDescription="Create a new document." ma:contentTypeScope="" ma:versionID="79abe889c7593fad82c37be67d9fdd3e">
  <xsd:schema xmlns:xsd="http://www.w3.org/2001/XMLSchema" xmlns:xs="http://www.w3.org/2001/XMLSchema" xmlns:p="http://schemas.microsoft.com/office/2006/metadata/properties" xmlns:ns1="http://schemas.microsoft.com/sharepoint/v3" xmlns:ns2="e0b6df4c-8b24-4f23-aa8e-64b7ea7eee2c" xmlns:ns3="2f4594d7-6f37-4b77-ac1b-c6a11c4dcb7d" targetNamespace="http://schemas.microsoft.com/office/2006/metadata/properties" ma:root="true" ma:fieldsID="f8d11c1f2a955bec552fa209af9dc491" ns1:_="" ns2:_="" ns3:_="">
    <xsd:import namespace="http://schemas.microsoft.com/sharepoint/v3"/>
    <xsd:import namespace="e0b6df4c-8b24-4f23-aa8e-64b7ea7eee2c"/>
    <xsd:import namespace="2f4594d7-6f37-4b77-ac1b-c6a11c4dcb7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b6df4c-8b24-4f23-aa8e-64b7ea7eee2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Time" ma:index="12" nillable="true" ma:displayName="Last Shared By Time" ma:internalName="LastSharedByTime" ma:readOnly="true">
      <xsd:simpleType>
        <xsd:restriction base="dms:DateTime"/>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594d7-6f37-4b77-ac1b-c6a11c4dcb7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1CB3-8494-4C38-ACFB-6546D2C3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b6df4c-8b24-4f23-aa8e-64b7ea7eee2c"/>
    <ds:schemaRef ds:uri="2f4594d7-6f37-4b77-ac1b-c6a11c4dc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11411-248F-4B7D-864A-7CB5F2F4C54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2f4594d7-6f37-4b77-ac1b-c6a11c4dcb7d"/>
    <ds:schemaRef ds:uri="e0b6df4c-8b24-4f23-aa8e-64b7ea7eee2c"/>
    <ds:schemaRef ds:uri="http://www.w3.org/XML/1998/namespace"/>
  </ds:schemaRefs>
</ds:datastoreItem>
</file>

<file path=customXml/itemProps3.xml><?xml version="1.0" encoding="utf-8"?>
<ds:datastoreItem xmlns:ds="http://schemas.openxmlformats.org/officeDocument/2006/customXml" ds:itemID="{24944E71-43A6-4D3A-AAD7-FF2FD2F979FF}">
  <ds:schemaRefs>
    <ds:schemaRef ds:uri="http://schemas.microsoft.com/sharepoint/v3/contenttype/forms"/>
  </ds:schemaRefs>
</ds:datastoreItem>
</file>

<file path=customXml/itemProps4.xml><?xml version="1.0" encoding="utf-8"?>
<ds:datastoreItem xmlns:ds="http://schemas.openxmlformats.org/officeDocument/2006/customXml" ds:itemID="{192F6569-C78E-4CEA-A36D-019BB8B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Harth</dc:creator>
  <cp:keywords/>
  <dc:description/>
  <cp:lastModifiedBy>Ellie Moore</cp:lastModifiedBy>
  <cp:revision>2</cp:revision>
  <cp:lastPrinted>2016-07-15T04:37:00Z</cp:lastPrinted>
  <dcterms:created xsi:type="dcterms:W3CDTF">2018-04-16T05:02:00Z</dcterms:created>
  <dcterms:modified xsi:type="dcterms:W3CDTF">2018-04-16T05:02:00Z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0x01010090CC1B4638942B47A840F6420A0CB5F0</vt:lpwstr>
  </property>
</Properties>
</file>