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14:paraId="3CBEBAFF" w14:textId="77777777" w:rsidTr="00906BD8">
        <w:tc>
          <w:tcPr>
            <w:tcW w:w="5080" w:type="dxa"/>
          </w:tcPr>
          <w:p w14:paraId="7A930EFB" w14:textId="77777777"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val="en-US"/>
              </w:rPr>
              <w:drawing>
                <wp:inline distT="0" distB="0" distL="0" distR="0" wp14:anchorId="5BBA457F" wp14:editId="1408F8E6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76B299AF" w14:textId="77777777" w:rsidR="009F2732" w:rsidRDefault="009F2732" w:rsidP="009F2732">
            <w:pPr>
              <w:jc w:val="right"/>
            </w:pPr>
          </w:p>
        </w:tc>
      </w:tr>
    </w:tbl>
    <w:p w14:paraId="7C189C2E" w14:textId="77777777"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14:paraId="610B71FF" w14:textId="77777777" w:rsidTr="00A93018">
        <w:tc>
          <w:tcPr>
            <w:tcW w:w="10031" w:type="dxa"/>
          </w:tcPr>
          <w:p w14:paraId="572C7EDB" w14:textId="3E740982" w:rsidR="00A11E44" w:rsidRPr="009F2732" w:rsidRDefault="001421ED" w:rsidP="00101DC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8"/>
              </w:rPr>
              <w:t xml:space="preserve">Teacher of </w:t>
            </w:r>
            <w:r w:rsidR="00B762D6">
              <w:rPr>
                <w:rFonts w:ascii="Century Gothic" w:hAnsi="Century Gothic" w:cs="Arial"/>
                <w:b/>
                <w:sz w:val="28"/>
              </w:rPr>
              <w:t>Spanish</w:t>
            </w:r>
            <w:bookmarkStart w:id="0" w:name="_GoBack"/>
            <w:bookmarkEnd w:id="0"/>
            <w:r w:rsidR="00A93018" w:rsidRPr="00A93018">
              <w:rPr>
                <w:rFonts w:ascii="Century Gothic" w:hAnsi="Century Gothic" w:cs="Arial"/>
                <w:b/>
                <w:sz w:val="28"/>
              </w:rPr>
              <w:t xml:space="preserve"> - </w:t>
            </w:r>
            <w:r w:rsidR="00A11E44" w:rsidRPr="00A93018">
              <w:rPr>
                <w:rFonts w:ascii="Century Gothic" w:hAnsi="Century Gothic" w:cs="Arial"/>
                <w:b/>
                <w:sz w:val="28"/>
              </w:rPr>
              <w:t>Personal Specification</w:t>
            </w:r>
          </w:p>
        </w:tc>
      </w:tr>
    </w:tbl>
    <w:p w14:paraId="0F2126B2" w14:textId="77777777"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14:paraId="0572A438" w14:textId="77777777" w:rsidTr="00F677D3">
        <w:tc>
          <w:tcPr>
            <w:tcW w:w="10031" w:type="dxa"/>
            <w:shd w:val="clear" w:color="auto" w:fill="auto"/>
            <w:vAlign w:val="center"/>
          </w:tcPr>
          <w:p w14:paraId="05D63317" w14:textId="77777777"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14:paraId="1A12A7ED" w14:textId="77777777"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14:paraId="58C0EFAF" w14:textId="77777777"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F677D3" w:rsidRPr="00F677D3" w14:paraId="73A605A6" w14:textId="77777777" w:rsidTr="00F677D3">
        <w:tc>
          <w:tcPr>
            <w:tcW w:w="2547" w:type="dxa"/>
          </w:tcPr>
          <w:p w14:paraId="7CB7FC70" w14:textId="77777777"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95C5C29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274853F5" w14:textId="77777777"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C9A749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7F2367B8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0C4EF3A2" w14:textId="77777777"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14:paraId="4BE55602" w14:textId="77777777"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14:paraId="3821617F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339A34" w14:textId="77777777"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5DCDE412" w14:textId="77777777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2DAFA21F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EB41F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6D4DD414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152D9B13" w14:textId="77777777" w:rsidTr="00A93018">
        <w:tc>
          <w:tcPr>
            <w:tcW w:w="709" w:type="dxa"/>
            <w:shd w:val="clear" w:color="auto" w:fill="auto"/>
          </w:tcPr>
          <w:p w14:paraId="3EB37A7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66D8DE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3E9C7F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2AA9EC0F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14:paraId="53D1C94D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14:paraId="32245E3F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 suitable for NQT candidates</w:t>
            </w:r>
          </w:p>
        </w:tc>
        <w:tc>
          <w:tcPr>
            <w:tcW w:w="709" w:type="dxa"/>
            <w:shd w:val="clear" w:color="auto" w:fill="auto"/>
          </w:tcPr>
          <w:p w14:paraId="3840777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1C34159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11A2F17C" w14:textId="77777777"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64859DBE" w14:textId="77777777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3316E3C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2C6EC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13A2B850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0CAF4CD5" w14:textId="77777777" w:rsidTr="00A93018">
        <w:tc>
          <w:tcPr>
            <w:tcW w:w="709" w:type="dxa"/>
            <w:shd w:val="clear" w:color="auto" w:fill="auto"/>
          </w:tcPr>
          <w:p w14:paraId="7501633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147B24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68F5FA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55662C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E18AB4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36FE96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75B1FF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DE61C1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2FCFDA79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Recent, relevant classroom practice</w:t>
            </w:r>
          </w:p>
          <w:p w14:paraId="53FD1837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14:paraId="2F96E207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14:paraId="4A69FD89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14:paraId="5F304630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14:paraId="5A017BF9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14:paraId="05FDE5D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786614A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7F34594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16522BF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696CC871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D52759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2F76C45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A5792F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3C233529" w14:textId="77777777"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3EE58873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2DBB3F10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6F022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54B1AA77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34350BEF" w14:textId="77777777" w:rsidTr="00A93018">
        <w:tc>
          <w:tcPr>
            <w:tcW w:w="709" w:type="dxa"/>
            <w:shd w:val="clear" w:color="auto" w:fill="auto"/>
          </w:tcPr>
          <w:p w14:paraId="06B068D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8B3ABE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FD6403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96A578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FAC657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3BDE331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6C1C1E4" w14:textId="77777777"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23821A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E706EC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A573B2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F847C0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5896782C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14:paraId="1F8D1E35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14:paraId="03CC9227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14:paraId="5A0F8CC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14:paraId="21997BE0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14:paraId="18320D54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14:paraId="533617E5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14:paraId="5D3F97D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14:paraId="6BB1D3CC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14:paraId="2017232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32ABAA1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7EA90CE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3661880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56AC941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5B91F0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9E7202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2C8B01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14:paraId="78181FD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08B8CB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4A25F7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72179009" w14:textId="77777777"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6A498070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0CFD9CAA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6FCEBE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745B3692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14:paraId="14058C82" w14:textId="77777777" w:rsidTr="007948AE">
        <w:tc>
          <w:tcPr>
            <w:tcW w:w="709" w:type="dxa"/>
            <w:shd w:val="clear" w:color="auto" w:fill="auto"/>
          </w:tcPr>
          <w:p w14:paraId="20D13D3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625B8AD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2A94F2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CA0E86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4014F47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14B1AAE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94B4E6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90C241B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1D1F35B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E71B1D7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AC05F6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21187AD0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14:paraId="432C3E3A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14:paraId="135C078C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Take a key role in contributing to extra-curricular activities within Performing Arts which may require after school and weekend rehearsals</w:t>
            </w:r>
          </w:p>
          <w:p w14:paraId="4C9A3C7B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14:paraId="540F247B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14:paraId="63F76ECE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14:paraId="2662B2CC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14:paraId="33720D68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9792BB1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88E0821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7BDACA3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38D172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26BEAF7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C5DBF0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33760067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50FA4450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2C1B832F" w14:textId="77777777"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6847EE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14:paraId="33EC253A" w14:textId="77777777" w:rsidR="00A93018" w:rsidRPr="00A93018" w:rsidRDefault="00A93018" w:rsidP="00A93018">
      <w:pPr>
        <w:rPr>
          <w:rFonts w:ascii="Century Gothic" w:hAnsi="Century Gothic" w:cs="Arial"/>
        </w:rPr>
      </w:pPr>
    </w:p>
    <w:p w14:paraId="055CFF49" w14:textId="77777777"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0B47" w14:textId="77777777" w:rsidR="005B6751" w:rsidRDefault="005B6751" w:rsidP="00C061F3">
      <w:pPr>
        <w:spacing w:after="0" w:line="240" w:lineRule="auto"/>
      </w:pPr>
      <w:r>
        <w:separator/>
      </w:r>
    </w:p>
  </w:endnote>
  <w:endnote w:type="continuationSeparator" w:id="0">
    <w:p w14:paraId="51111C30" w14:textId="77777777" w:rsidR="005B6751" w:rsidRDefault="005B6751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EFA5" w14:textId="77777777" w:rsidR="005B6751" w:rsidRDefault="005B6751" w:rsidP="00C061F3">
      <w:pPr>
        <w:spacing w:after="0" w:line="240" w:lineRule="auto"/>
      </w:pPr>
      <w:r>
        <w:separator/>
      </w:r>
    </w:p>
  </w:footnote>
  <w:footnote w:type="continuationSeparator" w:id="0">
    <w:p w14:paraId="29A439C1" w14:textId="77777777" w:rsidR="005B6751" w:rsidRDefault="005B6751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01DC9"/>
    <w:rsid w:val="001421ED"/>
    <w:rsid w:val="004338D4"/>
    <w:rsid w:val="005B6751"/>
    <w:rsid w:val="005F06F2"/>
    <w:rsid w:val="00716F51"/>
    <w:rsid w:val="00885561"/>
    <w:rsid w:val="00906BD8"/>
    <w:rsid w:val="009F2732"/>
    <w:rsid w:val="00A11E44"/>
    <w:rsid w:val="00A93018"/>
    <w:rsid w:val="00B63C2B"/>
    <w:rsid w:val="00B762D6"/>
    <w:rsid w:val="00B9577F"/>
    <w:rsid w:val="00BD72CA"/>
    <w:rsid w:val="00C061F3"/>
    <w:rsid w:val="00C35285"/>
    <w:rsid w:val="00D902C6"/>
    <w:rsid w:val="00DA1645"/>
    <w:rsid w:val="00DF6A48"/>
    <w:rsid w:val="00ED4533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D1D4"/>
  <w15:docId w15:val="{E6FFAEF7-1F96-4F10-8222-5AB8DF7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Christopher Stokes</cp:lastModifiedBy>
  <cp:revision>3</cp:revision>
  <cp:lastPrinted>2016-10-03T10:06:00Z</cp:lastPrinted>
  <dcterms:created xsi:type="dcterms:W3CDTF">2017-01-30T19:40:00Z</dcterms:created>
  <dcterms:modified xsi:type="dcterms:W3CDTF">2017-01-30T19:40:00Z</dcterms:modified>
</cp:coreProperties>
</file>