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1B" w:rsidRDefault="00AB301B" w:rsidP="00AB301B">
      <w:pPr>
        <w:rPr>
          <w:rFonts w:cs="Arial"/>
          <w:b/>
          <w:sz w:val="28"/>
          <w:szCs w:val="28"/>
          <w:u w:val="single"/>
        </w:rPr>
      </w:pPr>
      <w:r>
        <w:rPr>
          <w:rFonts w:cs="Arial"/>
          <w:b/>
          <w:sz w:val="28"/>
          <w:szCs w:val="28"/>
          <w:u w:val="single"/>
        </w:rPr>
        <w:t>Job Description</w:t>
      </w:r>
    </w:p>
    <w:p w:rsidR="00AB301B" w:rsidRDefault="00AB301B" w:rsidP="00AB301B">
      <w:pPr>
        <w:rPr>
          <w:rFonts w:cs="Arial"/>
          <w:b/>
          <w:szCs w:val="24"/>
        </w:rPr>
      </w:pPr>
    </w:p>
    <w:p w:rsidR="00AB301B" w:rsidRDefault="00AB301B" w:rsidP="00AB301B">
      <w:pPr>
        <w:rPr>
          <w:rFonts w:cs="Arial"/>
          <w:b/>
          <w:szCs w:val="24"/>
        </w:rPr>
      </w:pPr>
      <w:r>
        <w:rPr>
          <w:rFonts w:cs="Arial"/>
          <w:b/>
          <w:szCs w:val="24"/>
        </w:rPr>
        <w:t>Job Title:</w:t>
      </w:r>
      <w:r>
        <w:rPr>
          <w:rFonts w:cs="Arial"/>
          <w:b/>
          <w:szCs w:val="24"/>
        </w:rPr>
        <w:tab/>
      </w:r>
      <w:r>
        <w:rPr>
          <w:rFonts w:cs="Arial"/>
          <w:b/>
          <w:szCs w:val="24"/>
        </w:rPr>
        <w:tab/>
        <w:t>Administrative Assistant (Examinations and General Admin)</w:t>
      </w:r>
    </w:p>
    <w:p w:rsidR="00AB301B" w:rsidRDefault="00AB301B" w:rsidP="00AB301B">
      <w:pPr>
        <w:rPr>
          <w:rFonts w:cs="Arial"/>
          <w:b/>
          <w:szCs w:val="24"/>
        </w:rPr>
      </w:pPr>
    </w:p>
    <w:p w:rsidR="00AB301B" w:rsidRPr="00AB301B" w:rsidRDefault="00AB301B" w:rsidP="00AB301B">
      <w:pPr>
        <w:spacing w:after="120"/>
        <w:rPr>
          <w:rFonts w:cs="Arial"/>
          <w:b/>
          <w:color w:val="FF0000"/>
          <w:szCs w:val="24"/>
        </w:rPr>
      </w:pPr>
      <w:r>
        <w:rPr>
          <w:rFonts w:cs="Arial"/>
          <w:b/>
          <w:szCs w:val="24"/>
        </w:rPr>
        <w:t>Scale:</w:t>
      </w:r>
      <w:r>
        <w:rPr>
          <w:rFonts w:cs="Arial"/>
          <w:b/>
          <w:szCs w:val="24"/>
        </w:rPr>
        <w:tab/>
      </w:r>
      <w:r>
        <w:rPr>
          <w:rFonts w:cs="Arial"/>
          <w:b/>
          <w:szCs w:val="24"/>
        </w:rPr>
        <w:tab/>
      </w:r>
      <w:r>
        <w:rPr>
          <w:rFonts w:cs="Arial"/>
          <w:b/>
          <w:szCs w:val="24"/>
        </w:rPr>
        <w:tab/>
      </w:r>
      <w:r w:rsidRPr="00AB301B">
        <w:rPr>
          <w:rFonts w:cs="Arial"/>
          <w:b/>
          <w:szCs w:val="24"/>
        </w:rPr>
        <w:t xml:space="preserve">B1 </w:t>
      </w:r>
      <w:r w:rsidR="00731FE3">
        <w:rPr>
          <w:rFonts w:cs="Arial"/>
          <w:b/>
          <w:szCs w:val="24"/>
        </w:rPr>
        <w:t xml:space="preserve">SCP 13-17 </w:t>
      </w:r>
    </w:p>
    <w:p w:rsidR="00AB301B" w:rsidRDefault="00AB301B" w:rsidP="00AB301B">
      <w:pPr>
        <w:rPr>
          <w:rFonts w:cs="Arial"/>
          <w:sz w:val="22"/>
        </w:rPr>
      </w:pPr>
    </w:p>
    <w:p w:rsidR="00AB301B" w:rsidRDefault="00AB301B" w:rsidP="00AB301B">
      <w:pPr>
        <w:rPr>
          <w:rFonts w:cs="Arial"/>
          <w:b/>
          <w:szCs w:val="24"/>
        </w:rPr>
      </w:pPr>
      <w:r>
        <w:rPr>
          <w:rFonts w:cs="Arial"/>
          <w:b/>
          <w:szCs w:val="24"/>
        </w:rPr>
        <w:t>Hours:</w:t>
      </w:r>
      <w:r>
        <w:rPr>
          <w:rFonts w:cs="Arial"/>
          <w:b/>
          <w:szCs w:val="24"/>
        </w:rPr>
        <w:tab/>
      </w:r>
      <w:r>
        <w:rPr>
          <w:rFonts w:cs="Arial"/>
          <w:b/>
          <w:szCs w:val="24"/>
        </w:rPr>
        <w:tab/>
        <w:t xml:space="preserve">Permanent </w:t>
      </w:r>
      <w:r>
        <w:rPr>
          <w:rFonts w:cs="Arial"/>
          <w:i/>
          <w:szCs w:val="24"/>
        </w:rPr>
        <w:t>(subject to a 6</w:t>
      </w:r>
      <w:r w:rsidR="00731FE3">
        <w:rPr>
          <w:rFonts w:cs="Arial"/>
          <w:i/>
          <w:szCs w:val="24"/>
        </w:rPr>
        <w:t>-</w:t>
      </w:r>
      <w:r>
        <w:rPr>
          <w:rFonts w:cs="Arial"/>
          <w:i/>
          <w:szCs w:val="24"/>
        </w:rPr>
        <w:t xml:space="preserve"> month probationary period)</w:t>
      </w:r>
    </w:p>
    <w:p w:rsidR="00AB301B" w:rsidRPr="00D14EEB" w:rsidRDefault="00AB301B" w:rsidP="00AB301B">
      <w:pPr>
        <w:ind w:left="2160"/>
        <w:rPr>
          <w:rFonts w:cs="Arial"/>
          <w:b/>
          <w:szCs w:val="24"/>
        </w:rPr>
      </w:pPr>
      <w:r>
        <w:rPr>
          <w:rFonts w:cs="Arial"/>
          <w:b/>
          <w:szCs w:val="24"/>
        </w:rPr>
        <w:t>37 hours, t</w:t>
      </w:r>
      <w:r w:rsidRPr="00D14EEB">
        <w:rPr>
          <w:rFonts w:cs="Arial"/>
          <w:b/>
          <w:szCs w:val="24"/>
        </w:rPr>
        <w:t>erm time only plus 10 days</w:t>
      </w:r>
    </w:p>
    <w:p w:rsidR="00AB301B" w:rsidRDefault="00AB301B" w:rsidP="00AB301B">
      <w:pPr>
        <w:ind w:left="720" w:firstLine="720"/>
        <w:rPr>
          <w:rFonts w:cs="Arial"/>
          <w:b/>
          <w:szCs w:val="24"/>
        </w:rPr>
      </w:pPr>
    </w:p>
    <w:p w:rsidR="00AB301B" w:rsidRDefault="00AB301B" w:rsidP="00AB301B">
      <w:pPr>
        <w:rPr>
          <w:rFonts w:cs="Arial"/>
          <w:b/>
          <w:szCs w:val="24"/>
        </w:rPr>
      </w:pPr>
      <w:r>
        <w:rPr>
          <w:rFonts w:cs="Arial"/>
          <w:b/>
          <w:szCs w:val="24"/>
        </w:rPr>
        <w:t xml:space="preserve">Responsible to: </w:t>
      </w:r>
      <w:r>
        <w:rPr>
          <w:rFonts w:cs="Arial"/>
          <w:b/>
          <w:szCs w:val="24"/>
        </w:rPr>
        <w:tab/>
      </w:r>
      <w:r w:rsidR="00A33DCC">
        <w:rPr>
          <w:rFonts w:cs="Arial"/>
          <w:b/>
          <w:szCs w:val="24"/>
        </w:rPr>
        <w:t xml:space="preserve">Academy </w:t>
      </w:r>
      <w:r>
        <w:rPr>
          <w:rFonts w:cs="Arial"/>
          <w:b/>
          <w:szCs w:val="24"/>
        </w:rPr>
        <w:t>Operations Manager</w:t>
      </w:r>
    </w:p>
    <w:p w:rsidR="00AB301B" w:rsidRDefault="00AB301B" w:rsidP="00AB301B">
      <w:pPr>
        <w:pBdr>
          <w:bottom w:val="single" w:sz="6" w:space="1" w:color="auto"/>
        </w:pBdr>
        <w:rPr>
          <w:rFonts w:cs="Arial"/>
          <w:b/>
          <w:szCs w:val="24"/>
        </w:rPr>
      </w:pPr>
    </w:p>
    <w:p w:rsidR="00AB301B" w:rsidRPr="00495DD8" w:rsidRDefault="00AB301B" w:rsidP="00AB301B">
      <w:pPr>
        <w:pStyle w:val="NormalWeb"/>
        <w:rPr>
          <w:rFonts w:ascii="Arial" w:hAnsi="Arial" w:cs="Arial"/>
          <w:b/>
          <w:sz w:val="22"/>
          <w:szCs w:val="20"/>
        </w:rPr>
      </w:pPr>
      <w:r w:rsidRPr="00495DD8">
        <w:rPr>
          <w:rFonts w:ascii="Arial" w:hAnsi="Arial" w:cs="Arial"/>
          <w:b/>
          <w:sz w:val="22"/>
          <w:szCs w:val="20"/>
        </w:rPr>
        <w:t>Job Purpose</w:t>
      </w:r>
    </w:p>
    <w:p w:rsidR="00AB301B" w:rsidRPr="00495DD8" w:rsidRDefault="00AB301B" w:rsidP="00AB301B">
      <w:pPr>
        <w:pStyle w:val="NormalWeb"/>
        <w:rPr>
          <w:rFonts w:ascii="Arial" w:hAnsi="Arial" w:cs="Arial"/>
          <w:sz w:val="22"/>
          <w:szCs w:val="20"/>
        </w:rPr>
      </w:pPr>
      <w:r w:rsidRPr="00495DD8">
        <w:rPr>
          <w:rFonts w:ascii="Arial" w:hAnsi="Arial" w:cs="Arial"/>
          <w:sz w:val="22"/>
          <w:szCs w:val="20"/>
        </w:rPr>
        <w:t xml:space="preserve">To provide administrative support to the </w:t>
      </w:r>
      <w:r>
        <w:rPr>
          <w:rFonts w:ascii="Arial" w:hAnsi="Arial" w:cs="Arial"/>
          <w:sz w:val="22"/>
          <w:szCs w:val="20"/>
        </w:rPr>
        <w:t>Operations Manager to ensure that the examinations procedures of the Academy are administered and implemented smoothly so that all students can succeed. To provide general administration support as directed by the Operations Manager.</w:t>
      </w:r>
    </w:p>
    <w:p w:rsidR="00AB301B" w:rsidRDefault="00AB301B" w:rsidP="00AB301B">
      <w:pPr>
        <w:pStyle w:val="NormalWeb"/>
        <w:rPr>
          <w:rFonts w:ascii="Arial" w:hAnsi="Arial" w:cs="Arial"/>
          <w:b/>
          <w:sz w:val="22"/>
          <w:szCs w:val="20"/>
        </w:rPr>
      </w:pPr>
      <w:r w:rsidRPr="00495DD8">
        <w:rPr>
          <w:rFonts w:ascii="Arial" w:hAnsi="Arial" w:cs="Arial"/>
          <w:b/>
          <w:sz w:val="22"/>
          <w:szCs w:val="20"/>
        </w:rPr>
        <w:t>Responsibilities</w:t>
      </w:r>
    </w:p>
    <w:p w:rsidR="00AB301B" w:rsidRDefault="00AB301B" w:rsidP="00AB301B">
      <w:pPr>
        <w:pStyle w:val="NormalWeb"/>
        <w:spacing w:before="0" w:beforeAutospacing="0" w:after="0" w:afterAutospacing="0"/>
        <w:rPr>
          <w:rFonts w:ascii="Arial" w:hAnsi="Arial" w:cs="Arial"/>
          <w:b/>
          <w:sz w:val="22"/>
          <w:szCs w:val="20"/>
        </w:rPr>
      </w:pPr>
      <w:r>
        <w:rPr>
          <w:rFonts w:ascii="Arial" w:hAnsi="Arial" w:cs="Arial"/>
          <w:b/>
          <w:sz w:val="22"/>
          <w:szCs w:val="20"/>
        </w:rPr>
        <w:t>Examinations</w:t>
      </w:r>
    </w:p>
    <w:p w:rsidR="00731FE3" w:rsidRDefault="00731FE3" w:rsidP="00AB301B">
      <w:pPr>
        <w:pStyle w:val="NormalWeb"/>
        <w:spacing w:before="0" w:beforeAutospacing="0" w:after="0" w:afterAutospacing="0"/>
        <w:rPr>
          <w:rFonts w:ascii="Arial" w:hAnsi="Arial" w:cs="Arial"/>
          <w:b/>
          <w:sz w:val="22"/>
          <w:szCs w:val="20"/>
        </w:rPr>
      </w:pPr>
    </w:p>
    <w:p w:rsidR="00731FE3" w:rsidRDefault="00731FE3" w:rsidP="00AB301B">
      <w:pPr>
        <w:pStyle w:val="NormalWeb"/>
        <w:spacing w:before="0" w:beforeAutospacing="0" w:after="0" w:afterAutospacing="0"/>
        <w:rPr>
          <w:rFonts w:ascii="Arial" w:hAnsi="Arial" w:cs="Arial"/>
          <w:b/>
          <w:sz w:val="22"/>
          <w:szCs w:val="20"/>
        </w:rPr>
      </w:pPr>
      <w:r>
        <w:rPr>
          <w:rFonts w:ascii="Arial" w:hAnsi="Arial" w:cs="Arial"/>
          <w:b/>
          <w:sz w:val="22"/>
          <w:szCs w:val="20"/>
        </w:rPr>
        <w:t xml:space="preserve">To assist the </w:t>
      </w:r>
      <w:r w:rsidR="00A33DCC">
        <w:rPr>
          <w:rFonts w:ascii="Arial" w:hAnsi="Arial" w:cs="Arial"/>
          <w:b/>
          <w:sz w:val="22"/>
          <w:szCs w:val="20"/>
        </w:rPr>
        <w:t xml:space="preserve">Academy Operations Manager </w:t>
      </w:r>
      <w:bookmarkStart w:id="0" w:name="_GoBack"/>
      <w:bookmarkEnd w:id="0"/>
      <w:r>
        <w:rPr>
          <w:rFonts w:ascii="Arial" w:hAnsi="Arial" w:cs="Arial"/>
          <w:b/>
          <w:sz w:val="22"/>
          <w:szCs w:val="20"/>
        </w:rPr>
        <w:t xml:space="preserve">with the below: </w:t>
      </w:r>
    </w:p>
    <w:p w:rsidR="00731FE3" w:rsidRPr="00495DD8" w:rsidRDefault="00731FE3" w:rsidP="00AB301B">
      <w:pPr>
        <w:pStyle w:val="NormalWeb"/>
        <w:spacing w:before="0" w:beforeAutospacing="0" w:after="0" w:afterAutospacing="0"/>
        <w:rPr>
          <w:rFonts w:ascii="Arial" w:hAnsi="Arial" w:cs="Arial"/>
          <w:b/>
          <w:sz w:val="22"/>
          <w:szCs w:val="20"/>
        </w:rPr>
      </w:pPr>
    </w:p>
    <w:p w:rsidR="00AB301B" w:rsidRPr="00114111" w:rsidRDefault="00AB301B" w:rsidP="00AB301B">
      <w:pPr>
        <w:pStyle w:val="ListParagraph"/>
        <w:numPr>
          <w:ilvl w:val="0"/>
          <w:numId w:val="1"/>
        </w:numPr>
        <w:rPr>
          <w:rFonts w:cs="Arial"/>
          <w:b/>
          <w:sz w:val="22"/>
        </w:rPr>
      </w:pPr>
      <w:r>
        <w:rPr>
          <w:rFonts w:cs="Arial"/>
          <w:sz w:val="22"/>
        </w:rPr>
        <w:t>Keeping detailed real time records, showing examination entries and for all TMA students.</w:t>
      </w:r>
    </w:p>
    <w:p w:rsidR="00AB301B" w:rsidRPr="00114111" w:rsidRDefault="00AB301B" w:rsidP="00AB301B">
      <w:pPr>
        <w:pStyle w:val="ListParagraph"/>
        <w:numPr>
          <w:ilvl w:val="0"/>
          <w:numId w:val="1"/>
        </w:numPr>
        <w:rPr>
          <w:rFonts w:cs="Arial"/>
          <w:b/>
          <w:sz w:val="22"/>
        </w:rPr>
      </w:pPr>
      <w:r>
        <w:rPr>
          <w:rFonts w:cs="Arial"/>
          <w:sz w:val="22"/>
        </w:rPr>
        <w:t>Dealing with the requirements of examination boards for the effective administration of examinations and providing relevant statistical reports as required.</w:t>
      </w:r>
    </w:p>
    <w:p w:rsidR="00AB301B" w:rsidRPr="00784F92" w:rsidRDefault="00AB301B" w:rsidP="00AB301B">
      <w:pPr>
        <w:pStyle w:val="ListParagraph"/>
        <w:numPr>
          <w:ilvl w:val="0"/>
          <w:numId w:val="1"/>
        </w:numPr>
        <w:rPr>
          <w:rFonts w:cs="Arial"/>
          <w:b/>
          <w:sz w:val="22"/>
        </w:rPr>
      </w:pPr>
      <w:r>
        <w:rPr>
          <w:rFonts w:cs="Arial"/>
          <w:sz w:val="22"/>
        </w:rPr>
        <w:t xml:space="preserve">Liaising with Examination Boards in respect of administration of entries, coursework requirements, conduct of examination and results.  </w:t>
      </w:r>
    </w:p>
    <w:p w:rsidR="00AB301B" w:rsidRPr="0036776C" w:rsidRDefault="00AB301B" w:rsidP="00AB301B">
      <w:pPr>
        <w:pStyle w:val="ListParagraph"/>
        <w:numPr>
          <w:ilvl w:val="0"/>
          <w:numId w:val="1"/>
        </w:numPr>
        <w:rPr>
          <w:rFonts w:cs="Arial"/>
          <w:b/>
          <w:sz w:val="22"/>
        </w:rPr>
      </w:pPr>
      <w:r>
        <w:rPr>
          <w:rFonts w:cs="Arial"/>
          <w:sz w:val="22"/>
        </w:rPr>
        <w:t>Submitting all entries and ensuring that Examination Boards/Authorities are aware of any special requirements for students/school and that the appropriate provision is made.</w:t>
      </w:r>
    </w:p>
    <w:p w:rsidR="00AB301B" w:rsidRPr="0036776C" w:rsidRDefault="00AB301B" w:rsidP="00AB301B">
      <w:pPr>
        <w:pStyle w:val="ListParagraph"/>
        <w:numPr>
          <w:ilvl w:val="0"/>
          <w:numId w:val="1"/>
        </w:numPr>
        <w:rPr>
          <w:rFonts w:cs="Arial"/>
          <w:b/>
          <w:sz w:val="22"/>
        </w:rPr>
      </w:pPr>
      <w:r>
        <w:rPr>
          <w:rFonts w:cs="Arial"/>
          <w:sz w:val="22"/>
        </w:rPr>
        <w:t>Providing accurate timetables to include dates, times, venues and number of candidates for all external and internal examinations.</w:t>
      </w:r>
    </w:p>
    <w:p w:rsidR="00AB301B" w:rsidRPr="0036776C" w:rsidRDefault="00AB301B" w:rsidP="00AB301B">
      <w:pPr>
        <w:pStyle w:val="ListParagraph"/>
        <w:numPr>
          <w:ilvl w:val="0"/>
          <w:numId w:val="1"/>
        </w:numPr>
        <w:rPr>
          <w:rFonts w:cs="Arial"/>
          <w:b/>
          <w:sz w:val="22"/>
        </w:rPr>
      </w:pPr>
      <w:r>
        <w:rPr>
          <w:rFonts w:cs="Arial"/>
          <w:sz w:val="22"/>
        </w:rPr>
        <w:t>Ensuring that all students, staff and parents are aware of and comply with the regulations for external and internal examinations and liaising with students/parents in respect of results, enquiries and appeals.</w:t>
      </w:r>
    </w:p>
    <w:p w:rsidR="00AB301B" w:rsidRPr="0036776C" w:rsidRDefault="00AB301B" w:rsidP="00AB301B">
      <w:pPr>
        <w:pStyle w:val="ListParagraph"/>
        <w:numPr>
          <w:ilvl w:val="0"/>
          <w:numId w:val="1"/>
        </w:numPr>
        <w:rPr>
          <w:rFonts w:cs="Arial"/>
          <w:b/>
          <w:sz w:val="22"/>
        </w:rPr>
      </w:pPr>
      <w:r>
        <w:rPr>
          <w:rFonts w:cs="Arial"/>
          <w:sz w:val="22"/>
        </w:rPr>
        <w:t>Creating seating plans, organizing examination rooms and arranging safe and secure storage of examination materials and question papers, in accordance with relevant regulations.</w:t>
      </w:r>
    </w:p>
    <w:p w:rsidR="00AB301B" w:rsidRPr="0036776C" w:rsidRDefault="00AB301B" w:rsidP="00AB301B">
      <w:pPr>
        <w:pStyle w:val="ListParagraph"/>
        <w:numPr>
          <w:ilvl w:val="0"/>
          <w:numId w:val="1"/>
        </w:numPr>
        <w:rPr>
          <w:rFonts w:cs="Arial"/>
          <w:b/>
          <w:sz w:val="22"/>
        </w:rPr>
      </w:pPr>
      <w:r>
        <w:rPr>
          <w:rFonts w:cs="Arial"/>
          <w:sz w:val="22"/>
        </w:rPr>
        <w:t>Facilitating exam invigilation, ensuring that invigilators are properly briefed on procedures.</w:t>
      </w:r>
    </w:p>
    <w:p w:rsidR="00AB301B" w:rsidRPr="00A14E4C" w:rsidRDefault="00AB301B" w:rsidP="00AB301B">
      <w:pPr>
        <w:pStyle w:val="ListParagraph"/>
        <w:numPr>
          <w:ilvl w:val="0"/>
          <w:numId w:val="1"/>
        </w:numPr>
        <w:rPr>
          <w:rFonts w:cs="Arial"/>
          <w:b/>
          <w:sz w:val="22"/>
        </w:rPr>
      </w:pPr>
      <w:r>
        <w:rPr>
          <w:rFonts w:cs="Arial"/>
          <w:sz w:val="22"/>
        </w:rPr>
        <w:t>Providing support in school on examination results days.</w:t>
      </w:r>
    </w:p>
    <w:p w:rsidR="00AB301B" w:rsidRPr="00A14E4C" w:rsidRDefault="00AB301B" w:rsidP="00AB301B">
      <w:pPr>
        <w:pStyle w:val="ListParagraph"/>
        <w:numPr>
          <w:ilvl w:val="0"/>
          <w:numId w:val="1"/>
        </w:numPr>
        <w:rPr>
          <w:rFonts w:cs="Arial"/>
          <w:b/>
          <w:sz w:val="22"/>
        </w:rPr>
      </w:pPr>
      <w:r>
        <w:rPr>
          <w:rFonts w:cs="Arial"/>
          <w:sz w:val="22"/>
        </w:rPr>
        <w:t>Making external examination arrangements for private candidates where appropriate.</w:t>
      </w:r>
    </w:p>
    <w:p w:rsidR="00AB301B" w:rsidRPr="00A14E4C" w:rsidRDefault="00AB301B" w:rsidP="00AB301B">
      <w:pPr>
        <w:pStyle w:val="ListParagraph"/>
        <w:numPr>
          <w:ilvl w:val="0"/>
          <w:numId w:val="1"/>
        </w:numPr>
        <w:rPr>
          <w:rFonts w:cs="Arial"/>
          <w:b/>
          <w:sz w:val="22"/>
        </w:rPr>
      </w:pPr>
      <w:r>
        <w:rPr>
          <w:rFonts w:cs="Arial"/>
          <w:sz w:val="22"/>
        </w:rPr>
        <w:lastRenderedPageBreak/>
        <w:t>Ensuring certificates are checked and distributed appropriately.</w:t>
      </w:r>
    </w:p>
    <w:p w:rsidR="00AB301B" w:rsidRPr="007F3D3D" w:rsidRDefault="00AB301B" w:rsidP="00AB301B">
      <w:pPr>
        <w:pStyle w:val="ListParagraph"/>
        <w:numPr>
          <w:ilvl w:val="0"/>
          <w:numId w:val="1"/>
        </w:numPr>
        <w:rPr>
          <w:rFonts w:cs="Arial"/>
          <w:b/>
          <w:sz w:val="22"/>
        </w:rPr>
      </w:pPr>
      <w:r>
        <w:rPr>
          <w:rFonts w:cs="Arial"/>
          <w:sz w:val="22"/>
        </w:rPr>
        <w:t>Keeping up to date procedures and regulations for external examinations ensuring attendance at appropriate awarding body and in-service training meetings.</w:t>
      </w:r>
    </w:p>
    <w:p w:rsidR="00AB301B" w:rsidRPr="00C44971" w:rsidRDefault="00AB301B" w:rsidP="00AB301B">
      <w:pPr>
        <w:ind w:left="360"/>
        <w:rPr>
          <w:rFonts w:eastAsia="Times New Roman" w:cs="Arial"/>
          <w:sz w:val="22"/>
          <w:szCs w:val="20"/>
          <w:lang w:eastAsia="en-GB"/>
        </w:rPr>
      </w:pPr>
    </w:p>
    <w:p w:rsidR="00AB301B" w:rsidRDefault="00AB301B" w:rsidP="00AB301B">
      <w:pPr>
        <w:pStyle w:val="Default"/>
        <w:spacing w:after="39"/>
        <w:rPr>
          <w:rFonts w:ascii="Arial" w:hAnsi="Arial" w:cs="Arial"/>
          <w:b/>
          <w:sz w:val="22"/>
          <w:szCs w:val="20"/>
        </w:rPr>
      </w:pPr>
      <w:r w:rsidRPr="00495DD8">
        <w:rPr>
          <w:rFonts w:ascii="Arial" w:hAnsi="Arial" w:cs="Arial"/>
          <w:b/>
          <w:sz w:val="22"/>
          <w:szCs w:val="20"/>
        </w:rPr>
        <w:t>General</w:t>
      </w:r>
    </w:p>
    <w:p w:rsidR="00AB301B" w:rsidRPr="00495DD8" w:rsidRDefault="00AB301B" w:rsidP="00AB301B">
      <w:pPr>
        <w:pStyle w:val="Default"/>
        <w:numPr>
          <w:ilvl w:val="0"/>
          <w:numId w:val="7"/>
        </w:numPr>
        <w:spacing w:after="39"/>
        <w:rPr>
          <w:rFonts w:ascii="Arial" w:hAnsi="Arial" w:cs="Arial"/>
          <w:sz w:val="22"/>
          <w:szCs w:val="20"/>
        </w:rPr>
      </w:pPr>
      <w:r w:rsidRPr="00495DD8">
        <w:rPr>
          <w:rFonts w:ascii="Arial" w:hAnsi="Arial" w:cs="Arial"/>
          <w:sz w:val="22"/>
          <w:szCs w:val="20"/>
        </w:rPr>
        <w:t>Support the wider administration team as required and undertake any other duties commensurate with the grade of the post.</w:t>
      </w:r>
    </w:p>
    <w:p w:rsidR="00AB301B" w:rsidRDefault="00AB301B" w:rsidP="00AB301B">
      <w:pPr>
        <w:pStyle w:val="ListParagraph"/>
        <w:numPr>
          <w:ilvl w:val="0"/>
          <w:numId w:val="7"/>
        </w:numPr>
        <w:rPr>
          <w:rFonts w:cs="Arial"/>
          <w:sz w:val="22"/>
        </w:rPr>
      </w:pPr>
      <w:r>
        <w:rPr>
          <w:rFonts w:cs="Arial"/>
          <w:sz w:val="22"/>
        </w:rPr>
        <w:t>Communicating effectively with staff, parents/carers via written communication and on the telephone.</w:t>
      </w:r>
    </w:p>
    <w:p w:rsidR="00AB301B" w:rsidRDefault="00AB301B" w:rsidP="00AB301B">
      <w:pPr>
        <w:pStyle w:val="ListParagraph"/>
        <w:numPr>
          <w:ilvl w:val="0"/>
          <w:numId w:val="7"/>
        </w:numPr>
        <w:rPr>
          <w:rFonts w:cs="Arial"/>
          <w:sz w:val="22"/>
        </w:rPr>
      </w:pPr>
      <w:r>
        <w:rPr>
          <w:rFonts w:cs="Arial"/>
          <w:sz w:val="22"/>
        </w:rPr>
        <w:t>Dealing appropriately with students when the occasion arises.</w:t>
      </w:r>
    </w:p>
    <w:p w:rsidR="00AB301B" w:rsidRDefault="00AB301B" w:rsidP="00AB301B">
      <w:pPr>
        <w:pStyle w:val="ListParagraph"/>
        <w:numPr>
          <w:ilvl w:val="0"/>
          <w:numId w:val="7"/>
        </w:numPr>
        <w:rPr>
          <w:rFonts w:cs="Arial"/>
          <w:sz w:val="22"/>
        </w:rPr>
      </w:pPr>
      <w:r>
        <w:rPr>
          <w:rFonts w:cs="Arial"/>
          <w:sz w:val="22"/>
        </w:rPr>
        <w:t xml:space="preserve">Using IT </w:t>
      </w:r>
      <w:r w:rsidR="00A33DCC">
        <w:rPr>
          <w:rFonts w:cs="Arial"/>
          <w:sz w:val="22"/>
        </w:rPr>
        <w:t>applications, databases effectively to deliver high quality, prompt,</w:t>
      </w:r>
      <w:r>
        <w:rPr>
          <w:rFonts w:cs="Arial"/>
          <w:sz w:val="22"/>
        </w:rPr>
        <w:t xml:space="preserve"> and efficient administration tasks.</w:t>
      </w:r>
      <w:r w:rsidRPr="0000388A">
        <w:rPr>
          <w:rFonts w:cs="Arial"/>
          <w:sz w:val="22"/>
        </w:rPr>
        <w:t xml:space="preserve"> </w:t>
      </w:r>
    </w:p>
    <w:p w:rsidR="00AB301B" w:rsidRDefault="00AB301B" w:rsidP="00AB301B">
      <w:pPr>
        <w:pStyle w:val="ListParagraph"/>
        <w:numPr>
          <w:ilvl w:val="0"/>
          <w:numId w:val="7"/>
        </w:numPr>
        <w:rPr>
          <w:rFonts w:cs="Arial"/>
          <w:sz w:val="22"/>
        </w:rPr>
      </w:pPr>
      <w:r>
        <w:rPr>
          <w:rFonts w:cs="Arial"/>
          <w:sz w:val="22"/>
        </w:rPr>
        <w:t>Working with, and supporting academy policies and procedures.</w:t>
      </w:r>
    </w:p>
    <w:p w:rsidR="00AB301B" w:rsidRDefault="00AB301B" w:rsidP="00AB301B">
      <w:pPr>
        <w:pStyle w:val="ListParagraph"/>
        <w:numPr>
          <w:ilvl w:val="0"/>
          <w:numId w:val="7"/>
        </w:numPr>
        <w:rPr>
          <w:rFonts w:cs="Arial"/>
          <w:sz w:val="22"/>
        </w:rPr>
      </w:pPr>
      <w:r>
        <w:rPr>
          <w:rFonts w:cs="Arial"/>
          <w:sz w:val="22"/>
        </w:rPr>
        <w:t>Engaging in training and professional development as appropriate.</w:t>
      </w:r>
    </w:p>
    <w:p w:rsidR="00AB301B" w:rsidRDefault="00AB301B" w:rsidP="00AB301B">
      <w:pPr>
        <w:pStyle w:val="ListParagraph"/>
        <w:numPr>
          <w:ilvl w:val="0"/>
          <w:numId w:val="7"/>
        </w:numPr>
        <w:rPr>
          <w:rFonts w:cs="Arial"/>
          <w:sz w:val="22"/>
        </w:rPr>
      </w:pPr>
      <w:r>
        <w:rPr>
          <w:rFonts w:cs="Arial"/>
          <w:sz w:val="22"/>
        </w:rPr>
        <w:t>On occasions undertaking work outside normal office hours in order to meet the variable nature of workloads and deadlines and to support academy events.</w:t>
      </w:r>
    </w:p>
    <w:p w:rsidR="00AB301B" w:rsidRDefault="00AB301B" w:rsidP="00AB301B">
      <w:pPr>
        <w:pStyle w:val="ListParagraph"/>
        <w:numPr>
          <w:ilvl w:val="0"/>
          <w:numId w:val="7"/>
        </w:numPr>
        <w:rPr>
          <w:rFonts w:cs="Arial"/>
          <w:sz w:val="22"/>
        </w:rPr>
      </w:pPr>
      <w:r>
        <w:rPr>
          <w:rFonts w:cs="Arial"/>
          <w:sz w:val="22"/>
        </w:rPr>
        <w:t>Being aware of, and comply with, policies and procedures relating to child protection, safeguarding, health &amp; safety, confidentiality and data protection.</w:t>
      </w:r>
    </w:p>
    <w:p w:rsidR="00AB301B" w:rsidRDefault="00AB301B" w:rsidP="00AB301B">
      <w:pPr>
        <w:pStyle w:val="ListParagraph"/>
        <w:numPr>
          <w:ilvl w:val="0"/>
          <w:numId w:val="7"/>
        </w:numPr>
        <w:rPr>
          <w:rFonts w:cs="Arial"/>
          <w:sz w:val="22"/>
        </w:rPr>
      </w:pPr>
      <w:r>
        <w:rPr>
          <w:rFonts w:cs="Arial"/>
          <w:sz w:val="22"/>
        </w:rPr>
        <w:t>Having a commitment to collaborative and co-operative working.</w:t>
      </w:r>
    </w:p>
    <w:p w:rsidR="00AB301B" w:rsidRDefault="00AB301B" w:rsidP="00AB301B">
      <w:pPr>
        <w:pStyle w:val="ListParagraph"/>
        <w:numPr>
          <w:ilvl w:val="0"/>
          <w:numId w:val="7"/>
        </w:numPr>
        <w:rPr>
          <w:rFonts w:cs="Arial"/>
          <w:sz w:val="22"/>
        </w:rPr>
      </w:pPr>
      <w:r>
        <w:rPr>
          <w:rFonts w:cs="Arial"/>
          <w:sz w:val="22"/>
        </w:rPr>
        <w:t>Working as a team member, identifying opportunities for working with colleagues and sharing the development of effective practice with them.</w:t>
      </w:r>
    </w:p>
    <w:p w:rsidR="00AB301B" w:rsidRDefault="00AB301B" w:rsidP="00AB301B">
      <w:pPr>
        <w:pStyle w:val="ListParagraph"/>
        <w:numPr>
          <w:ilvl w:val="0"/>
          <w:numId w:val="7"/>
        </w:numPr>
        <w:rPr>
          <w:rFonts w:cs="Arial"/>
          <w:sz w:val="22"/>
        </w:rPr>
      </w:pPr>
      <w:r>
        <w:rPr>
          <w:rFonts w:cs="Arial"/>
          <w:sz w:val="22"/>
        </w:rPr>
        <w:t>Working in other roles within the wider administration team as required.</w:t>
      </w:r>
    </w:p>
    <w:p w:rsidR="00AB301B" w:rsidRDefault="00AB301B" w:rsidP="00AB301B">
      <w:pPr>
        <w:pStyle w:val="ListParagraph"/>
        <w:numPr>
          <w:ilvl w:val="0"/>
          <w:numId w:val="7"/>
        </w:numPr>
        <w:rPr>
          <w:rFonts w:cs="Arial"/>
          <w:sz w:val="22"/>
        </w:rPr>
      </w:pPr>
      <w:r>
        <w:rPr>
          <w:rFonts w:cs="Arial"/>
          <w:sz w:val="22"/>
        </w:rPr>
        <w:t>Performing other relevant tasks as directed by senior leaders.</w:t>
      </w:r>
    </w:p>
    <w:p w:rsidR="00AB301B" w:rsidRDefault="00AB301B" w:rsidP="00AB301B">
      <w:pPr>
        <w:pStyle w:val="Default"/>
        <w:spacing w:after="39"/>
        <w:rPr>
          <w:rFonts w:ascii="Arial" w:hAnsi="Arial" w:cs="Arial"/>
          <w:sz w:val="22"/>
          <w:szCs w:val="20"/>
        </w:rPr>
      </w:pPr>
    </w:p>
    <w:p w:rsidR="00AB301B" w:rsidRDefault="00AB301B" w:rsidP="00AB301B">
      <w:pPr>
        <w:rPr>
          <w:rFonts w:cs="Arial"/>
          <w:i/>
          <w:sz w:val="20"/>
          <w:szCs w:val="20"/>
        </w:rPr>
      </w:pPr>
      <w:r>
        <w:rPr>
          <w:rFonts w:cs="Arial"/>
          <w:b/>
          <w:sz w:val="28"/>
          <w:szCs w:val="28"/>
          <w:u w:val="single"/>
        </w:rPr>
        <w:t xml:space="preserve">Person Specification </w:t>
      </w:r>
    </w:p>
    <w:p w:rsidR="00AB301B" w:rsidRDefault="00AB301B" w:rsidP="00AB301B">
      <w:pPr>
        <w:rPr>
          <w:rFonts w:cs="Arial"/>
          <w:i/>
          <w:sz w:val="20"/>
          <w:szCs w:val="20"/>
        </w:rPr>
      </w:pPr>
    </w:p>
    <w:tbl>
      <w:tblPr>
        <w:tblStyle w:val="TableGrid"/>
        <w:tblW w:w="10235" w:type="dxa"/>
        <w:tblInd w:w="108" w:type="dxa"/>
        <w:tblLayout w:type="fixed"/>
        <w:tblLook w:val="01E0" w:firstRow="1" w:lastRow="1" w:firstColumn="1" w:lastColumn="1" w:noHBand="0" w:noVBand="0"/>
      </w:tblPr>
      <w:tblGrid>
        <w:gridCol w:w="1815"/>
        <w:gridCol w:w="3317"/>
        <w:gridCol w:w="2977"/>
        <w:gridCol w:w="2126"/>
      </w:tblGrid>
      <w:tr w:rsidR="00AB301B" w:rsidRPr="000042B2" w:rsidTr="00B0521F">
        <w:trPr>
          <w:trHeight w:val="382"/>
        </w:trPr>
        <w:tc>
          <w:tcPr>
            <w:tcW w:w="1815" w:type="dxa"/>
            <w:tcBorders>
              <w:top w:val="single" w:sz="4" w:space="0" w:color="auto"/>
              <w:left w:val="single" w:sz="4" w:space="0" w:color="auto"/>
              <w:bottom w:val="single" w:sz="4" w:space="0" w:color="auto"/>
              <w:right w:val="single" w:sz="4" w:space="0" w:color="auto"/>
            </w:tcBorders>
          </w:tcPr>
          <w:p w:rsidR="00AB301B" w:rsidRPr="00AB301B" w:rsidRDefault="00AB301B" w:rsidP="00B0521F">
            <w:pPr>
              <w:jc w:val="center"/>
              <w:rPr>
                <w:rFonts w:cs="Arial"/>
                <w:b/>
                <w:sz w:val="22"/>
              </w:rPr>
            </w:pPr>
          </w:p>
          <w:p w:rsidR="00AB301B" w:rsidRPr="00AB301B" w:rsidRDefault="00AB301B" w:rsidP="00B0521F">
            <w:pPr>
              <w:jc w:val="center"/>
              <w:rPr>
                <w:rFonts w:cs="Arial"/>
                <w:b/>
                <w:sz w:val="22"/>
              </w:rPr>
            </w:pPr>
            <w:r w:rsidRPr="00AB301B">
              <w:rPr>
                <w:rFonts w:cs="Arial"/>
                <w:b/>
                <w:sz w:val="22"/>
              </w:rPr>
              <w:t>Attribute</w:t>
            </w:r>
          </w:p>
          <w:p w:rsidR="00AB301B" w:rsidRPr="00AB301B" w:rsidRDefault="00AB301B" w:rsidP="00B0521F">
            <w:pPr>
              <w:jc w:val="center"/>
              <w:rPr>
                <w:rFonts w:cs="Arial"/>
                <w:b/>
                <w:sz w:val="22"/>
              </w:rPr>
            </w:pPr>
          </w:p>
        </w:tc>
        <w:tc>
          <w:tcPr>
            <w:tcW w:w="3317" w:type="dxa"/>
            <w:tcBorders>
              <w:top w:val="single" w:sz="4" w:space="0" w:color="auto"/>
              <w:left w:val="single" w:sz="4" w:space="0" w:color="auto"/>
              <w:bottom w:val="single" w:sz="4" w:space="0" w:color="auto"/>
              <w:right w:val="single" w:sz="4" w:space="0" w:color="auto"/>
            </w:tcBorders>
          </w:tcPr>
          <w:p w:rsidR="00AB301B" w:rsidRPr="00AB301B" w:rsidRDefault="00AB301B" w:rsidP="00B0521F">
            <w:pPr>
              <w:jc w:val="center"/>
              <w:rPr>
                <w:rFonts w:cs="Arial"/>
                <w:b/>
                <w:sz w:val="22"/>
              </w:rPr>
            </w:pPr>
          </w:p>
          <w:p w:rsidR="00AB301B" w:rsidRPr="00AB301B" w:rsidRDefault="00AB301B" w:rsidP="00B0521F">
            <w:pPr>
              <w:jc w:val="center"/>
              <w:rPr>
                <w:rFonts w:cs="Arial"/>
                <w:b/>
                <w:sz w:val="22"/>
              </w:rPr>
            </w:pPr>
            <w:r w:rsidRPr="00AB301B">
              <w:rPr>
                <w:rFonts w:cs="Arial"/>
                <w:b/>
                <w:sz w:val="22"/>
              </w:rPr>
              <w:t>Essential</w:t>
            </w:r>
          </w:p>
        </w:tc>
        <w:tc>
          <w:tcPr>
            <w:tcW w:w="2977" w:type="dxa"/>
            <w:tcBorders>
              <w:top w:val="single" w:sz="4" w:space="0" w:color="auto"/>
              <w:left w:val="single" w:sz="4" w:space="0" w:color="auto"/>
              <w:bottom w:val="single" w:sz="4" w:space="0" w:color="auto"/>
              <w:right w:val="single" w:sz="4" w:space="0" w:color="auto"/>
            </w:tcBorders>
          </w:tcPr>
          <w:p w:rsidR="00AB301B" w:rsidRPr="00AB301B" w:rsidRDefault="00AB301B" w:rsidP="00B0521F">
            <w:pPr>
              <w:jc w:val="center"/>
              <w:rPr>
                <w:rFonts w:cs="Arial"/>
                <w:b/>
                <w:sz w:val="22"/>
              </w:rPr>
            </w:pPr>
          </w:p>
          <w:p w:rsidR="00AB301B" w:rsidRPr="00AB301B" w:rsidRDefault="00AB301B" w:rsidP="00B0521F">
            <w:pPr>
              <w:jc w:val="center"/>
              <w:rPr>
                <w:rFonts w:cs="Arial"/>
                <w:b/>
                <w:sz w:val="22"/>
              </w:rPr>
            </w:pPr>
            <w:r w:rsidRPr="00AB301B">
              <w:rPr>
                <w:rFonts w:cs="Arial"/>
                <w:b/>
                <w:sz w:val="22"/>
              </w:rPr>
              <w:t>Desirable</w:t>
            </w:r>
          </w:p>
        </w:tc>
        <w:tc>
          <w:tcPr>
            <w:tcW w:w="2126" w:type="dxa"/>
            <w:tcBorders>
              <w:top w:val="single" w:sz="4" w:space="0" w:color="auto"/>
              <w:left w:val="single" w:sz="4" w:space="0" w:color="auto"/>
              <w:bottom w:val="single" w:sz="4" w:space="0" w:color="auto"/>
              <w:right w:val="single" w:sz="4" w:space="0" w:color="auto"/>
            </w:tcBorders>
          </w:tcPr>
          <w:p w:rsidR="00AB301B" w:rsidRPr="00AB301B" w:rsidRDefault="00AB301B" w:rsidP="00B0521F">
            <w:pPr>
              <w:jc w:val="center"/>
              <w:rPr>
                <w:rFonts w:cs="Arial"/>
                <w:b/>
                <w:sz w:val="22"/>
              </w:rPr>
            </w:pPr>
          </w:p>
          <w:p w:rsidR="00AB301B" w:rsidRPr="00AB301B" w:rsidRDefault="00AB301B" w:rsidP="00B0521F">
            <w:pPr>
              <w:jc w:val="center"/>
              <w:rPr>
                <w:rFonts w:cs="Arial"/>
                <w:b/>
                <w:sz w:val="22"/>
              </w:rPr>
            </w:pPr>
            <w:r w:rsidRPr="00AB301B">
              <w:rPr>
                <w:rFonts w:cs="Arial"/>
                <w:b/>
                <w:sz w:val="22"/>
              </w:rPr>
              <w:t>How identified</w:t>
            </w:r>
          </w:p>
        </w:tc>
      </w:tr>
      <w:tr w:rsidR="00AB301B" w:rsidRPr="000042B2" w:rsidTr="00B0521F">
        <w:tc>
          <w:tcPr>
            <w:tcW w:w="1815" w:type="dxa"/>
            <w:tcBorders>
              <w:top w:val="single" w:sz="4" w:space="0" w:color="auto"/>
              <w:left w:val="single" w:sz="4" w:space="0" w:color="auto"/>
              <w:bottom w:val="single" w:sz="4" w:space="0" w:color="auto"/>
              <w:right w:val="single" w:sz="4" w:space="0" w:color="auto"/>
            </w:tcBorders>
            <w:hideMark/>
          </w:tcPr>
          <w:p w:rsidR="00AB301B" w:rsidRPr="00AB301B" w:rsidRDefault="00AB301B" w:rsidP="00B0521F">
            <w:pPr>
              <w:rPr>
                <w:rFonts w:cs="Arial"/>
                <w:sz w:val="22"/>
              </w:rPr>
            </w:pPr>
            <w:r w:rsidRPr="00AB301B">
              <w:rPr>
                <w:rFonts w:cs="Arial"/>
                <w:sz w:val="22"/>
              </w:rPr>
              <w:t>Skills, knowledge and</w:t>
            </w:r>
          </w:p>
          <w:p w:rsidR="00AB301B" w:rsidRPr="00AB301B" w:rsidRDefault="00AB301B" w:rsidP="00B0521F">
            <w:pPr>
              <w:rPr>
                <w:rFonts w:cs="Arial"/>
                <w:sz w:val="22"/>
              </w:rPr>
            </w:pPr>
            <w:r w:rsidRPr="00AB301B">
              <w:rPr>
                <w:rFonts w:cs="Arial"/>
                <w:sz w:val="22"/>
              </w:rPr>
              <w:t>experience</w:t>
            </w:r>
          </w:p>
        </w:tc>
        <w:tc>
          <w:tcPr>
            <w:tcW w:w="3317" w:type="dxa"/>
            <w:tcBorders>
              <w:top w:val="single" w:sz="4" w:space="0" w:color="auto"/>
              <w:left w:val="single" w:sz="4" w:space="0" w:color="auto"/>
              <w:bottom w:val="single" w:sz="4" w:space="0" w:color="auto"/>
              <w:right w:val="single" w:sz="4" w:space="0" w:color="auto"/>
            </w:tcBorders>
          </w:tcPr>
          <w:p w:rsidR="00AB301B" w:rsidRPr="00AB301B" w:rsidRDefault="00AB301B" w:rsidP="00AB301B">
            <w:pPr>
              <w:numPr>
                <w:ilvl w:val="0"/>
                <w:numId w:val="2"/>
              </w:numPr>
              <w:jc w:val="left"/>
              <w:rPr>
                <w:rFonts w:cs="Arial"/>
                <w:sz w:val="22"/>
              </w:rPr>
            </w:pPr>
            <w:r w:rsidRPr="00AB301B">
              <w:rPr>
                <w:rFonts w:cs="Arial"/>
                <w:sz w:val="22"/>
              </w:rPr>
              <w:t>Ability to keep accurate records, work under pressure and in confidence</w:t>
            </w:r>
          </w:p>
          <w:p w:rsidR="00AB301B" w:rsidRPr="00AB301B" w:rsidRDefault="00AB301B" w:rsidP="00AB301B">
            <w:pPr>
              <w:numPr>
                <w:ilvl w:val="0"/>
                <w:numId w:val="2"/>
              </w:numPr>
              <w:jc w:val="left"/>
              <w:rPr>
                <w:rFonts w:cs="Arial"/>
                <w:sz w:val="22"/>
              </w:rPr>
            </w:pPr>
            <w:r w:rsidRPr="00AB301B">
              <w:rPr>
                <w:rFonts w:cs="Arial"/>
                <w:sz w:val="22"/>
              </w:rPr>
              <w:t>Excellent interpersonal and organisational skills</w:t>
            </w:r>
          </w:p>
          <w:p w:rsidR="00AB301B" w:rsidRPr="00AB301B" w:rsidRDefault="00AB301B" w:rsidP="00AB301B">
            <w:pPr>
              <w:pStyle w:val="ListParagraph"/>
              <w:numPr>
                <w:ilvl w:val="0"/>
                <w:numId w:val="2"/>
              </w:numPr>
              <w:jc w:val="left"/>
              <w:rPr>
                <w:rFonts w:cs="Arial"/>
                <w:sz w:val="22"/>
              </w:rPr>
            </w:pPr>
            <w:r w:rsidRPr="00AB301B">
              <w:rPr>
                <w:rFonts w:cs="Arial"/>
                <w:sz w:val="22"/>
              </w:rPr>
              <w:t>GCSE Mathematics</w:t>
            </w:r>
          </w:p>
          <w:p w:rsidR="00AB301B" w:rsidRPr="00AB301B" w:rsidRDefault="00AB301B" w:rsidP="00AB301B">
            <w:pPr>
              <w:numPr>
                <w:ilvl w:val="0"/>
                <w:numId w:val="2"/>
              </w:numPr>
              <w:jc w:val="left"/>
              <w:rPr>
                <w:rFonts w:cs="Arial"/>
                <w:sz w:val="22"/>
              </w:rPr>
            </w:pPr>
            <w:r w:rsidRPr="00AB301B">
              <w:rPr>
                <w:rFonts w:cs="Arial"/>
                <w:sz w:val="22"/>
              </w:rPr>
              <w:t>Professional telephone manner, smart appearance</w:t>
            </w:r>
          </w:p>
          <w:p w:rsidR="00AB301B" w:rsidRPr="00AB301B" w:rsidRDefault="00AB301B" w:rsidP="00AB301B">
            <w:pPr>
              <w:numPr>
                <w:ilvl w:val="0"/>
                <w:numId w:val="4"/>
              </w:numPr>
              <w:jc w:val="left"/>
              <w:rPr>
                <w:rFonts w:cs="Arial"/>
                <w:sz w:val="22"/>
              </w:rPr>
            </w:pPr>
            <w:r w:rsidRPr="00AB301B">
              <w:rPr>
                <w:rFonts w:cs="Arial"/>
                <w:sz w:val="22"/>
              </w:rPr>
              <w:t xml:space="preserve">Computer literate and competent in using Microsoft Office </w:t>
            </w:r>
          </w:p>
          <w:p w:rsidR="00AB301B" w:rsidRPr="00AB301B" w:rsidRDefault="00AB301B" w:rsidP="00AB301B">
            <w:pPr>
              <w:numPr>
                <w:ilvl w:val="0"/>
                <w:numId w:val="2"/>
              </w:numPr>
              <w:jc w:val="left"/>
              <w:rPr>
                <w:rFonts w:cs="Arial"/>
                <w:sz w:val="22"/>
              </w:rPr>
            </w:pPr>
            <w:r w:rsidRPr="00AB301B">
              <w:rPr>
                <w:rFonts w:cs="Arial"/>
                <w:sz w:val="22"/>
              </w:rPr>
              <w:t>Flexible approach and ability to work on own initiative as well as part of a busy administration team</w:t>
            </w:r>
          </w:p>
          <w:p w:rsidR="00AB301B" w:rsidRPr="00AB301B" w:rsidRDefault="00AB301B" w:rsidP="00AB301B">
            <w:pPr>
              <w:numPr>
                <w:ilvl w:val="0"/>
                <w:numId w:val="2"/>
              </w:numPr>
              <w:jc w:val="left"/>
              <w:rPr>
                <w:rFonts w:cs="Arial"/>
                <w:sz w:val="22"/>
              </w:rPr>
            </w:pPr>
            <w:r w:rsidRPr="00AB301B">
              <w:rPr>
                <w:rFonts w:cs="Arial"/>
                <w:sz w:val="22"/>
              </w:rPr>
              <w:t>An understanding of data protection regulations</w:t>
            </w:r>
          </w:p>
          <w:p w:rsidR="00AB301B" w:rsidRPr="00AB301B" w:rsidRDefault="00AB301B" w:rsidP="00AB301B">
            <w:pPr>
              <w:numPr>
                <w:ilvl w:val="0"/>
                <w:numId w:val="2"/>
              </w:numPr>
              <w:jc w:val="left"/>
              <w:rPr>
                <w:rFonts w:cs="Arial"/>
                <w:sz w:val="22"/>
              </w:rPr>
            </w:pPr>
            <w:r w:rsidRPr="00AB301B">
              <w:rPr>
                <w:rFonts w:cs="Arial"/>
                <w:sz w:val="22"/>
              </w:rPr>
              <w:t>Knowledge and understanding regarding Safeguarding, Child Protection and Prevent</w:t>
            </w:r>
          </w:p>
        </w:tc>
        <w:tc>
          <w:tcPr>
            <w:tcW w:w="2977" w:type="dxa"/>
            <w:tcBorders>
              <w:top w:val="single" w:sz="4" w:space="0" w:color="auto"/>
              <w:left w:val="single" w:sz="4" w:space="0" w:color="auto"/>
              <w:bottom w:val="single" w:sz="4" w:space="0" w:color="auto"/>
              <w:right w:val="single" w:sz="4" w:space="0" w:color="auto"/>
            </w:tcBorders>
          </w:tcPr>
          <w:p w:rsidR="00AB301B" w:rsidRPr="00AB301B" w:rsidRDefault="00AB301B" w:rsidP="00AB301B">
            <w:pPr>
              <w:numPr>
                <w:ilvl w:val="0"/>
                <w:numId w:val="3"/>
              </w:numPr>
              <w:jc w:val="left"/>
              <w:rPr>
                <w:rFonts w:cs="Arial"/>
                <w:sz w:val="22"/>
              </w:rPr>
            </w:pPr>
            <w:r w:rsidRPr="00AB301B">
              <w:rPr>
                <w:rFonts w:cs="Arial"/>
                <w:sz w:val="22"/>
              </w:rPr>
              <w:t>Experience of working in a school</w:t>
            </w:r>
          </w:p>
          <w:p w:rsidR="00AB301B" w:rsidRPr="00AB301B" w:rsidRDefault="00AB301B" w:rsidP="00AB301B">
            <w:pPr>
              <w:numPr>
                <w:ilvl w:val="0"/>
                <w:numId w:val="3"/>
              </w:numPr>
              <w:jc w:val="left"/>
              <w:rPr>
                <w:rFonts w:cs="Arial"/>
                <w:sz w:val="22"/>
              </w:rPr>
            </w:pPr>
            <w:r w:rsidRPr="00AB301B">
              <w:rPr>
                <w:rFonts w:cs="Arial"/>
                <w:sz w:val="22"/>
              </w:rPr>
              <w:t>Experience of SIMs database</w:t>
            </w:r>
          </w:p>
          <w:p w:rsidR="00AB301B" w:rsidRPr="00AB301B" w:rsidRDefault="00AB301B" w:rsidP="00AB301B">
            <w:pPr>
              <w:numPr>
                <w:ilvl w:val="0"/>
                <w:numId w:val="3"/>
              </w:numPr>
              <w:jc w:val="left"/>
              <w:rPr>
                <w:rFonts w:cs="Arial"/>
                <w:sz w:val="22"/>
              </w:rPr>
            </w:pPr>
            <w:r w:rsidRPr="00AB301B">
              <w:rPr>
                <w:rFonts w:cs="Arial"/>
                <w:sz w:val="22"/>
              </w:rPr>
              <w:t>Experience of Examinations Administration</w:t>
            </w:r>
          </w:p>
          <w:p w:rsidR="00AB301B" w:rsidRPr="00AB301B" w:rsidRDefault="00AB301B" w:rsidP="00B0521F">
            <w:pPr>
              <w:rPr>
                <w:rFonts w:cs="Arial"/>
                <w:sz w:val="22"/>
              </w:rPr>
            </w:pPr>
          </w:p>
          <w:p w:rsidR="00AB301B" w:rsidRPr="00AB301B" w:rsidRDefault="00AB301B" w:rsidP="00B0521F">
            <w:pPr>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AB301B" w:rsidRPr="00AB301B" w:rsidRDefault="00AB301B" w:rsidP="00AB301B">
            <w:pPr>
              <w:numPr>
                <w:ilvl w:val="0"/>
                <w:numId w:val="3"/>
              </w:numPr>
              <w:jc w:val="left"/>
              <w:rPr>
                <w:rFonts w:cs="Arial"/>
                <w:sz w:val="22"/>
              </w:rPr>
            </w:pPr>
            <w:r w:rsidRPr="00AB301B">
              <w:rPr>
                <w:rFonts w:cs="Arial"/>
                <w:sz w:val="22"/>
              </w:rPr>
              <w:t>Letter of application</w:t>
            </w:r>
          </w:p>
          <w:p w:rsidR="00AB301B" w:rsidRPr="00AB301B" w:rsidRDefault="00AB301B" w:rsidP="00B0521F">
            <w:pPr>
              <w:rPr>
                <w:rFonts w:cs="Arial"/>
                <w:sz w:val="22"/>
              </w:rPr>
            </w:pPr>
          </w:p>
          <w:p w:rsidR="00AB301B" w:rsidRPr="00AB301B" w:rsidRDefault="00AB301B" w:rsidP="00AB301B">
            <w:pPr>
              <w:numPr>
                <w:ilvl w:val="0"/>
                <w:numId w:val="3"/>
              </w:numPr>
              <w:jc w:val="left"/>
              <w:rPr>
                <w:rFonts w:cs="Arial"/>
                <w:sz w:val="22"/>
              </w:rPr>
            </w:pPr>
            <w:r w:rsidRPr="00AB301B">
              <w:rPr>
                <w:rFonts w:cs="Arial"/>
                <w:sz w:val="22"/>
              </w:rPr>
              <w:t>References</w:t>
            </w:r>
          </w:p>
          <w:p w:rsidR="00AB301B" w:rsidRPr="00AB301B" w:rsidRDefault="00AB301B" w:rsidP="00B0521F">
            <w:pPr>
              <w:rPr>
                <w:rFonts w:cs="Arial"/>
                <w:sz w:val="22"/>
              </w:rPr>
            </w:pPr>
          </w:p>
          <w:p w:rsidR="00AB301B" w:rsidRPr="00AB301B" w:rsidRDefault="00AB301B" w:rsidP="00AB301B">
            <w:pPr>
              <w:numPr>
                <w:ilvl w:val="0"/>
                <w:numId w:val="3"/>
              </w:numPr>
              <w:jc w:val="left"/>
              <w:rPr>
                <w:rFonts w:cs="Arial"/>
                <w:sz w:val="22"/>
              </w:rPr>
            </w:pPr>
            <w:r w:rsidRPr="00AB301B">
              <w:rPr>
                <w:rFonts w:cs="Arial"/>
                <w:sz w:val="22"/>
              </w:rPr>
              <w:t>Interview</w:t>
            </w:r>
          </w:p>
        </w:tc>
      </w:tr>
      <w:tr w:rsidR="00AB301B" w:rsidRPr="000042B2" w:rsidTr="00B0521F">
        <w:tc>
          <w:tcPr>
            <w:tcW w:w="1815" w:type="dxa"/>
            <w:tcBorders>
              <w:top w:val="single" w:sz="4" w:space="0" w:color="auto"/>
              <w:left w:val="single" w:sz="4" w:space="0" w:color="auto"/>
              <w:bottom w:val="single" w:sz="4" w:space="0" w:color="auto"/>
              <w:right w:val="single" w:sz="4" w:space="0" w:color="auto"/>
            </w:tcBorders>
            <w:hideMark/>
          </w:tcPr>
          <w:p w:rsidR="00AB301B" w:rsidRPr="00AB301B" w:rsidRDefault="00AB301B" w:rsidP="00B0521F">
            <w:pPr>
              <w:rPr>
                <w:rFonts w:cs="Arial"/>
                <w:sz w:val="22"/>
              </w:rPr>
            </w:pPr>
            <w:r w:rsidRPr="00AB301B">
              <w:rPr>
                <w:rFonts w:cs="Arial"/>
                <w:sz w:val="22"/>
              </w:rPr>
              <w:t>Personal attributes</w:t>
            </w:r>
          </w:p>
        </w:tc>
        <w:tc>
          <w:tcPr>
            <w:tcW w:w="3317" w:type="dxa"/>
            <w:tcBorders>
              <w:top w:val="single" w:sz="4" w:space="0" w:color="auto"/>
              <w:left w:val="single" w:sz="4" w:space="0" w:color="auto"/>
              <w:bottom w:val="single" w:sz="4" w:space="0" w:color="auto"/>
              <w:right w:val="single" w:sz="4" w:space="0" w:color="auto"/>
            </w:tcBorders>
          </w:tcPr>
          <w:p w:rsidR="00AB301B" w:rsidRPr="00AB301B" w:rsidRDefault="00AB301B" w:rsidP="00AB301B">
            <w:pPr>
              <w:numPr>
                <w:ilvl w:val="0"/>
                <w:numId w:val="4"/>
              </w:numPr>
              <w:jc w:val="left"/>
              <w:rPr>
                <w:rFonts w:cs="Arial"/>
                <w:sz w:val="22"/>
              </w:rPr>
            </w:pPr>
            <w:r w:rsidRPr="00AB301B">
              <w:rPr>
                <w:rFonts w:cs="Arial"/>
                <w:sz w:val="22"/>
              </w:rPr>
              <w:t>A sense of responsibility and confidentiality</w:t>
            </w:r>
          </w:p>
          <w:p w:rsidR="00AB301B" w:rsidRPr="00AB301B" w:rsidRDefault="00AB301B" w:rsidP="00AB301B">
            <w:pPr>
              <w:numPr>
                <w:ilvl w:val="0"/>
                <w:numId w:val="4"/>
              </w:numPr>
              <w:jc w:val="left"/>
              <w:rPr>
                <w:rFonts w:cs="Arial"/>
                <w:sz w:val="22"/>
              </w:rPr>
            </w:pPr>
            <w:r w:rsidRPr="00AB301B">
              <w:rPr>
                <w:rFonts w:cs="Arial"/>
                <w:sz w:val="22"/>
              </w:rPr>
              <w:t>Ability to work under pressure</w:t>
            </w:r>
          </w:p>
          <w:p w:rsidR="00AB301B" w:rsidRPr="00AB301B" w:rsidRDefault="00AB301B" w:rsidP="00AB301B">
            <w:pPr>
              <w:numPr>
                <w:ilvl w:val="0"/>
                <w:numId w:val="4"/>
              </w:numPr>
              <w:jc w:val="left"/>
              <w:rPr>
                <w:rFonts w:cs="Arial"/>
                <w:sz w:val="22"/>
              </w:rPr>
            </w:pPr>
            <w:r w:rsidRPr="00AB301B">
              <w:rPr>
                <w:rFonts w:cs="Arial"/>
                <w:sz w:val="22"/>
              </w:rPr>
              <w:t>Co-operative, willing, reliable and trustworthy</w:t>
            </w:r>
          </w:p>
          <w:p w:rsidR="00AB301B" w:rsidRPr="00AB301B" w:rsidRDefault="00AB301B" w:rsidP="00AB301B">
            <w:pPr>
              <w:numPr>
                <w:ilvl w:val="0"/>
                <w:numId w:val="4"/>
              </w:numPr>
              <w:jc w:val="left"/>
              <w:rPr>
                <w:rFonts w:cs="Arial"/>
                <w:sz w:val="22"/>
              </w:rPr>
            </w:pPr>
            <w:r w:rsidRPr="00AB301B">
              <w:rPr>
                <w:rFonts w:cs="Arial"/>
                <w:sz w:val="22"/>
              </w:rPr>
              <w:t>Ability to work on own and part of a team</w:t>
            </w:r>
          </w:p>
          <w:p w:rsidR="00AB301B" w:rsidRPr="00AB301B" w:rsidRDefault="00AB301B" w:rsidP="00AB301B">
            <w:pPr>
              <w:numPr>
                <w:ilvl w:val="0"/>
                <w:numId w:val="6"/>
              </w:numPr>
              <w:jc w:val="left"/>
              <w:rPr>
                <w:rFonts w:cs="Arial"/>
                <w:sz w:val="22"/>
              </w:rPr>
            </w:pPr>
            <w:r w:rsidRPr="00AB301B">
              <w:rPr>
                <w:rFonts w:cs="Arial"/>
                <w:sz w:val="22"/>
              </w:rPr>
              <w:lastRenderedPageBreak/>
              <w:t>Friendly, calm, and unruffled disposition</w:t>
            </w:r>
          </w:p>
          <w:p w:rsidR="00AB301B" w:rsidRPr="00AB301B" w:rsidRDefault="00AB301B" w:rsidP="00AB301B">
            <w:pPr>
              <w:numPr>
                <w:ilvl w:val="0"/>
                <w:numId w:val="6"/>
              </w:numPr>
              <w:jc w:val="left"/>
              <w:rPr>
                <w:rFonts w:cs="Arial"/>
                <w:sz w:val="22"/>
              </w:rPr>
            </w:pPr>
            <w:r w:rsidRPr="00AB301B">
              <w:rPr>
                <w:rFonts w:cs="Arial"/>
                <w:sz w:val="22"/>
              </w:rPr>
              <w:t>A commitment to safeguarding children</w:t>
            </w:r>
          </w:p>
        </w:tc>
        <w:tc>
          <w:tcPr>
            <w:tcW w:w="2977" w:type="dxa"/>
            <w:tcBorders>
              <w:top w:val="single" w:sz="4" w:space="0" w:color="auto"/>
              <w:left w:val="single" w:sz="4" w:space="0" w:color="auto"/>
              <w:bottom w:val="single" w:sz="4" w:space="0" w:color="auto"/>
              <w:right w:val="single" w:sz="4" w:space="0" w:color="auto"/>
            </w:tcBorders>
          </w:tcPr>
          <w:p w:rsidR="00AB301B" w:rsidRPr="00AB301B" w:rsidRDefault="00AB301B" w:rsidP="00AB301B">
            <w:pPr>
              <w:pStyle w:val="ListParagraph"/>
              <w:numPr>
                <w:ilvl w:val="0"/>
                <w:numId w:val="6"/>
              </w:numPr>
              <w:jc w:val="left"/>
              <w:rPr>
                <w:rFonts w:cs="Arial"/>
                <w:sz w:val="22"/>
              </w:rPr>
            </w:pPr>
            <w:r w:rsidRPr="00AB301B">
              <w:rPr>
                <w:rFonts w:eastAsia="Arial" w:cs="Arial"/>
                <w:sz w:val="22"/>
              </w:rPr>
              <w:lastRenderedPageBreak/>
              <w:t>Experience of working with young people</w:t>
            </w:r>
          </w:p>
          <w:p w:rsidR="00AB301B" w:rsidRPr="00AB301B" w:rsidRDefault="00AB301B" w:rsidP="00AB301B">
            <w:pPr>
              <w:pStyle w:val="ListParagraph"/>
              <w:numPr>
                <w:ilvl w:val="0"/>
                <w:numId w:val="6"/>
              </w:numPr>
              <w:jc w:val="left"/>
              <w:rPr>
                <w:rFonts w:cs="Arial"/>
                <w:sz w:val="22"/>
              </w:rPr>
            </w:pPr>
            <w:r w:rsidRPr="00AB301B">
              <w:rPr>
                <w:rFonts w:cs="Arial"/>
                <w:sz w:val="22"/>
              </w:rPr>
              <w:t>Highly motivated</w:t>
            </w:r>
          </w:p>
        </w:tc>
        <w:tc>
          <w:tcPr>
            <w:tcW w:w="2126" w:type="dxa"/>
            <w:tcBorders>
              <w:top w:val="single" w:sz="4" w:space="0" w:color="auto"/>
              <w:left w:val="single" w:sz="4" w:space="0" w:color="auto"/>
              <w:bottom w:val="single" w:sz="4" w:space="0" w:color="auto"/>
              <w:right w:val="single" w:sz="4" w:space="0" w:color="auto"/>
            </w:tcBorders>
          </w:tcPr>
          <w:p w:rsidR="00AB301B" w:rsidRPr="00AB301B" w:rsidRDefault="00AB301B" w:rsidP="00AB301B">
            <w:pPr>
              <w:numPr>
                <w:ilvl w:val="0"/>
                <w:numId w:val="5"/>
              </w:numPr>
              <w:jc w:val="left"/>
              <w:rPr>
                <w:rFonts w:cs="Arial"/>
                <w:sz w:val="22"/>
              </w:rPr>
            </w:pPr>
            <w:r w:rsidRPr="00AB301B">
              <w:rPr>
                <w:rFonts w:cs="Arial"/>
                <w:sz w:val="22"/>
              </w:rPr>
              <w:t>Letter of application</w:t>
            </w:r>
          </w:p>
          <w:p w:rsidR="00AB301B" w:rsidRPr="00AB301B" w:rsidRDefault="00AB301B" w:rsidP="00B0521F">
            <w:pPr>
              <w:rPr>
                <w:rFonts w:cs="Arial"/>
                <w:sz w:val="22"/>
              </w:rPr>
            </w:pPr>
          </w:p>
          <w:p w:rsidR="00AB301B" w:rsidRPr="00AB301B" w:rsidRDefault="00AB301B" w:rsidP="00AB301B">
            <w:pPr>
              <w:pStyle w:val="ListParagraph"/>
              <w:numPr>
                <w:ilvl w:val="0"/>
                <w:numId w:val="5"/>
              </w:numPr>
              <w:jc w:val="left"/>
              <w:rPr>
                <w:rFonts w:cs="Arial"/>
                <w:sz w:val="22"/>
              </w:rPr>
            </w:pPr>
            <w:r w:rsidRPr="00AB301B">
              <w:rPr>
                <w:rFonts w:cs="Arial"/>
                <w:sz w:val="22"/>
              </w:rPr>
              <w:t>Interview</w:t>
            </w:r>
          </w:p>
          <w:p w:rsidR="00AB301B" w:rsidRPr="00AB301B" w:rsidRDefault="00AB301B" w:rsidP="00B0521F">
            <w:pPr>
              <w:rPr>
                <w:rFonts w:cs="Arial"/>
                <w:sz w:val="22"/>
              </w:rPr>
            </w:pPr>
          </w:p>
          <w:p w:rsidR="00AB301B" w:rsidRPr="00AB301B" w:rsidRDefault="00AB301B" w:rsidP="00B0521F">
            <w:pPr>
              <w:rPr>
                <w:rFonts w:cs="Arial"/>
                <w:sz w:val="22"/>
              </w:rPr>
            </w:pPr>
          </w:p>
        </w:tc>
      </w:tr>
      <w:tr w:rsidR="00AB301B" w:rsidRPr="000042B2" w:rsidTr="00B0521F">
        <w:tc>
          <w:tcPr>
            <w:tcW w:w="1815" w:type="dxa"/>
            <w:tcBorders>
              <w:top w:val="single" w:sz="4" w:space="0" w:color="auto"/>
              <w:left w:val="single" w:sz="4" w:space="0" w:color="auto"/>
              <w:bottom w:val="single" w:sz="4" w:space="0" w:color="auto"/>
              <w:right w:val="single" w:sz="4" w:space="0" w:color="auto"/>
            </w:tcBorders>
            <w:hideMark/>
          </w:tcPr>
          <w:p w:rsidR="00AB301B" w:rsidRPr="00AB301B" w:rsidRDefault="00AB301B" w:rsidP="00B0521F">
            <w:pPr>
              <w:rPr>
                <w:rFonts w:cs="Arial"/>
                <w:sz w:val="22"/>
              </w:rPr>
            </w:pPr>
            <w:r w:rsidRPr="00AB301B">
              <w:rPr>
                <w:rFonts w:cs="Arial"/>
                <w:sz w:val="22"/>
              </w:rPr>
              <w:t>Special Working Conditions</w:t>
            </w:r>
          </w:p>
        </w:tc>
        <w:tc>
          <w:tcPr>
            <w:tcW w:w="3317" w:type="dxa"/>
            <w:tcBorders>
              <w:top w:val="single" w:sz="4" w:space="0" w:color="auto"/>
              <w:left w:val="single" w:sz="4" w:space="0" w:color="auto"/>
              <w:bottom w:val="single" w:sz="4" w:space="0" w:color="auto"/>
              <w:right w:val="single" w:sz="4" w:space="0" w:color="auto"/>
            </w:tcBorders>
          </w:tcPr>
          <w:p w:rsidR="00AB301B" w:rsidRPr="00AB301B" w:rsidRDefault="00AB301B" w:rsidP="00AB301B">
            <w:pPr>
              <w:numPr>
                <w:ilvl w:val="0"/>
                <w:numId w:val="6"/>
              </w:numPr>
              <w:jc w:val="left"/>
              <w:rPr>
                <w:rFonts w:cs="Arial"/>
                <w:sz w:val="22"/>
              </w:rPr>
            </w:pPr>
            <w:r w:rsidRPr="00AB301B">
              <w:rPr>
                <w:rFonts w:eastAsia="Times New Roman" w:cs="Arial"/>
                <w:sz w:val="22"/>
              </w:rPr>
              <w:t>On occasions work outside normal office hours</w:t>
            </w:r>
          </w:p>
          <w:p w:rsidR="00AB301B" w:rsidRPr="00AB301B" w:rsidRDefault="00AB301B" w:rsidP="00AB301B">
            <w:pPr>
              <w:numPr>
                <w:ilvl w:val="0"/>
                <w:numId w:val="6"/>
              </w:numPr>
              <w:jc w:val="left"/>
              <w:rPr>
                <w:rFonts w:cs="Arial"/>
                <w:sz w:val="22"/>
              </w:rPr>
            </w:pPr>
            <w:r w:rsidRPr="00AB301B">
              <w:rPr>
                <w:rFonts w:eastAsia="Times New Roman" w:cs="Arial"/>
                <w:sz w:val="22"/>
              </w:rPr>
              <w:t>No smoking environment</w:t>
            </w:r>
          </w:p>
        </w:tc>
        <w:tc>
          <w:tcPr>
            <w:tcW w:w="2977" w:type="dxa"/>
            <w:tcBorders>
              <w:top w:val="single" w:sz="4" w:space="0" w:color="auto"/>
              <w:left w:val="single" w:sz="4" w:space="0" w:color="auto"/>
              <w:bottom w:val="single" w:sz="4" w:space="0" w:color="auto"/>
              <w:right w:val="single" w:sz="4" w:space="0" w:color="auto"/>
            </w:tcBorders>
          </w:tcPr>
          <w:p w:rsidR="00AB301B" w:rsidRPr="00AB301B" w:rsidRDefault="00AB301B" w:rsidP="00B0521F">
            <w:pPr>
              <w:rPr>
                <w:rFonts w:cs="Arial"/>
                <w:sz w:val="22"/>
              </w:rPr>
            </w:pPr>
          </w:p>
        </w:tc>
        <w:tc>
          <w:tcPr>
            <w:tcW w:w="2126" w:type="dxa"/>
            <w:tcBorders>
              <w:top w:val="single" w:sz="4" w:space="0" w:color="auto"/>
              <w:left w:val="single" w:sz="4" w:space="0" w:color="auto"/>
              <w:bottom w:val="single" w:sz="4" w:space="0" w:color="auto"/>
              <w:right w:val="single" w:sz="4" w:space="0" w:color="auto"/>
            </w:tcBorders>
          </w:tcPr>
          <w:p w:rsidR="00AB301B" w:rsidRPr="00AB301B" w:rsidRDefault="00AB301B" w:rsidP="00B0521F">
            <w:pPr>
              <w:rPr>
                <w:rFonts w:cs="Arial"/>
                <w:sz w:val="22"/>
              </w:rPr>
            </w:pPr>
          </w:p>
        </w:tc>
      </w:tr>
    </w:tbl>
    <w:p w:rsidR="00AB301B" w:rsidRDefault="00AB301B" w:rsidP="00AB301B">
      <w:pPr>
        <w:jc w:val="left"/>
        <w:rPr>
          <w:rFonts w:eastAsia="Calibri" w:cs="Arial"/>
          <w:i/>
          <w:sz w:val="18"/>
          <w:szCs w:val="18"/>
        </w:rPr>
      </w:pPr>
    </w:p>
    <w:p w:rsidR="00AB301B" w:rsidRPr="00AB301B" w:rsidRDefault="00AB301B" w:rsidP="00AB301B">
      <w:pPr>
        <w:jc w:val="left"/>
        <w:rPr>
          <w:rFonts w:eastAsia="Calibri" w:cs="Arial"/>
          <w:i/>
          <w:sz w:val="20"/>
          <w:szCs w:val="20"/>
        </w:rPr>
      </w:pPr>
      <w:r w:rsidRPr="00AB301B">
        <w:rPr>
          <w:rFonts w:eastAsia="Calibri" w:cs="Arial"/>
          <w:i/>
          <w:sz w:val="20"/>
          <w:szCs w:val="20"/>
        </w:rPr>
        <w:t xml:space="preserve">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t>
      </w:r>
      <w:r w:rsidR="00A33DCC" w:rsidRPr="00AB301B">
        <w:rPr>
          <w:rFonts w:eastAsia="Calibri" w:cs="Arial"/>
          <w:i/>
          <w:sz w:val="20"/>
          <w:szCs w:val="20"/>
        </w:rPr>
        <w:t>workforce, which</w:t>
      </w:r>
      <w:r w:rsidRPr="00AB301B">
        <w:rPr>
          <w:rFonts w:eastAsia="Calibri" w:cs="Arial"/>
          <w:i/>
          <w:sz w:val="20"/>
          <w:szCs w:val="20"/>
        </w:rPr>
        <w:t xml:space="preserve"> reflects the population of Leeds.</w:t>
      </w:r>
    </w:p>
    <w:p w:rsidR="00AB301B" w:rsidRDefault="00AB301B" w:rsidP="00AB301B">
      <w:pPr>
        <w:rPr>
          <w:rFonts w:cs="Arial"/>
          <w:i/>
          <w:sz w:val="20"/>
          <w:szCs w:val="20"/>
        </w:rPr>
      </w:pPr>
    </w:p>
    <w:p w:rsidR="00AB301B" w:rsidRDefault="00AB301B" w:rsidP="00AB301B">
      <w:pPr>
        <w:rPr>
          <w:rFonts w:cs="Arial"/>
          <w:b/>
          <w:sz w:val="18"/>
          <w:szCs w:val="18"/>
        </w:rPr>
      </w:pPr>
    </w:p>
    <w:p w:rsidR="00AB301B" w:rsidRDefault="00AB301B" w:rsidP="00AB301B">
      <w:pPr>
        <w:tabs>
          <w:tab w:val="left" w:pos="1020"/>
        </w:tabs>
      </w:pPr>
    </w:p>
    <w:p w:rsidR="00AB301B" w:rsidRDefault="00AB301B" w:rsidP="00AB301B">
      <w:pPr>
        <w:tabs>
          <w:tab w:val="left" w:pos="1020"/>
        </w:tabs>
        <w:rPr>
          <w:rFonts w:cs="Arial"/>
          <w:i/>
          <w:sz w:val="20"/>
          <w:szCs w:val="20"/>
        </w:rPr>
      </w:pPr>
    </w:p>
    <w:p w:rsidR="000B6AD7" w:rsidRPr="006347C4" w:rsidRDefault="000B6AD7" w:rsidP="000E5BA4">
      <w:pPr>
        <w:pStyle w:val="NoSpacing"/>
        <w:jc w:val="both"/>
        <w:rPr>
          <w:rFonts w:ascii="Arial" w:hAnsi="Arial" w:cs="Arial"/>
          <w:sz w:val="24"/>
          <w:szCs w:val="24"/>
        </w:rPr>
      </w:pPr>
    </w:p>
    <w:sectPr w:rsidR="000B6AD7" w:rsidRPr="006347C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10" w:rsidRDefault="003E5210" w:rsidP="0003016C">
      <w:r>
        <w:separator/>
      </w:r>
    </w:p>
  </w:endnote>
  <w:endnote w:type="continuationSeparator" w:id="0">
    <w:p w:rsidR="003E5210" w:rsidRDefault="003E5210"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A33DCC">
      <w:rPr>
        <w:rFonts w:ascii="Arial" w:hAnsi="Arial" w:cs="Arial"/>
        <w:noProof/>
        <w:color w:val="808080" w:themeColor="background1" w:themeShade="80"/>
        <w:sz w:val="20"/>
        <w:szCs w:val="20"/>
      </w:rPr>
      <w:t>3</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r w:rsidR="00A24ABD" w:rsidRPr="0019590F">
      <w:rPr>
        <w:rFonts w:ascii="Arial" w:hAnsi="Arial" w:cs="Arial"/>
        <w:color w:val="808080" w:themeColor="background1" w:themeShade="80"/>
        <w:sz w:val="16"/>
      </w:rPr>
      <w:t xml:space="preserve">info@morley.leeds.sch.uk  |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10" w:rsidRDefault="003E5210" w:rsidP="0003016C">
      <w:r>
        <w:separator/>
      </w:r>
    </w:p>
  </w:footnote>
  <w:footnote w:type="continuationSeparator" w:id="0">
    <w:p w:rsidR="003E5210" w:rsidRDefault="003E5210"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Executive Principal: Secondary Education</w:t>
    </w:r>
    <w:r>
      <w:rPr>
        <w:rFonts w:ascii="Arial" w:hAnsi="Arial" w:cs="Arial"/>
        <w:sz w:val="16"/>
      </w:rPr>
      <w:t>: Mrs L Griffiths BSc (Hons) NPQH</w:t>
    </w:r>
    <w:r w:rsidR="001A080D">
      <w:rPr>
        <w:rFonts w:ascii="Arial" w:hAnsi="Arial" w:cs="Arial"/>
        <w:sz w:val="16"/>
        <w:szCs w:val="12"/>
      </w:rPr>
      <w:t xml:space="preserve">                                  </w:t>
    </w:r>
    <w:r w:rsidRPr="000C7939">
      <w:rPr>
        <w:rFonts w:ascii="Arial" w:hAnsi="Arial" w:cs="Arial"/>
        <w:b/>
        <w:sz w:val="16"/>
      </w:rPr>
      <w:t xml:space="preserve">Chief Executive Officer: </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sidR="001A080D">
      <w:rPr>
        <w:rFonts w:ascii="Arial" w:hAnsi="Arial" w:cs="Arial"/>
        <w:sz w:val="16"/>
      </w:rPr>
      <w:t>Sir John Townsley BA (Hons) NPQH</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9555DE"/>
    <w:multiLevelType w:val="hybridMultilevel"/>
    <w:tmpl w:val="F07439B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16D73"/>
    <w:multiLevelType w:val="hybridMultilevel"/>
    <w:tmpl w:val="94867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1063DE"/>
    <w:multiLevelType w:val="hybridMultilevel"/>
    <w:tmpl w:val="FE22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43F04"/>
    <w:multiLevelType w:val="hybridMultilevel"/>
    <w:tmpl w:val="57F82E9C"/>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2B67A1"/>
    <w:multiLevelType w:val="hybridMultilevel"/>
    <w:tmpl w:val="992A5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19D0EC9"/>
    <w:multiLevelType w:val="hybridMultilevel"/>
    <w:tmpl w:val="14CAC8E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90133"/>
    <w:rsid w:val="000B6AD7"/>
    <w:rsid w:val="000C7939"/>
    <w:rsid w:val="000E5BA4"/>
    <w:rsid w:val="001537D8"/>
    <w:rsid w:val="00173E43"/>
    <w:rsid w:val="00177CC7"/>
    <w:rsid w:val="0019590F"/>
    <w:rsid w:val="001A080D"/>
    <w:rsid w:val="00261A37"/>
    <w:rsid w:val="003C1BD1"/>
    <w:rsid w:val="003E5210"/>
    <w:rsid w:val="004669F1"/>
    <w:rsid w:val="005F62D6"/>
    <w:rsid w:val="006347C4"/>
    <w:rsid w:val="006B4966"/>
    <w:rsid w:val="00717B22"/>
    <w:rsid w:val="00731FE3"/>
    <w:rsid w:val="007D4BE7"/>
    <w:rsid w:val="007F0CBC"/>
    <w:rsid w:val="00815E9E"/>
    <w:rsid w:val="0084629C"/>
    <w:rsid w:val="008D566A"/>
    <w:rsid w:val="009E2B63"/>
    <w:rsid w:val="00A24ABD"/>
    <w:rsid w:val="00A33DCC"/>
    <w:rsid w:val="00AB301B"/>
    <w:rsid w:val="00B4073E"/>
    <w:rsid w:val="00B86B24"/>
    <w:rsid w:val="00C37768"/>
    <w:rsid w:val="00D60898"/>
    <w:rsid w:val="00D710D0"/>
    <w:rsid w:val="00DE49A6"/>
    <w:rsid w:val="00DF1CD9"/>
    <w:rsid w:val="00E21CEE"/>
    <w:rsid w:val="00E700BF"/>
    <w:rsid w:val="00EA1990"/>
    <w:rsid w:val="00EA36ED"/>
    <w:rsid w:val="00EE3F7C"/>
    <w:rsid w:val="00EE7582"/>
    <w:rsid w:val="00E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64516"/>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01B"/>
    <w:pPr>
      <w:ind w:left="720"/>
      <w:contextualSpacing/>
    </w:pPr>
    <w:rPr>
      <w:lang w:val="en-US"/>
    </w:rPr>
  </w:style>
  <w:style w:type="paragraph" w:customStyle="1" w:styleId="Default">
    <w:name w:val="Default"/>
    <w:rsid w:val="00AB301B"/>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FFD3-820C-45F8-AC4D-0ABB346FED0E}">
  <ds:schemaRefs>
    <ds:schemaRef ds:uri="e168b4e3-737f-4bcd-ab94-c7ad1aee72f1"/>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2006/metadata/properties"/>
    <ds:schemaRef ds:uri="1f2f82df-4629-4c3f-97e9-eede6ac1661d"/>
    <ds:schemaRef ds:uri="http://schemas.microsoft.com/office/infopath/2007/PartnerControls"/>
    <ds:schemaRef ds:uri="http://schemas.openxmlformats.org/package/2006/metadata/core-properties"/>
    <ds:schemaRef ds:uri="16441a10-f7c9-4adf-b7e5-5766db25fd52"/>
  </ds:schemaRefs>
</ds:datastoreItem>
</file>

<file path=customXml/itemProps2.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3.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7AF88-7B1D-4AF5-8355-BDA37B98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Carole Smyth</cp:lastModifiedBy>
  <cp:revision>2</cp:revision>
  <dcterms:created xsi:type="dcterms:W3CDTF">2018-07-12T09:28:00Z</dcterms:created>
  <dcterms:modified xsi:type="dcterms:W3CDTF">2018-07-12T09:28:00Z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