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93" w:rsidRPr="009232D2" w:rsidRDefault="005D4793" w:rsidP="005D4793">
      <w:pPr>
        <w:rPr>
          <w:b/>
          <w:sz w:val="32"/>
          <w:szCs w:val="32"/>
        </w:rPr>
      </w:pPr>
      <w:bookmarkStart w:id="0" w:name="_GoBack"/>
      <w:bookmarkEnd w:id="0"/>
      <w:r w:rsidRPr="009232D2">
        <w:rPr>
          <w:noProof/>
          <w:sz w:val="24"/>
          <w:szCs w:val="24"/>
          <w:lang w:eastAsia="en-GB"/>
        </w:rPr>
        <w:drawing>
          <wp:anchor distT="36576" distB="36576" distL="36576" distR="36576" simplePos="0" relativeHeight="251660288" behindDoc="0" locked="0" layoutInCell="1" allowOverlap="1" wp14:anchorId="489EED38" wp14:editId="13FF5EE7">
            <wp:simplePos x="0" y="0"/>
            <wp:positionH relativeFrom="column">
              <wp:posOffset>5367020</wp:posOffset>
            </wp:positionH>
            <wp:positionV relativeFrom="paragraph">
              <wp:posOffset>-149225</wp:posOffset>
            </wp:positionV>
            <wp:extent cx="1024255" cy="1143000"/>
            <wp:effectExtent l="0" t="0" r="4445" b="0"/>
            <wp:wrapNone/>
            <wp:docPr id="9" name="Picture 9"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232D2">
        <w:rPr>
          <w:b/>
          <w:sz w:val="32"/>
          <w:szCs w:val="32"/>
        </w:rPr>
        <w:t>CHIPPING NORTON SCHOOL</w:t>
      </w:r>
      <w:r w:rsidRPr="009232D2">
        <w:rPr>
          <w:sz w:val="24"/>
          <w:szCs w:val="24"/>
        </w:rPr>
        <w:t xml:space="preserve"> </w:t>
      </w:r>
    </w:p>
    <w:p w:rsidR="005D4793" w:rsidRPr="009232D2" w:rsidRDefault="005D4793" w:rsidP="005D4793">
      <w:pPr>
        <w:rPr>
          <w:b/>
          <w:sz w:val="28"/>
          <w:szCs w:val="28"/>
        </w:rPr>
      </w:pPr>
    </w:p>
    <w:p w:rsidR="005D4793" w:rsidRPr="009232D2" w:rsidRDefault="005D4793" w:rsidP="005D4793">
      <w:pPr>
        <w:rPr>
          <w:b/>
          <w:sz w:val="28"/>
          <w:szCs w:val="28"/>
        </w:rPr>
      </w:pPr>
    </w:p>
    <w:p w:rsidR="005D4793" w:rsidRPr="009232D2" w:rsidRDefault="005D4793" w:rsidP="005D4793">
      <w:pPr>
        <w:rPr>
          <w:b/>
          <w:sz w:val="24"/>
          <w:szCs w:val="24"/>
        </w:rPr>
      </w:pPr>
      <w:r w:rsidRPr="009232D2">
        <w:rPr>
          <w:b/>
          <w:sz w:val="24"/>
          <w:szCs w:val="24"/>
        </w:rPr>
        <w:t>JOB DESCRIPTION: CLASSROOM TEACHER</w:t>
      </w:r>
    </w:p>
    <w:p w:rsidR="005D4793" w:rsidRPr="009232D2" w:rsidRDefault="005D4793" w:rsidP="005D4793">
      <w:pPr>
        <w:rPr>
          <w:b/>
          <w:szCs w:val="24"/>
        </w:rPr>
      </w:pPr>
    </w:p>
    <w:p w:rsidR="005D4793" w:rsidRPr="009232D2" w:rsidRDefault="005D4793" w:rsidP="005D4793">
      <w:pPr>
        <w:spacing w:line="22" w:lineRule="atLeast"/>
        <w:ind w:right="340"/>
        <w:rPr>
          <w:b/>
          <w:szCs w:val="24"/>
        </w:rPr>
      </w:pPr>
      <w:r w:rsidRPr="009232D2">
        <w:rPr>
          <w:b/>
          <w:szCs w:val="24"/>
        </w:rPr>
        <w:t>JOB PURPOSE</w:t>
      </w:r>
    </w:p>
    <w:p w:rsidR="005D4793" w:rsidRPr="009232D2" w:rsidRDefault="005D4793" w:rsidP="005D4793">
      <w:pPr>
        <w:numPr>
          <w:ilvl w:val="0"/>
          <w:numId w:val="1"/>
        </w:numPr>
        <w:spacing w:line="22" w:lineRule="atLeast"/>
        <w:ind w:right="340"/>
        <w:contextualSpacing/>
      </w:pPr>
      <w:r w:rsidRPr="009232D2">
        <w:t>To support the aims and ethos of the school.</w:t>
      </w:r>
    </w:p>
    <w:p w:rsidR="005D4793" w:rsidRPr="009232D2" w:rsidRDefault="005D4793" w:rsidP="005D4793">
      <w:pPr>
        <w:numPr>
          <w:ilvl w:val="0"/>
          <w:numId w:val="1"/>
        </w:numPr>
        <w:spacing w:line="22" w:lineRule="atLeast"/>
        <w:ind w:right="340"/>
        <w:contextualSpacing/>
      </w:pPr>
      <w:r w:rsidRPr="009232D2">
        <w:t>To deliver high quality teaching and learning in accordance with school and department policies and procedures.</w:t>
      </w:r>
    </w:p>
    <w:p w:rsidR="005D4793" w:rsidRPr="009232D2" w:rsidRDefault="005D4793" w:rsidP="005D4793">
      <w:pPr>
        <w:numPr>
          <w:ilvl w:val="0"/>
          <w:numId w:val="1"/>
        </w:numPr>
        <w:spacing w:line="22" w:lineRule="atLeast"/>
        <w:ind w:right="340"/>
        <w:contextualSpacing/>
        <w:rPr>
          <w:b/>
        </w:rPr>
      </w:pPr>
      <w:r w:rsidRPr="009232D2">
        <w:t>To support the school’s responsibility to provide opportunities for the academic and personal development of students.</w:t>
      </w:r>
    </w:p>
    <w:p w:rsidR="005D4793" w:rsidRPr="009232D2" w:rsidRDefault="005D4793" w:rsidP="005D4793">
      <w:pPr>
        <w:spacing w:line="22" w:lineRule="atLeast"/>
        <w:ind w:right="340"/>
        <w:rPr>
          <w:b/>
          <w:szCs w:val="24"/>
        </w:rPr>
      </w:pPr>
    </w:p>
    <w:p w:rsidR="005D4793" w:rsidRPr="009232D2" w:rsidRDefault="005D4793" w:rsidP="005D4793">
      <w:pPr>
        <w:spacing w:line="22" w:lineRule="atLeast"/>
        <w:ind w:right="340"/>
        <w:rPr>
          <w:b/>
          <w:szCs w:val="24"/>
        </w:rPr>
      </w:pPr>
      <w:r w:rsidRPr="009232D2">
        <w:rPr>
          <w:b/>
          <w:szCs w:val="24"/>
        </w:rPr>
        <w:t>OBJECTIVES</w:t>
      </w:r>
    </w:p>
    <w:p w:rsidR="005D4793" w:rsidRPr="009232D2" w:rsidRDefault="005D4793" w:rsidP="005D4793">
      <w:pPr>
        <w:numPr>
          <w:ilvl w:val="0"/>
          <w:numId w:val="2"/>
        </w:numPr>
        <w:spacing w:line="22" w:lineRule="atLeast"/>
        <w:ind w:right="340"/>
        <w:contextualSpacing/>
      </w:pPr>
      <w:r w:rsidRPr="009232D2">
        <w:t>To raise standards of student achievement.</w:t>
      </w:r>
    </w:p>
    <w:p w:rsidR="005D4793" w:rsidRPr="009232D2" w:rsidRDefault="005D4793" w:rsidP="005D4793">
      <w:pPr>
        <w:numPr>
          <w:ilvl w:val="0"/>
          <w:numId w:val="2"/>
        </w:numPr>
        <w:spacing w:line="22" w:lineRule="atLeast"/>
        <w:ind w:right="340"/>
        <w:contextualSpacing/>
      </w:pPr>
      <w:r w:rsidRPr="009232D2">
        <w:t xml:space="preserve">To develop confidence and competence in teaching your subject/subjects. </w:t>
      </w:r>
    </w:p>
    <w:p w:rsidR="005D4793" w:rsidRPr="009232D2" w:rsidRDefault="005D4793" w:rsidP="005D4793">
      <w:pPr>
        <w:numPr>
          <w:ilvl w:val="0"/>
          <w:numId w:val="2"/>
        </w:numPr>
        <w:spacing w:line="22" w:lineRule="atLeast"/>
        <w:ind w:right="340"/>
        <w:contextualSpacing/>
      </w:pPr>
      <w:r w:rsidRPr="009232D2">
        <w:t>To carefully monitor the progress of students as both teacher and tutor.</w:t>
      </w:r>
    </w:p>
    <w:p w:rsidR="005D4793" w:rsidRPr="009232D2" w:rsidRDefault="005D4793" w:rsidP="005D4793">
      <w:pPr>
        <w:spacing w:line="22" w:lineRule="atLeast"/>
        <w:ind w:right="340"/>
        <w:rPr>
          <w:b/>
          <w:szCs w:val="24"/>
        </w:rPr>
      </w:pPr>
    </w:p>
    <w:p w:rsidR="005D4793" w:rsidRPr="009232D2" w:rsidRDefault="005D4793" w:rsidP="005D4793">
      <w:pPr>
        <w:spacing w:line="22" w:lineRule="atLeast"/>
        <w:ind w:right="340"/>
        <w:rPr>
          <w:b/>
          <w:szCs w:val="24"/>
        </w:rPr>
      </w:pPr>
      <w:r w:rsidRPr="009232D2">
        <w:rPr>
          <w:b/>
          <w:szCs w:val="24"/>
        </w:rPr>
        <w:t>PRINCIPAL RESPONSIBILITY AREAS</w:t>
      </w:r>
    </w:p>
    <w:p w:rsidR="005D4793" w:rsidRPr="009232D2" w:rsidRDefault="005D4793" w:rsidP="005D4793">
      <w:pPr>
        <w:spacing w:line="22" w:lineRule="atLeast"/>
        <w:ind w:right="340"/>
        <w:rPr>
          <w:b/>
          <w:szCs w:val="24"/>
        </w:rPr>
      </w:pPr>
    </w:p>
    <w:p w:rsidR="005D4793" w:rsidRPr="009232D2" w:rsidRDefault="005D4793" w:rsidP="005D4793">
      <w:pPr>
        <w:spacing w:line="22" w:lineRule="atLeast"/>
        <w:ind w:right="340"/>
        <w:rPr>
          <w:b/>
          <w:szCs w:val="24"/>
        </w:rPr>
      </w:pPr>
      <w:r w:rsidRPr="009232D2">
        <w:rPr>
          <w:b/>
          <w:szCs w:val="24"/>
        </w:rPr>
        <w:t xml:space="preserve">A Teaching and Learning </w:t>
      </w:r>
    </w:p>
    <w:p w:rsidR="005D4793" w:rsidRPr="009232D2" w:rsidRDefault="005D4793" w:rsidP="005D4793">
      <w:pPr>
        <w:numPr>
          <w:ilvl w:val="0"/>
          <w:numId w:val="3"/>
        </w:numPr>
        <w:spacing w:line="22" w:lineRule="atLeast"/>
        <w:ind w:right="340"/>
        <w:contextualSpacing/>
      </w:pPr>
      <w:r w:rsidRPr="009232D2">
        <w:t>Plan teaching of well-structured lessons in accordance with the schemes of work and National Curriculum to ensure that the needs of all students are met.</w:t>
      </w:r>
    </w:p>
    <w:p w:rsidR="005D4793" w:rsidRPr="009232D2" w:rsidRDefault="005D4793" w:rsidP="005D4793">
      <w:pPr>
        <w:numPr>
          <w:ilvl w:val="0"/>
          <w:numId w:val="3"/>
        </w:numPr>
        <w:spacing w:line="22" w:lineRule="atLeast"/>
        <w:ind w:right="340"/>
        <w:contextualSpacing/>
      </w:pPr>
      <w:r w:rsidRPr="009232D2">
        <w:t>Liaise with relevant colleagues to secure good practice in teaching (including Learning Support team).</w:t>
      </w:r>
    </w:p>
    <w:p w:rsidR="005D4793" w:rsidRPr="009232D2" w:rsidRDefault="005D4793" w:rsidP="005D4793">
      <w:pPr>
        <w:numPr>
          <w:ilvl w:val="0"/>
          <w:numId w:val="3"/>
        </w:numPr>
        <w:spacing w:line="22" w:lineRule="atLeast"/>
        <w:ind w:right="340"/>
        <w:contextualSpacing/>
      </w:pPr>
      <w:r w:rsidRPr="009232D2">
        <w:t xml:space="preserve">Keep subject knowledge and pedagogy up to date and contribute effectively to the development of schemes of work; examination entries and new course developments. </w:t>
      </w:r>
    </w:p>
    <w:p w:rsidR="005D4793" w:rsidRPr="009232D2" w:rsidRDefault="005D4793" w:rsidP="005D4793">
      <w:pPr>
        <w:numPr>
          <w:ilvl w:val="0"/>
          <w:numId w:val="3"/>
        </w:numPr>
        <w:spacing w:line="22" w:lineRule="atLeast"/>
        <w:ind w:right="340"/>
        <w:contextualSpacing/>
      </w:pPr>
      <w:r w:rsidRPr="009232D2">
        <w:t>Attend department and other meetings as appropriate and as directed.</w:t>
      </w:r>
    </w:p>
    <w:p w:rsidR="005D4793" w:rsidRPr="009232D2" w:rsidRDefault="005D4793" w:rsidP="005D4793">
      <w:pPr>
        <w:numPr>
          <w:ilvl w:val="0"/>
          <w:numId w:val="3"/>
        </w:numPr>
        <w:spacing w:line="22" w:lineRule="atLeast"/>
        <w:ind w:right="340"/>
        <w:contextualSpacing/>
      </w:pPr>
      <w:r w:rsidRPr="009232D2">
        <w:t>Set sufficient and meaningful work in case of your own, or student, absence.</w:t>
      </w:r>
    </w:p>
    <w:p w:rsidR="005D4793" w:rsidRPr="009232D2" w:rsidRDefault="005D4793" w:rsidP="005D4793">
      <w:pPr>
        <w:spacing w:line="22" w:lineRule="atLeast"/>
        <w:ind w:right="340"/>
        <w:rPr>
          <w:b/>
          <w:szCs w:val="24"/>
        </w:rPr>
      </w:pPr>
    </w:p>
    <w:p w:rsidR="005D4793" w:rsidRPr="009232D2" w:rsidRDefault="005D4793" w:rsidP="005D4793">
      <w:pPr>
        <w:spacing w:line="22" w:lineRule="atLeast"/>
        <w:ind w:right="340"/>
        <w:rPr>
          <w:b/>
          <w:szCs w:val="24"/>
        </w:rPr>
      </w:pPr>
      <w:r w:rsidRPr="009232D2">
        <w:rPr>
          <w:b/>
          <w:szCs w:val="24"/>
        </w:rPr>
        <w:t>B Achievement and Standards</w:t>
      </w:r>
    </w:p>
    <w:p w:rsidR="005D4793" w:rsidRPr="009232D2" w:rsidRDefault="005D4793" w:rsidP="005D4793">
      <w:pPr>
        <w:numPr>
          <w:ilvl w:val="0"/>
          <w:numId w:val="4"/>
        </w:numPr>
        <w:spacing w:line="22" w:lineRule="atLeast"/>
        <w:ind w:right="340"/>
        <w:contextualSpacing/>
      </w:pPr>
      <w:r w:rsidRPr="009232D2">
        <w:t>Set challenging targets for students based on effective use of data.</w:t>
      </w:r>
    </w:p>
    <w:p w:rsidR="005D4793" w:rsidRPr="009232D2" w:rsidRDefault="005D4793" w:rsidP="005D4793">
      <w:pPr>
        <w:numPr>
          <w:ilvl w:val="0"/>
          <w:numId w:val="4"/>
        </w:numPr>
        <w:spacing w:line="22" w:lineRule="atLeast"/>
        <w:ind w:right="340"/>
        <w:contextualSpacing/>
      </w:pPr>
      <w:r w:rsidRPr="009232D2">
        <w:t>Monitor student learning and progress through careful assessment and regular analysis of data.</w:t>
      </w:r>
    </w:p>
    <w:p w:rsidR="005D4793" w:rsidRPr="009232D2" w:rsidRDefault="005D4793" w:rsidP="005D4793">
      <w:pPr>
        <w:numPr>
          <w:ilvl w:val="0"/>
          <w:numId w:val="4"/>
        </w:numPr>
        <w:spacing w:line="22" w:lineRule="atLeast"/>
        <w:ind w:right="340"/>
        <w:contextualSpacing/>
      </w:pPr>
      <w:r w:rsidRPr="009232D2">
        <w:t>Ensure high standards of behaviour for learning and manage inappropriate behaviour according to school policy.</w:t>
      </w:r>
    </w:p>
    <w:p w:rsidR="005D4793" w:rsidRPr="009232D2" w:rsidRDefault="005D4793" w:rsidP="005D4793">
      <w:pPr>
        <w:numPr>
          <w:ilvl w:val="0"/>
          <w:numId w:val="4"/>
        </w:numPr>
        <w:spacing w:line="22" w:lineRule="atLeast"/>
        <w:ind w:right="340"/>
        <w:contextualSpacing/>
      </w:pPr>
      <w:r w:rsidRPr="009232D2">
        <w:t>Regularly mark work according to school policy and provide feedback related to target levels and grades that enable students to make progress.</w:t>
      </w:r>
    </w:p>
    <w:p w:rsidR="005D4793" w:rsidRPr="009232D2" w:rsidRDefault="005D4793" w:rsidP="005D4793">
      <w:pPr>
        <w:numPr>
          <w:ilvl w:val="0"/>
          <w:numId w:val="4"/>
        </w:numPr>
        <w:spacing w:line="22" w:lineRule="atLeast"/>
        <w:ind w:right="340"/>
        <w:contextualSpacing/>
      </w:pPr>
      <w:r w:rsidRPr="009232D2">
        <w:t>Review attainment and progress as required in order to report as part of the assessment and reporting cycle.</w:t>
      </w:r>
    </w:p>
    <w:p w:rsidR="005D4793" w:rsidRPr="009232D2" w:rsidRDefault="005D4793" w:rsidP="005D4793">
      <w:pPr>
        <w:spacing w:line="22" w:lineRule="atLeast"/>
        <w:ind w:left="360" w:right="340"/>
        <w:rPr>
          <w:szCs w:val="24"/>
        </w:rPr>
      </w:pPr>
    </w:p>
    <w:p w:rsidR="005D4793" w:rsidRPr="009232D2" w:rsidRDefault="005D4793" w:rsidP="005D4793">
      <w:pPr>
        <w:spacing w:line="22" w:lineRule="atLeast"/>
        <w:ind w:right="340"/>
        <w:rPr>
          <w:b/>
          <w:szCs w:val="24"/>
        </w:rPr>
      </w:pPr>
      <w:r w:rsidRPr="009232D2">
        <w:rPr>
          <w:b/>
          <w:szCs w:val="24"/>
        </w:rPr>
        <w:t>C Personal Development and Well-being</w:t>
      </w:r>
    </w:p>
    <w:p w:rsidR="005D4793" w:rsidRPr="009232D2" w:rsidRDefault="005D4793" w:rsidP="005D4793">
      <w:pPr>
        <w:numPr>
          <w:ilvl w:val="0"/>
          <w:numId w:val="5"/>
        </w:numPr>
        <w:spacing w:line="22" w:lineRule="atLeast"/>
        <w:ind w:right="340"/>
        <w:contextualSpacing/>
      </w:pPr>
      <w:r w:rsidRPr="009232D2">
        <w:t>Ensure students understand progression in the subject and its place in the wider world.</w:t>
      </w:r>
    </w:p>
    <w:p w:rsidR="005D4793" w:rsidRPr="009232D2" w:rsidRDefault="005D4793" w:rsidP="005D4793">
      <w:pPr>
        <w:numPr>
          <w:ilvl w:val="0"/>
          <w:numId w:val="5"/>
        </w:numPr>
        <w:spacing w:line="22" w:lineRule="atLeast"/>
        <w:ind w:right="340"/>
        <w:contextualSpacing/>
      </w:pPr>
      <w:r w:rsidRPr="009232D2">
        <w:t>Develop opportunities for students to extend their learning through extra-curricular opportunities.</w:t>
      </w:r>
    </w:p>
    <w:p w:rsidR="005D4793" w:rsidRDefault="005D4793" w:rsidP="005D4793">
      <w:pPr>
        <w:spacing w:line="22" w:lineRule="atLeast"/>
        <w:ind w:left="-113" w:right="340"/>
        <w:rPr>
          <w:b/>
          <w:szCs w:val="24"/>
        </w:rPr>
      </w:pPr>
      <w:r w:rsidRPr="009232D2">
        <w:rPr>
          <w:b/>
          <w:szCs w:val="24"/>
        </w:rPr>
        <w:t xml:space="preserve">     </w:t>
      </w:r>
    </w:p>
    <w:p w:rsidR="005D4793" w:rsidRPr="009232D2" w:rsidRDefault="005D4793" w:rsidP="005D4793">
      <w:pPr>
        <w:spacing w:line="22" w:lineRule="atLeast"/>
        <w:ind w:left="-113" w:right="340"/>
        <w:rPr>
          <w:b/>
          <w:szCs w:val="24"/>
        </w:rPr>
      </w:pPr>
      <w:r w:rsidRPr="009232D2">
        <w:rPr>
          <w:b/>
          <w:szCs w:val="24"/>
        </w:rPr>
        <w:t xml:space="preserve">D  Leadership and Management </w:t>
      </w:r>
    </w:p>
    <w:p w:rsidR="005D4793" w:rsidRPr="009232D2" w:rsidRDefault="005D4793" w:rsidP="005D4793">
      <w:pPr>
        <w:numPr>
          <w:ilvl w:val="0"/>
          <w:numId w:val="6"/>
        </w:numPr>
        <w:spacing w:line="22" w:lineRule="atLeast"/>
        <w:ind w:right="340"/>
        <w:contextualSpacing/>
        <w:jc w:val="both"/>
      </w:pPr>
      <w:r w:rsidRPr="009232D2">
        <w:t>Lead by example, creating a positive ethos and modelling high standards of professional behaviour and dress.</w:t>
      </w:r>
    </w:p>
    <w:p w:rsidR="005D4793" w:rsidRPr="009232D2" w:rsidRDefault="005D4793" w:rsidP="005D4793">
      <w:pPr>
        <w:numPr>
          <w:ilvl w:val="0"/>
          <w:numId w:val="6"/>
        </w:numPr>
        <w:spacing w:line="22" w:lineRule="atLeast"/>
        <w:ind w:right="340"/>
        <w:contextualSpacing/>
        <w:jc w:val="both"/>
      </w:pPr>
      <w:r w:rsidRPr="009232D2">
        <w:t>Uphold the school’s policies and procedures, especially those related to teaching, learning and behaviour.</w:t>
      </w:r>
    </w:p>
    <w:p w:rsidR="005D4793" w:rsidRPr="009232D2" w:rsidRDefault="005D4793" w:rsidP="005D4793">
      <w:pPr>
        <w:numPr>
          <w:ilvl w:val="0"/>
          <w:numId w:val="6"/>
        </w:numPr>
        <w:spacing w:line="22" w:lineRule="atLeast"/>
        <w:ind w:right="340"/>
        <w:contextualSpacing/>
        <w:jc w:val="both"/>
      </w:pPr>
      <w:r w:rsidRPr="009232D2">
        <w:t>Lead your own professional development and actively participate in activities related to effective appraisal.</w:t>
      </w:r>
    </w:p>
    <w:p w:rsidR="005D4793" w:rsidRPr="009232D2" w:rsidRDefault="005D4793" w:rsidP="005D4793">
      <w:pPr>
        <w:numPr>
          <w:ilvl w:val="0"/>
          <w:numId w:val="6"/>
        </w:numPr>
        <w:spacing w:line="22" w:lineRule="atLeast"/>
        <w:ind w:right="340"/>
        <w:contextualSpacing/>
        <w:jc w:val="both"/>
      </w:pPr>
      <w:r w:rsidRPr="009232D2">
        <w:lastRenderedPageBreak/>
        <w:t>Undertake school lesson observation as part of department and school observation schedules</w:t>
      </w:r>
    </w:p>
    <w:p w:rsidR="005D4793" w:rsidRPr="009232D2" w:rsidRDefault="005D4793" w:rsidP="005D4793">
      <w:pPr>
        <w:numPr>
          <w:ilvl w:val="0"/>
          <w:numId w:val="6"/>
        </w:numPr>
        <w:spacing w:line="22" w:lineRule="atLeast"/>
        <w:ind w:right="340"/>
        <w:contextualSpacing/>
        <w:jc w:val="both"/>
      </w:pPr>
      <w:r w:rsidRPr="009232D2">
        <w:t>Promote and model good relationships with students, parents and staff and seek their views as part of self-evaluation.</w:t>
      </w:r>
    </w:p>
    <w:p w:rsidR="005D4793" w:rsidRPr="009232D2" w:rsidRDefault="005D4793" w:rsidP="005D4793">
      <w:pPr>
        <w:numPr>
          <w:ilvl w:val="0"/>
          <w:numId w:val="6"/>
        </w:numPr>
        <w:spacing w:line="22" w:lineRule="atLeast"/>
        <w:ind w:right="340"/>
        <w:contextualSpacing/>
        <w:jc w:val="both"/>
      </w:pPr>
      <w:r w:rsidRPr="009232D2">
        <w:t>Support the social, personal, spiritual and cultural well-being of students as an effective tutor.</w:t>
      </w:r>
    </w:p>
    <w:p w:rsidR="005D4793" w:rsidRPr="009232D2" w:rsidRDefault="005D4793" w:rsidP="005D4793">
      <w:pPr>
        <w:numPr>
          <w:ilvl w:val="0"/>
          <w:numId w:val="6"/>
        </w:numPr>
        <w:spacing w:line="22" w:lineRule="atLeast"/>
        <w:ind w:right="340"/>
        <w:contextualSpacing/>
        <w:jc w:val="both"/>
      </w:pPr>
      <w:r w:rsidRPr="009232D2">
        <w:t>Supervise students outside of lessons, during lesson change over and in the breaks according to policy and best practice.</w:t>
      </w:r>
    </w:p>
    <w:p w:rsidR="005D4793" w:rsidRPr="009232D2" w:rsidRDefault="005D4793" w:rsidP="005D4793">
      <w:pPr>
        <w:numPr>
          <w:ilvl w:val="0"/>
          <w:numId w:val="6"/>
        </w:numPr>
        <w:spacing w:line="22" w:lineRule="atLeast"/>
        <w:ind w:right="340"/>
        <w:contextualSpacing/>
        <w:jc w:val="both"/>
      </w:pPr>
      <w:r w:rsidRPr="009232D2">
        <w:t>Attend and contribute to parents’ evenings, staff meetings, open evenings or as otherwise directed.</w:t>
      </w:r>
    </w:p>
    <w:p w:rsidR="005D4793" w:rsidRPr="009232D2" w:rsidRDefault="005D4793" w:rsidP="005D4793">
      <w:pPr>
        <w:numPr>
          <w:ilvl w:val="0"/>
          <w:numId w:val="6"/>
        </w:numPr>
        <w:spacing w:line="22" w:lineRule="atLeast"/>
        <w:ind w:right="340"/>
        <w:contextualSpacing/>
        <w:jc w:val="both"/>
      </w:pPr>
      <w:r w:rsidRPr="009232D2">
        <w:t xml:space="preserve">In your teaching spaces implement school policies and procedures related to Health and Safety. Report all Health and Safety issues and defects to your Head of Department.  Be fully familiar with emergency evacuation plans and potentially hazardous resources or activities. </w:t>
      </w:r>
    </w:p>
    <w:p w:rsidR="005D4793" w:rsidRPr="009232D2" w:rsidRDefault="005D4793" w:rsidP="005D4793">
      <w:pPr>
        <w:spacing w:line="22" w:lineRule="atLeast"/>
        <w:ind w:left="-113" w:right="340"/>
        <w:rPr>
          <w:b/>
          <w:szCs w:val="24"/>
        </w:rPr>
      </w:pPr>
    </w:p>
    <w:p w:rsidR="005D4793" w:rsidRPr="009232D2" w:rsidRDefault="005D4793" w:rsidP="005D4793">
      <w:pPr>
        <w:spacing w:line="22" w:lineRule="atLeast"/>
        <w:ind w:right="340"/>
        <w:rPr>
          <w:szCs w:val="24"/>
        </w:rPr>
      </w:pPr>
    </w:p>
    <w:p w:rsidR="005D4793" w:rsidRPr="009232D2" w:rsidRDefault="005D4793" w:rsidP="005D4793">
      <w:pPr>
        <w:ind w:left="170"/>
        <w:jc w:val="both"/>
        <w:rPr>
          <w:szCs w:val="24"/>
        </w:rPr>
      </w:pPr>
      <w:r w:rsidRPr="009232D2">
        <w:rPr>
          <w:szCs w:val="24"/>
        </w:rPr>
        <w:t>Accountable to</w:t>
      </w:r>
      <w:r w:rsidRPr="009232D2">
        <w:rPr>
          <w:b/>
          <w:i/>
          <w:szCs w:val="24"/>
        </w:rPr>
        <w:t xml:space="preserve">:   Head of Department </w:t>
      </w:r>
    </w:p>
    <w:p w:rsidR="005D4793" w:rsidRPr="009232D2" w:rsidRDefault="005D4793" w:rsidP="005D4793">
      <w:pPr>
        <w:ind w:left="170"/>
        <w:jc w:val="both"/>
        <w:rPr>
          <w:szCs w:val="24"/>
        </w:rPr>
      </w:pPr>
    </w:p>
    <w:p w:rsidR="005D4793" w:rsidRPr="009232D2" w:rsidRDefault="005D4793" w:rsidP="005D4793">
      <w:pPr>
        <w:ind w:left="170"/>
        <w:rPr>
          <w:szCs w:val="24"/>
        </w:rPr>
      </w:pPr>
    </w:p>
    <w:p w:rsidR="005D4793" w:rsidRPr="009232D2" w:rsidRDefault="005D4793" w:rsidP="005D4793">
      <w:pPr>
        <w:ind w:left="170"/>
        <w:rPr>
          <w:szCs w:val="24"/>
        </w:rPr>
      </w:pPr>
    </w:p>
    <w:p w:rsidR="005D4793" w:rsidRPr="009232D2" w:rsidRDefault="005D4793" w:rsidP="005D4793">
      <w:pPr>
        <w:ind w:left="170"/>
        <w:rPr>
          <w:szCs w:val="24"/>
        </w:rPr>
      </w:pPr>
      <w:r w:rsidRPr="009232D2">
        <w:rPr>
          <w:szCs w:val="24"/>
        </w:rPr>
        <w:t>Main Pay Spine or Upper Pay Spine if post threshold</w:t>
      </w:r>
    </w:p>
    <w:p w:rsidR="005D4793" w:rsidRPr="009232D2" w:rsidRDefault="005D4793" w:rsidP="005D4793">
      <w:pPr>
        <w:ind w:left="170"/>
        <w:rPr>
          <w:szCs w:val="24"/>
        </w:rPr>
      </w:pPr>
    </w:p>
    <w:p w:rsidR="005D4793" w:rsidRPr="009232D2" w:rsidRDefault="005D4793" w:rsidP="005D4793">
      <w:pPr>
        <w:ind w:left="170"/>
        <w:rPr>
          <w:szCs w:val="24"/>
        </w:rPr>
      </w:pPr>
    </w:p>
    <w:p w:rsidR="005D4793" w:rsidRPr="0098052C" w:rsidRDefault="005D4793" w:rsidP="005D4793">
      <w:pPr>
        <w:ind w:left="170"/>
        <w:rPr>
          <w:rFonts w:ascii="CG Omega" w:hAnsi="CG Omega"/>
          <w:szCs w:val="24"/>
        </w:rPr>
      </w:pPr>
    </w:p>
    <w:p w:rsidR="005D4793" w:rsidRPr="0098052C" w:rsidRDefault="005D4793" w:rsidP="005D4793">
      <w:pPr>
        <w:ind w:left="170"/>
        <w:rPr>
          <w:rFonts w:ascii="CG Omega" w:hAnsi="CG Omega"/>
          <w:szCs w:val="24"/>
        </w:rPr>
      </w:pPr>
    </w:p>
    <w:p w:rsidR="005D4793" w:rsidRPr="0098052C" w:rsidRDefault="005D4793" w:rsidP="005D4793">
      <w:pPr>
        <w:ind w:left="170"/>
        <w:rPr>
          <w:rFonts w:ascii="CG Omega" w:hAnsi="CG Omega"/>
          <w:szCs w:val="24"/>
        </w:rPr>
      </w:pPr>
    </w:p>
    <w:p w:rsidR="005D4793" w:rsidRPr="0098052C" w:rsidRDefault="005D4793" w:rsidP="005D4793">
      <w:pPr>
        <w:ind w:left="170"/>
        <w:rPr>
          <w:rFonts w:ascii="CG Omega" w:hAnsi="CG Omega"/>
          <w:szCs w:val="24"/>
        </w:rPr>
      </w:pPr>
    </w:p>
    <w:p w:rsidR="005D4793" w:rsidRPr="0098052C" w:rsidRDefault="005D4793" w:rsidP="005D4793">
      <w:pPr>
        <w:ind w:left="170"/>
        <w:rPr>
          <w:rFonts w:ascii="CG Omega" w:hAnsi="CG Omega"/>
          <w:szCs w:val="24"/>
        </w:rPr>
      </w:pPr>
    </w:p>
    <w:p w:rsidR="005D4793" w:rsidRPr="0098052C" w:rsidRDefault="005D4793" w:rsidP="005D4793">
      <w:pPr>
        <w:ind w:left="170"/>
        <w:rPr>
          <w:rFonts w:ascii="CG Omega" w:hAnsi="CG Omega"/>
          <w:szCs w:val="24"/>
        </w:rPr>
      </w:pPr>
    </w:p>
    <w:p w:rsidR="005D4793" w:rsidRPr="0098052C" w:rsidRDefault="005D4793" w:rsidP="005D4793">
      <w:pPr>
        <w:rPr>
          <w:rFonts w:ascii="CG Omega" w:hAnsi="CG Omega"/>
          <w:szCs w:val="24"/>
        </w:rPr>
      </w:pPr>
    </w:p>
    <w:p w:rsidR="005D4793" w:rsidRPr="0098052C" w:rsidRDefault="005D4793" w:rsidP="005D4793">
      <w:pPr>
        <w:jc w:val="right"/>
        <w:rPr>
          <w:sz w:val="24"/>
          <w:szCs w:val="24"/>
        </w:rPr>
      </w:pPr>
    </w:p>
    <w:p w:rsidR="005D4793" w:rsidRPr="008B3AB9" w:rsidRDefault="005D4793" w:rsidP="005D4793">
      <w:pPr>
        <w:rPr>
          <w:rFonts w:ascii="Calibri" w:hAnsi="Calibri" w:cs="Calibri"/>
        </w:rPr>
      </w:pPr>
    </w:p>
    <w:p w:rsidR="005D4793" w:rsidRDefault="005D4793" w:rsidP="005D4793">
      <w:pPr>
        <w:jc w:val="both"/>
        <w:rPr>
          <w:b/>
          <w:sz w:val="32"/>
          <w:szCs w:val="32"/>
        </w:rPr>
      </w:pPr>
    </w:p>
    <w:p w:rsidR="005D4793" w:rsidRPr="008B3AB9" w:rsidRDefault="005D4793" w:rsidP="005D4793">
      <w:pPr>
        <w:rPr>
          <w:rFonts w:ascii="Calibri" w:hAnsi="Calibri" w:cs="Calibri"/>
        </w:rPr>
      </w:pPr>
      <w:r w:rsidRPr="0055010C">
        <w:rPr>
          <w:rFonts w:cs="Arial"/>
          <w:noProof/>
          <w:lang w:eastAsia="en-GB"/>
        </w:rPr>
        <mc:AlternateContent>
          <mc:Choice Requires="wps">
            <w:drawing>
              <wp:anchor distT="0" distB="0" distL="114300" distR="114300" simplePos="0" relativeHeight="251659264" behindDoc="0" locked="0" layoutInCell="1" allowOverlap="1" wp14:anchorId="46E88A6D" wp14:editId="62134E83">
                <wp:simplePos x="0" y="0"/>
                <wp:positionH relativeFrom="column">
                  <wp:posOffset>-1950085</wp:posOffset>
                </wp:positionH>
                <wp:positionV relativeFrom="paragraph">
                  <wp:posOffset>189230</wp:posOffset>
                </wp:positionV>
                <wp:extent cx="66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254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BAB7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5pt,14.9pt" to="-148.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fYHQIAADU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" strokecolor="#333" strokeweight="2pt"/>
            </w:pict>
          </mc:Fallback>
        </mc:AlternateContent>
      </w:r>
    </w:p>
    <w:p w:rsidR="006D7AA7" w:rsidRDefault="004F17E5"/>
    <w:sectPr w:rsidR="006D7AA7" w:rsidSect="00C05AAC">
      <w:headerReference w:type="even" r:id="rId8"/>
      <w:headerReference w:type="default" r:id="rId9"/>
      <w:footerReference w:type="even" r:id="rId10"/>
      <w:footerReference w:type="default" r:id="rId11"/>
      <w:headerReference w:type="first" r:id="rId12"/>
      <w:footerReference w:type="first" r:id="rId13"/>
      <w:pgSz w:w="11906" w:h="16838"/>
      <w:pgMar w:top="851" w:right="907" w:bottom="289"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B5" w:rsidRDefault="003206C9">
      <w:r>
        <w:separator/>
      </w:r>
    </w:p>
  </w:endnote>
  <w:endnote w:type="continuationSeparator" w:id="0">
    <w:p w:rsidR="00C25EB5" w:rsidRDefault="0032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1" w:rsidRDefault="004F1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1" w:rsidRDefault="004F1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1" w:rsidRDefault="004F1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B5" w:rsidRDefault="003206C9">
      <w:r>
        <w:separator/>
      </w:r>
    </w:p>
  </w:footnote>
  <w:footnote w:type="continuationSeparator" w:id="0">
    <w:p w:rsidR="00C25EB5" w:rsidRDefault="00320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1" w:rsidRDefault="004F1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1" w:rsidRDefault="004F17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1" w:rsidRDefault="004F1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E09FE"/>
    <w:multiLevelType w:val="hybridMultilevel"/>
    <w:tmpl w:val="F326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D14E3D"/>
    <w:multiLevelType w:val="hybridMultilevel"/>
    <w:tmpl w:val="96B8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BC5BA9"/>
    <w:multiLevelType w:val="hybridMultilevel"/>
    <w:tmpl w:val="34FE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0A13C4"/>
    <w:multiLevelType w:val="hybridMultilevel"/>
    <w:tmpl w:val="1498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EC62C8"/>
    <w:multiLevelType w:val="hybridMultilevel"/>
    <w:tmpl w:val="C0D89D20"/>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5">
    <w:nsid w:val="6FBE1494"/>
    <w:multiLevelType w:val="hybridMultilevel"/>
    <w:tmpl w:val="617E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93"/>
    <w:rsid w:val="003206C9"/>
    <w:rsid w:val="0042060D"/>
    <w:rsid w:val="004840E1"/>
    <w:rsid w:val="004A6DE8"/>
    <w:rsid w:val="004F17E5"/>
    <w:rsid w:val="005D4793"/>
    <w:rsid w:val="008644CE"/>
    <w:rsid w:val="00976DAC"/>
    <w:rsid w:val="00C25EB5"/>
    <w:rsid w:val="00D219BA"/>
    <w:rsid w:val="00E2316B"/>
    <w:rsid w:val="00F2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38B9F-295A-46C2-B7A3-C3E9CFAF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93"/>
    <w:pPr>
      <w:jc w:val="left"/>
    </w:pPr>
    <w:rPr>
      <w:rFonts w:ascii="Bookman Old Style" w:eastAsia="Times New Roman" w:hAnsi="Bookman Old Styl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793"/>
    <w:pPr>
      <w:tabs>
        <w:tab w:val="center" w:pos="4513"/>
        <w:tab w:val="right" w:pos="9026"/>
      </w:tabs>
    </w:pPr>
  </w:style>
  <w:style w:type="character" w:customStyle="1" w:styleId="HeaderChar">
    <w:name w:val="Header Char"/>
    <w:basedOn w:val="DefaultParagraphFont"/>
    <w:link w:val="Header"/>
    <w:uiPriority w:val="99"/>
    <w:rsid w:val="005D4793"/>
    <w:rPr>
      <w:rFonts w:ascii="Bookman Old Style" w:eastAsia="Times New Roman" w:hAnsi="Bookman Old Style" w:cs="Times New Roman"/>
    </w:rPr>
  </w:style>
  <w:style w:type="paragraph" w:styleId="Footer">
    <w:name w:val="footer"/>
    <w:basedOn w:val="Normal"/>
    <w:link w:val="FooterChar"/>
    <w:uiPriority w:val="99"/>
    <w:unhideWhenUsed/>
    <w:rsid w:val="005D4793"/>
    <w:pPr>
      <w:tabs>
        <w:tab w:val="center" w:pos="4513"/>
        <w:tab w:val="right" w:pos="9026"/>
      </w:tabs>
    </w:pPr>
  </w:style>
  <w:style w:type="character" w:customStyle="1" w:styleId="FooterChar">
    <w:name w:val="Footer Char"/>
    <w:basedOn w:val="DefaultParagraphFont"/>
    <w:link w:val="Footer"/>
    <w:uiPriority w:val="99"/>
    <w:rsid w:val="005D4793"/>
    <w:rPr>
      <w:rFonts w:ascii="Bookman Old Style" w:eastAsia="Times New Roman" w:hAnsi="Bookman Old Styl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D423F01B</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Robinson</dc:creator>
  <cp:keywords/>
  <dc:description/>
  <cp:lastModifiedBy>Morag Robinson</cp:lastModifiedBy>
  <cp:revision>2</cp:revision>
  <dcterms:created xsi:type="dcterms:W3CDTF">2018-05-17T11:16:00Z</dcterms:created>
  <dcterms:modified xsi:type="dcterms:W3CDTF">2018-05-17T11:16:00Z</dcterms:modified>
</cp:coreProperties>
</file>